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07" w:rsidRDefault="00AE0484" w:rsidP="00842A0E">
      <w:pPr>
        <w:ind w:right="-211"/>
        <w:rPr>
          <w:rFonts w:ascii="Arial" w:hAnsi="Arial" w:cs="Arial"/>
          <w:b/>
          <w:sz w:val="44"/>
          <w:lang w:val="tr-TR"/>
        </w:rPr>
      </w:pPr>
      <w:r w:rsidRPr="008C62AF">
        <w:rPr>
          <w:rFonts w:ascii="Arial" w:hAnsi="Arial" w:cs="Arial"/>
          <w:b/>
          <w:sz w:val="44"/>
          <w:lang w:val="tr-TR"/>
        </w:rPr>
        <w:t xml:space="preserve">Ata Portföy Yönetimi </w:t>
      </w:r>
    </w:p>
    <w:p w:rsidR="00F64CA6" w:rsidRPr="008C62AF" w:rsidRDefault="00CA2F72" w:rsidP="00842A0E">
      <w:pPr>
        <w:ind w:right="-211"/>
        <w:rPr>
          <w:rFonts w:ascii="Arial" w:hAnsi="Arial" w:cs="Arial"/>
          <w:b/>
          <w:sz w:val="44"/>
          <w:lang w:val="tr-TR"/>
        </w:rPr>
      </w:pPr>
      <w:r w:rsidRPr="008C62AF">
        <w:rPr>
          <w:rFonts w:ascii="Arial" w:hAnsi="Arial" w:cs="Arial"/>
          <w:b/>
          <w:sz w:val="44"/>
          <w:lang w:val="tr-TR"/>
        </w:rPr>
        <w:t>A</w:t>
      </w:r>
      <w:r w:rsidR="00240307">
        <w:rPr>
          <w:rFonts w:ascii="Arial" w:hAnsi="Arial" w:cs="Arial"/>
          <w:b/>
          <w:sz w:val="44"/>
          <w:lang w:val="tr-TR"/>
        </w:rPr>
        <w:t xml:space="preserve">nonim </w:t>
      </w:r>
      <w:r w:rsidR="00F64CA6" w:rsidRPr="008C62AF">
        <w:rPr>
          <w:rFonts w:ascii="Arial" w:hAnsi="Arial" w:cs="Arial"/>
          <w:b/>
          <w:sz w:val="44"/>
          <w:lang w:val="tr-TR"/>
        </w:rPr>
        <w:t>Ş</w:t>
      </w:r>
      <w:r w:rsidR="00240307">
        <w:rPr>
          <w:rFonts w:ascii="Arial" w:hAnsi="Arial" w:cs="Arial"/>
          <w:b/>
          <w:sz w:val="44"/>
          <w:lang w:val="tr-TR"/>
        </w:rPr>
        <w:t>irketi</w:t>
      </w:r>
    </w:p>
    <w:p w:rsidR="00F64CA6" w:rsidRPr="008C62AF" w:rsidRDefault="00F64CA6" w:rsidP="00842A0E">
      <w:pPr>
        <w:ind w:left="284" w:right="238"/>
        <w:rPr>
          <w:rFonts w:ascii="Arial" w:hAnsi="Arial" w:cs="Arial"/>
          <w:b/>
          <w:lang w:val="tr-TR"/>
        </w:rPr>
      </w:pPr>
    </w:p>
    <w:p w:rsidR="00842A0E" w:rsidRPr="008C62AF" w:rsidRDefault="002A1C92" w:rsidP="002A1C92">
      <w:pPr>
        <w:rPr>
          <w:rFonts w:ascii="Arial" w:hAnsi="Arial" w:cs="Arial"/>
          <w:b/>
          <w:sz w:val="28"/>
          <w:szCs w:val="22"/>
          <w:lang w:val="tr-TR"/>
        </w:rPr>
        <w:sectPr w:rsidR="00842A0E" w:rsidRPr="008C62AF" w:rsidSect="002A09C6">
          <w:pgSz w:w="11907" w:h="16834" w:code="9"/>
          <w:pgMar w:top="2608" w:right="2495" w:bottom="11453" w:left="2098" w:header="709" w:footer="992" w:gutter="0"/>
          <w:pgNumType w:start="2"/>
          <w:cols w:space="708"/>
          <w:docGrid w:linePitch="272"/>
        </w:sectPr>
      </w:pPr>
      <w:r>
        <w:rPr>
          <w:rFonts w:ascii="Arial" w:hAnsi="Arial" w:cs="Arial"/>
          <w:b/>
          <w:sz w:val="28"/>
          <w:szCs w:val="24"/>
        </w:rPr>
        <w:t xml:space="preserve">1 Ocak - </w:t>
      </w:r>
      <w:r w:rsidR="0078421B">
        <w:rPr>
          <w:rFonts w:ascii="Arial" w:hAnsi="Arial" w:cs="Arial"/>
          <w:b/>
          <w:sz w:val="28"/>
          <w:szCs w:val="24"/>
        </w:rPr>
        <w:t xml:space="preserve">30 </w:t>
      </w:r>
      <w:r w:rsidR="006C12DE">
        <w:rPr>
          <w:rFonts w:ascii="Arial" w:hAnsi="Arial" w:cs="Arial"/>
          <w:b/>
          <w:sz w:val="28"/>
          <w:szCs w:val="24"/>
        </w:rPr>
        <w:t>Eylül</w:t>
      </w:r>
      <w:r w:rsidR="0078421B">
        <w:rPr>
          <w:rFonts w:ascii="Arial" w:hAnsi="Arial" w:cs="Arial"/>
          <w:b/>
          <w:sz w:val="28"/>
          <w:szCs w:val="24"/>
        </w:rPr>
        <w:t xml:space="preserve"> 2013</w:t>
      </w:r>
      <w:r w:rsidR="00C0407E" w:rsidRPr="008C62AF">
        <w:rPr>
          <w:rFonts w:ascii="Arial" w:hAnsi="Arial" w:cs="Arial"/>
          <w:b/>
          <w:sz w:val="28"/>
          <w:szCs w:val="24"/>
        </w:rPr>
        <w:t xml:space="preserve"> </w:t>
      </w:r>
      <w:proofErr w:type="gramStart"/>
      <w:r w:rsidR="00E117D4">
        <w:rPr>
          <w:rFonts w:ascii="Arial" w:hAnsi="Arial" w:cs="Arial"/>
          <w:b/>
          <w:sz w:val="28"/>
          <w:szCs w:val="24"/>
        </w:rPr>
        <w:t>ara</w:t>
      </w:r>
      <w:proofErr w:type="gramEnd"/>
      <w:r w:rsidR="00E117D4">
        <w:rPr>
          <w:rFonts w:ascii="Arial" w:hAnsi="Arial" w:cs="Arial"/>
          <w:b/>
          <w:sz w:val="28"/>
          <w:szCs w:val="24"/>
        </w:rPr>
        <w:t xml:space="preserve"> hesap dönemine ait </w:t>
      </w:r>
      <w:r>
        <w:rPr>
          <w:rFonts w:ascii="Arial" w:hAnsi="Arial" w:cs="Arial"/>
          <w:b/>
          <w:sz w:val="28"/>
          <w:szCs w:val="24"/>
        </w:rPr>
        <w:t>f</w:t>
      </w:r>
      <w:r w:rsidR="00057DFA" w:rsidRPr="008C62AF">
        <w:rPr>
          <w:rFonts w:ascii="Arial" w:hAnsi="Arial" w:cs="Arial"/>
          <w:b/>
          <w:sz w:val="28"/>
          <w:szCs w:val="22"/>
          <w:lang w:val="tr-TR"/>
        </w:rPr>
        <w:t xml:space="preserve">inansal tablolar ve bağımsız </w:t>
      </w:r>
      <w:r w:rsidR="006C12DE">
        <w:rPr>
          <w:rFonts w:ascii="Arial" w:hAnsi="Arial" w:cs="Arial"/>
          <w:b/>
          <w:sz w:val="28"/>
          <w:szCs w:val="22"/>
          <w:lang w:val="tr-TR"/>
        </w:rPr>
        <w:t xml:space="preserve">denetimden geçmemiş </w:t>
      </w:r>
      <w:r w:rsidR="00057DFA" w:rsidRPr="008C62AF">
        <w:rPr>
          <w:rFonts w:ascii="Arial" w:hAnsi="Arial" w:cs="Arial"/>
          <w:b/>
          <w:sz w:val="28"/>
          <w:szCs w:val="22"/>
          <w:lang w:val="tr-TR"/>
        </w:rPr>
        <w:t>raporu</w:t>
      </w:r>
    </w:p>
    <w:p w:rsidR="00257513" w:rsidRPr="00490DFA" w:rsidRDefault="00257513" w:rsidP="00257513">
      <w:pPr>
        <w:widowControl w:val="0"/>
        <w:rPr>
          <w:rFonts w:ascii="Arial" w:hAnsi="Arial" w:cs="Arial"/>
          <w:b/>
          <w:lang w:val="tr-TR"/>
        </w:rPr>
      </w:pPr>
      <w:r w:rsidRPr="00490DFA">
        <w:rPr>
          <w:rFonts w:ascii="Arial" w:hAnsi="Arial" w:cs="Arial"/>
          <w:b/>
          <w:lang w:val="tr-TR"/>
        </w:rPr>
        <w:lastRenderedPageBreak/>
        <w:t>Ata Portföy Yönetimi A.Ş.</w:t>
      </w:r>
    </w:p>
    <w:p w:rsidR="00257513" w:rsidRPr="008C62AF" w:rsidRDefault="00257513" w:rsidP="00257513">
      <w:pPr>
        <w:widowControl w:val="0"/>
        <w:rPr>
          <w:rFonts w:ascii="Arial" w:hAnsi="Arial" w:cs="Arial"/>
          <w:lang w:val="tr-TR"/>
        </w:rPr>
      </w:pPr>
    </w:p>
    <w:p w:rsidR="00257513" w:rsidRPr="008C62AF" w:rsidRDefault="00257513" w:rsidP="00257513">
      <w:pPr>
        <w:ind w:right="-284"/>
        <w:rPr>
          <w:rFonts w:ascii="Arial" w:hAnsi="Arial" w:cs="Arial"/>
          <w:bCs/>
          <w:lang w:val="tr-TR"/>
        </w:rPr>
      </w:pPr>
      <w:r w:rsidRPr="008C62AF">
        <w:rPr>
          <w:rFonts w:ascii="Arial" w:hAnsi="Arial" w:cs="Arial"/>
          <w:bCs/>
          <w:lang w:val="tr-TR"/>
        </w:rPr>
        <w:cr/>
      </w:r>
    </w:p>
    <w:p w:rsidR="00257513" w:rsidRPr="008C62AF" w:rsidRDefault="00257513" w:rsidP="00257513">
      <w:pPr>
        <w:widowControl w:val="0"/>
        <w:rPr>
          <w:rFonts w:ascii="Arial" w:hAnsi="Arial" w:cs="Arial"/>
          <w:bCs/>
          <w:lang w:val="tr-TR"/>
        </w:rPr>
      </w:pPr>
    </w:p>
    <w:p w:rsidR="00257513" w:rsidRPr="005B4874" w:rsidRDefault="00AB4D5E" w:rsidP="00257513">
      <w:pPr>
        <w:widowControl w:val="0"/>
        <w:tabs>
          <w:tab w:val="right" w:pos="9071"/>
        </w:tabs>
        <w:spacing w:line="360" w:lineRule="auto"/>
        <w:rPr>
          <w:rFonts w:ascii="Arial" w:hAnsi="Arial" w:cs="Arial"/>
          <w:b/>
          <w:lang w:val="tr-TR"/>
        </w:rPr>
      </w:pPr>
      <w:r w:rsidRPr="00AB4D5E">
        <w:rPr>
          <w:rFonts w:ascii="Arial" w:hAnsi="Arial" w:cs="Arial"/>
          <w:b/>
          <w:bCs/>
          <w:lang w:val="tr-TR"/>
        </w:rPr>
        <w:t>İçindekiler</w:t>
      </w:r>
      <w:r w:rsidRPr="00AB4D5E">
        <w:rPr>
          <w:rFonts w:ascii="Arial" w:hAnsi="Arial" w:cs="Arial"/>
          <w:b/>
          <w:lang w:val="tr-TR"/>
        </w:rPr>
        <w:t xml:space="preserve"> </w:t>
      </w:r>
      <w:r w:rsidRPr="00AB4D5E">
        <w:rPr>
          <w:rFonts w:ascii="Arial" w:hAnsi="Arial" w:cs="Arial"/>
          <w:b/>
          <w:lang w:val="tr-TR"/>
        </w:rPr>
        <w:tab/>
      </w:r>
      <w:r w:rsidRPr="00AB4D5E">
        <w:rPr>
          <w:rFonts w:ascii="Arial" w:hAnsi="Arial" w:cs="Arial"/>
          <w:b/>
          <w:u w:val="single"/>
          <w:lang w:val="tr-TR"/>
        </w:rPr>
        <w:t>Sayfa</w:t>
      </w:r>
    </w:p>
    <w:p w:rsidR="008A49E6" w:rsidRPr="008A49E6" w:rsidRDefault="00920813" w:rsidP="008A49E6">
      <w:pPr>
        <w:pStyle w:val="FootnoteText"/>
        <w:tabs>
          <w:tab w:val="right" w:leader="dot" w:pos="8505"/>
          <w:tab w:val="right" w:pos="9072"/>
        </w:tabs>
        <w:jc w:val="both"/>
        <w:rPr>
          <w:rFonts w:ascii="Arial" w:hAnsi="Arial" w:cs="Arial"/>
          <w:sz w:val="20"/>
        </w:rPr>
      </w:pPr>
      <w:r>
        <w:rPr>
          <w:rFonts w:ascii="Arial" w:hAnsi="Arial" w:cs="Arial"/>
          <w:sz w:val="20"/>
        </w:rPr>
        <w:t>Finansal durum tablosu</w:t>
      </w:r>
      <w:r>
        <w:rPr>
          <w:rFonts w:ascii="Arial" w:hAnsi="Arial" w:cs="Arial"/>
          <w:sz w:val="20"/>
        </w:rPr>
        <w:tab/>
      </w:r>
      <w:r>
        <w:rPr>
          <w:rFonts w:ascii="Arial" w:hAnsi="Arial" w:cs="Arial"/>
          <w:sz w:val="20"/>
        </w:rPr>
        <w:tab/>
        <w:t>2</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AB4D5E" w:rsidP="008A49E6">
      <w:pPr>
        <w:pStyle w:val="FootnoteText"/>
        <w:tabs>
          <w:tab w:val="right" w:leader="dot" w:pos="8505"/>
          <w:tab w:val="right" w:pos="9072"/>
        </w:tabs>
        <w:jc w:val="both"/>
        <w:rPr>
          <w:rFonts w:ascii="Arial" w:hAnsi="Arial" w:cs="Arial"/>
          <w:sz w:val="20"/>
        </w:rPr>
      </w:pPr>
      <w:r w:rsidRPr="00AB4D5E">
        <w:rPr>
          <w:rFonts w:ascii="Arial" w:hAnsi="Arial" w:cs="Arial"/>
          <w:sz w:val="20"/>
        </w:rPr>
        <w:t xml:space="preserve">Kar veya zarar ve diğer kapsamlı gelir tablosu </w:t>
      </w:r>
      <w:r w:rsidRPr="00AB4D5E">
        <w:rPr>
          <w:rFonts w:ascii="Arial" w:hAnsi="Arial" w:cs="Arial"/>
          <w:sz w:val="20"/>
        </w:rPr>
        <w:tab/>
      </w:r>
      <w:r w:rsidRPr="00AB4D5E">
        <w:rPr>
          <w:rFonts w:ascii="Arial" w:hAnsi="Arial" w:cs="Arial"/>
          <w:sz w:val="20"/>
        </w:rPr>
        <w:tab/>
      </w:r>
      <w:r w:rsidR="00920813">
        <w:rPr>
          <w:rFonts w:ascii="Arial" w:hAnsi="Arial" w:cs="Arial"/>
          <w:sz w:val="20"/>
        </w:rPr>
        <w:t>3</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AB4D5E" w:rsidP="008A49E6">
      <w:pPr>
        <w:pStyle w:val="FootnoteText"/>
        <w:tabs>
          <w:tab w:val="right" w:leader="dot" w:pos="8505"/>
          <w:tab w:val="right" w:pos="9072"/>
        </w:tabs>
        <w:jc w:val="both"/>
        <w:rPr>
          <w:rFonts w:ascii="Arial" w:hAnsi="Arial" w:cs="Arial"/>
          <w:sz w:val="20"/>
        </w:rPr>
      </w:pPr>
      <w:r w:rsidRPr="00AB4D5E">
        <w:rPr>
          <w:rFonts w:ascii="Arial" w:hAnsi="Arial" w:cs="Arial"/>
          <w:sz w:val="20"/>
        </w:rPr>
        <w:t>Özkaynak değişim tablosu</w:t>
      </w:r>
      <w:r w:rsidRPr="00AB4D5E">
        <w:rPr>
          <w:rFonts w:ascii="Arial" w:hAnsi="Arial" w:cs="Arial"/>
          <w:sz w:val="20"/>
        </w:rPr>
        <w:tab/>
      </w:r>
      <w:r w:rsidRPr="00AB4D5E">
        <w:rPr>
          <w:rFonts w:ascii="Arial" w:hAnsi="Arial" w:cs="Arial"/>
          <w:sz w:val="20"/>
        </w:rPr>
        <w:tab/>
      </w:r>
      <w:r w:rsidR="004B3005">
        <w:rPr>
          <w:rFonts w:ascii="Arial" w:hAnsi="Arial" w:cs="Arial"/>
          <w:sz w:val="20"/>
        </w:rPr>
        <w:t>4</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2A1C92" w:rsidP="008A49E6">
      <w:pPr>
        <w:pStyle w:val="FootnoteText"/>
        <w:tabs>
          <w:tab w:val="right" w:leader="dot" w:pos="8505"/>
          <w:tab w:val="right" w:pos="9072"/>
        </w:tabs>
        <w:jc w:val="both"/>
        <w:rPr>
          <w:rFonts w:ascii="Arial" w:hAnsi="Arial" w:cs="Arial"/>
          <w:sz w:val="20"/>
        </w:rPr>
      </w:pPr>
      <w:r>
        <w:rPr>
          <w:rFonts w:ascii="Arial" w:hAnsi="Arial" w:cs="Arial"/>
          <w:sz w:val="20"/>
        </w:rPr>
        <w:t>Nakit akış</w:t>
      </w:r>
      <w:r w:rsidR="00AB4D5E" w:rsidRPr="00AB4D5E">
        <w:rPr>
          <w:rFonts w:ascii="Arial" w:hAnsi="Arial" w:cs="Arial"/>
          <w:sz w:val="20"/>
        </w:rPr>
        <w:t xml:space="preserve"> tablosu</w:t>
      </w:r>
      <w:r w:rsidR="00AB4D5E" w:rsidRPr="00AB4D5E">
        <w:rPr>
          <w:rFonts w:ascii="Arial" w:hAnsi="Arial" w:cs="Arial"/>
          <w:sz w:val="20"/>
        </w:rPr>
        <w:tab/>
      </w:r>
      <w:r w:rsidR="00AB4D5E" w:rsidRPr="00AB4D5E">
        <w:rPr>
          <w:rFonts w:ascii="Arial" w:hAnsi="Arial" w:cs="Arial"/>
          <w:sz w:val="20"/>
        </w:rPr>
        <w:tab/>
      </w:r>
      <w:r w:rsidR="004B3005">
        <w:rPr>
          <w:rFonts w:ascii="Arial" w:hAnsi="Arial" w:cs="Arial"/>
          <w:sz w:val="20"/>
        </w:rPr>
        <w:t>5</w:t>
      </w:r>
    </w:p>
    <w:p w:rsidR="008A49E6" w:rsidRPr="008A49E6" w:rsidRDefault="008A49E6" w:rsidP="008A49E6">
      <w:pPr>
        <w:pStyle w:val="FootnoteText"/>
        <w:tabs>
          <w:tab w:val="right" w:leader="dot" w:pos="8505"/>
          <w:tab w:val="right" w:pos="9072"/>
        </w:tabs>
        <w:jc w:val="both"/>
        <w:rPr>
          <w:rFonts w:ascii="Arial" w:hAnsi="Arial" w:cs="Arial"/>
          <w:sz w:val="20"/>
        </w:rPr>
      </w:pPr>
    </w:p>
    <w:p w:rsidR="00842A0E" w:rsidRPr="008C62AF" w:rsidRDefault="00AB4D5E" w:rsidP="00D24CAA">
      <w:pPr>
        <w:pStyle w:val="FootnoteText"/>
        <w:tabs>
          <w:tab w:val="right" w:leader="dot" w:pos="8505"/>
          <w:tab w:val="right" w:pos="9072"/>
        </w:tabs>
        <w:jc w:val="both"/>
        <w:rPr>
          <w:rFonts w:ascii="Arial" w:hAnsi="Arial" w:cs="Arial"/>
          <w:b/>
        </w:rPr>
      </w:pPr>
      <w:r w:rsidRPr="00AB4D5E">
        <w:rPr>
          <w:rFonts w:ascii="Arial" w:hAnsi="Arial" w:cs="Arial"/>
          <w:sz w:val="20"/>
        </w:rPr>
        <w:t>Finansal tablolara ilişkin açıklayıcı dipnotlar</w:t>
      </w:r>
      <w:r w:rsidRPr="00AB4D5E">
        <w:rPr>
          <w:rFonts w:ascii="Arial" w:hAnsi="Arial" w:cs="Arial"/>
          <w:sz w:val="20"/>
        </w:rPr>
        <w:tab/>
      </w:r>
      <w:r w:rsidRPr="00AB4D5E">
        <w:rPr>
          <w:rFonts w:ascii="Arial" w:hAnsi="Arial" w:cs="Arial"/>
          <w:sz w:val="20"/>
        </w:rPr>
        <w:tab/>
      </w:r>
      <w:r w:rsidR="00EE35EC">
        <w:rPr>
          <w:rFonts w:ascii="Arial" w:hAnsi="Arial" w:cs="Arial"/>
          <w:sz w:val="20"/>
        </w:rPr>
        <w:t>6</w:t>
      </w:r>
      <w:r w:rsidRPr="00AB4D5E">
        <w:rPr>
          <w:rFonts w:ascii="Arial" w:hAnsi="Arial" w:cs="Arial"/>
          <w:sz w:val="20"/>
        </w:rPr>
        <w:t xml:space="preserve"> - 4</w:t>
      </w:r>
      <w:r w:rsidR="00593496">
        <w:rPr>
          <w:rFonts w:ascii="Arial" w:hAnsi="Arial" w:cs="Arial"/>
          <w:sz w:val="20"/>
        </w:rPr>
        <w:t>1</w:t>
      </w:r>
    </w:p>
    <w:p w:rsidR="004B5888" w:rsidRPr="008C62AF" w:rsidRDefault="004B5888" w:rsidP="008848C3">
      <w:pPr>
        <w:rPr>
          <w:rFonts w:ascii="Arial" w:hAnsi="Arial" w:cs="Arial"/>
          <w:b/>
          <w:lang w:val="tr-TR"/>
        </w:rPr>
        <w:sectPr w:rsidR="004B5888" w:rsidRPr="008C62AF" w:rsidSect="00A53679">
          <w:pgSz w:w="11907" w:h="16834" w:code="9"/>
          <w:pgMar w:top="2835" w:right="1418" w:bottom="1418" w:left="1418" w:header="708" w:footer="992" w:gutter="0"/>
          <w:pgNumType w:start="2"/>
          <w:cols w:space="708"/>
          <w:docGrid w:linePitch="272"/>
        </w:sectPr>
      </w:pPr>
    </w:p>
    <w:p w:rsidR="00CD2CE1" w:rsidRPr="008C62AF" w:rsidRDefault="00CD2CE1">
      <w:pPr>
        <w:rPr>
          <w:rFonts w:ascii="Arial" w:hAnsi="Arial" w:cs="Arial"/>
        </w:rPr>
      </w:pPr>
    </w:p>
    <w:tbl>
      <w:tblPr>
        <w:tblW w:w="9072" w:type="dxa"/>
        <w:tblInd w:w="108" w:type="dxa"/>
        <w:tblLayout w:type="fixed"/>
        <w:tblLook w:val="04A0"/>
      </w:tblPr>
      <w:tblGrid>
        <w:gridCol w:w="5103"/>
        <w:gridCol w:w="1134"/>
        <w:gridCol w:w="1418"/>
        <w:gridCol w:w="1417"/>
      </w:tblGrid>
      <w:tr w:rsidR="0096055D" w:rsidRPr="008C62AF" w:rsidTr="00A53679">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96055D" w:rsidRPr="008C62AF" w:rsidRDefault="0096055D" w:rsidP="00A870BB">
            <w:pPr>
              <w:ind w:hanging="108"/>
              <w:rPr>
                <w:rFonts w:ascii="Arial" w:hAnsi="Arial" w:cs="Arial"/>
                <w:color w:val="000000"/>
                <w:sz w:val="16"/>
                <w:szCs w:val="16"/>
              </w:rPr>
            </w:pPr>
            <w:r w:rsidRPr="008C62AF">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96055D" w:rsidRPr="008C62AF" w:rsidRDefault="0096055D" w:rsidP="00A27292">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A53679" w:rsidRPr="008C62AF" w:rsidRDefault="0096055D" w:rsidP="00A27292">
            <w:pPr>
              <w:jc w:val="right"/>
              <w:rPr>
                <w:rFonts w:ascii="Arial" w:hAnsi="Arial" w:cs="Arial"/>
                <w:b/>
                <w:bCs/>
                <w:sz w:val="16"/>
                <w:szCs w:val="16"/>
              </w:rPr>
            </w:pPr>
            <w:r w:rsidRPr="008C62AF">
              <w:rPr>
                <w:rFonts w:ascii="Arial" w:hAnsi="Arial" w:cs="Arial"/>
                <w:b/>
                <w:bCs/>
                <w:sz w:val="16"/>
                <w:szCs w:val="16"/>
              </w:rPr>
              <w:t>Bağımsız</w:t>
            </w:r>
          </w:p>
          <w:p w:rsidR="00A53679" w:rsidRPr="008C62AF" w:rsidRDefault="00406F32" w:rsidP="00A27292">
            <w:pPr>
              <w:jc w:val="right"/>
              <w:rPr>
                <w:rFonts w:ascii="Arial" w:hAnsi="Arial" w:cs="Arial"/>
                <w:b/>
                <w:bCs/>
                <w:sz w:val="16"/>
                <w:szCs w:val="16"/>
              </w:rPr>
            </w:pPr>
            <w:r>
              <w:rPr>
                <w:rFonts w:ascii="Arial" w:hAnsi="Arial" w:cs="Arial"/>
                <w:b/>
                <w:bCs/>
                <w:sz w:val="16"/>
                <w:szCs w:val="16"/>
              </w:rPr>
              <w:t>incelemeden</w:t>
            </w:r>
          </w:p>
          <w:p w:rsidR="0096055D" w:rsidRPr="008C62AF" w:rsidRDefault="0096055D" w:rsidP="00A27292">
            <w:pPr>
              <w:jc w:val="right"/>
              <w:rPr>
                <w:rFonts w:ascii="Arial" w:hAnsi="Arial" w:cs="Arial"/>
                <w:b/>
                <w:bCs/>
                <w:sz w:val="16"/>
                <w:szCs w:val="16"/>
              </w:rPr>
            </w:pPr>
            <w:r w:rsidRPr="008C62AF">
              <w:rPr>
                <w:rFonts w:ascii="Arial" w:hAnsi="Arial" w:cs="Arial"/>
                <w:b/>
                <w:bCs/>
                <w:sz w:val="16"/>
                <w:szCs w:val="16"/>
              </w:rPr>
              <w:t>geçm</w:t>
            </w:r>
            <w:r w:rsidR="00190AE3">
              <w:rPr>
                <w:rFonts w:ascii="Arial" w:hAnsi="Arial" w:cs="Arial"/>
                <w:b/>
                <w:bCs/>
                <w:sz w:val="16"/>
                <w:szCs w:val="16"/>
              </w:rPr>
              <w:t>em</w:t>
            </w:r>
            <w:r w:rsidRPr="008C62AF">
              <w:rPr>
                <w:rFonts w:ascii="Arial" w:hAnsi="Arial" w:cs="Arial"/>
                <w:b/>
                <w:bCs/>
                <w:sz w:val="16"/>
                <w:szCs w:val="16"/>
              </w:rPr>
              <w:t>iş</w:t>
            </w:r>
          </w:p>
        </w:tc>
        <w:tc>
          <w:tcPr>
            <w:tcW w:w="1417" w:type="dxa"/>
            <w:tcBorders>
              <w:top w:val="single" w:sz="4" w:space="0" w:color="auto"/>
              <w:left w:val="nil"/>
              <w:bottom w:val="single" w:sz="4" w:space="0" w:color="auto"/>
              <w:right w:val="nil"/>
            </w:tcBorders>
            <w:shd w:val="clear" w:color="auto" w:fill="auto"/>
            <w:vAlign w:val="bottom"/>
            <w:hideMark/>
          </w:tcPr>
          <w:p w:rsidR="00A53679" w:rsidRPr="008C62AF" w:rsidRDefault="0096055D" w:rsidP="00A27292">
            <w:pPr>
              <w:jc w:val="right"/>
              <w:rPr>
                <w:rFonts w:ascii="Arial" w:hAnsi="Arial" w:cs="Arial"/>
                <w:sz w:val="16"/>
                <w:szCs w:val="16"/>
              </w:rPr>
            </w:pPr>
            <w:r w:rsidRPr="008C62AF">
              <w:rPr>
                <w:rFonts w:ascii="Arial" w:hAnsi="Arial" w:cs="Arial"/>
                <w:sz w:val="16"/>
                <w:szCs w:val="16"/>
              </w:rPr>
              <w:t>Bağımsız</w:t>
            </w:r>
          </w:p>
          <w:p w:rsidR="00A53679" w:rsidRPr="008C62AF" w:rsidRDefault="0096055D" w:rsidP="00A27292">
            <w:pPr>
              <w:jc w:val="right"/>
              <w:rPr>
                <w:rFonts w:ascii="Arial" w:hAnsi="Arial" w:cs="Arial"/>
                <w:sz w:val="16"/>
                <w:szCs w:val="16"/>
              </w:rPr>
            </w:pPr>
            <w:r w:rsidRPr="008C62AF">
              <w:rPr>
                <w:rFonts w:ascii="Arial" w:hAnsi="Arial" w:cs="Arial"/>
                <w:sz w:val="16"/>
                <w:szCs w:val="16"/>
              </w:rPr>
              <w:t>denetimden</w:t>
            </w:r>
          </w:p>
          <w:p w:rsidR="0096055D" w:rsidRPr="008C62AF" w:rsidRDefault="00190AE3" w:rsidP="00190AE3">
            <w:pPr>
              <w:jc w:val="right"/>
              <w:rPr>
                <w:rFonts w:ascii="Arial" w:hAnsi="Arial" w:cs="Arial"/>
                <w:sz w:val="16"/>
                <w:szCs w:val="16"/>
              </w:rPr>
            </w:pPr>
            <w:r>
              <w:rPr>
                <w:rFonts w:ascii="Arial" w:hAnsi="Arial" w:cs="Arial"/>
                <w:sz w:val="16"/>
                <w:szCs w:val="16"/>
              </w:rPr>
              <w:t>geçmiş</w:t>
            </w:r>
          </w:p>
        </w:tc>
      </w:tr>
      <w:tr w:rsidR="0096055D" w:rsidRPr="008C62AF" w:rsidTr="00A53679">
        <w:trPr>
          <w:trHeight w:val="113"/>
        </w:trPr>
        <w:tc>
          <w:tcPr>
            <w:tcW w:w="5103" w:type="dxa"/>
            <w:tcBorders>
              <w:top w:val="nil"/>
              <w:left w:val="nil"/>
              <w:bottom w:val="single" w:sz="4" w:space="0" w:color="auto"/>
              <w:right w:val="nil"/>
            </w:tcBorders>
            <w:shd w:val="clear" w:color="auto" w:fill="auto"/>
            <w:noWrap/>
            <w:vAlign w:val="bottom"/>
            <w:hideMark/>
          </w:tcPr>
          <w:p w:rsidR="0096055D" w:rsidRPr="008C62AF" w:rsidRDefault="0096055D" w:rsidP="00A870BB">
            <w:pPr>
              <w:ind w:hanging="108"/>
              <w:rPr>
                <w:rFonts w:ascii="Arial" w:hAnsi="Arial" w:cs="Arial"/>
                <w:b/>
                <w:bCs/>
                <w:color w:val="000000"/>
                <w:sz w:val="16"/>
                <w:szCs w:val="16"/>
              </w:rPr>
            </w:pPr>
            <w:r w:rsidRPr="008C62AF">
              <w:rPr>
                <w:rFonts w:ascii="Arial" w:hAnsi="Arial" w:cs="Arial"/>
                <w:b/>
                <w:bCs/>
                <w:color w:val="000000"/>
                <w:sz w:val="16"/>
                <w:szCs w:val="16"/>
              </w:rPr>
              <w:t>Varlıklar</w:t>
            </w:r>
          </w:p>
        </w:tc>
        <w:tc>
          <w:tcPr>
            <w:tcW w:w="1134" w:type="dxa"/>
            <w:tcBorders>
              <w:top w:val="nil"/>
              <w:left w:val="nil"/>
              <w:bottom w:val="single" w:sz="4" w:space="0" w:color="auto"/>
              <w:right w:val="nil"/>
            </w:tcBorders>
            <w:shd w:val="clear" w:color="auto" w:fill="auto"/>
            <w:vAlign w:val="bottom"/>
            <w:hideMark/>
          </w:tcPr>
          <w:p w:rsidR="0096055D" w:rsidRPr="0002514D" w:rsidRDefault="0096055D" w:rsidP="00A27292">
            <w:pPr>
              <w:jc w:val="right"/>
              <w:rPr>
                <w:rFonts w:ascii="Arial" w:hAnsi="Arial" w:cs="Arial"/>
                <w:b/>
                <w:bCs/>
                <w:sz w:val="16"/>
                <w:szCs w:val="16"/>
              </w:rPr>
            </w:pPr>
            <w:r w:rsidRPr="0002514D">
              <w:rPr>
                <w:rFonts w:ascii="Arial" w:hAnsi="Arial" w:cs="Arial"/>
                <w:b/>
                <w:bCs/>
                <w:sz w:val="16"/>
                <w:szCs w:val="16"/>
              </w:rPr>
              <w:t>Dipnot referansları</w:t>
            </w:r>
          </w:p>
        </w:tc>
        <w:tc>
          <w:tcPr>
            <w:tcW w:w="1418" w:type="dxa"/>
            <w:tcBorders>
              <w:top w:val="nil"/>
              <w:left w:val="nil"/>
              <w:bottom w:val="single" w:sz="4" w:space="0" w:color="auto"/>
              <w:right w:val="nil"/>
            </w:tcBorders>
            <w:shd w:val="clear" w:color="auto" w:fill="auto"/>
            <w:vAlign w:val="bottom"/>
            <w:hideMark/>
          </w:tcPr>
          <w:p w:rsidR="0096055D" w:rsidRPr="008C62AF" w:rsidRDefault="0078421B" w:rsidP="00190AE3">
            <w:pPr>
              <w:jc w:val="right"/>
              <w:rPr>
                <w:rFonts w:ascii="Arial" w:hAnsi="Arial" w:cs="Arial"/>
                <w:b/>
                <w:bCs/>
                <w:color w:val="000000"/>
                <w:sz w:val="16"/>
                <w:szCs w:val="16"/>
              </w:rPr>
            </w:pPr>
            <w:r>
              <w:rPr>
                <w:rFonts w:ascii="Arial" w:hAnsi="Arial" w:cs="Arial"/>
                <w:b/>
                <w:bCs/>
                <w:color w:val="000000"/>
                <w:sz w:val="16"/>
                <w:szCs w:val="16"/>
              </w:rPr>
              <w:t xml:space="preserve">30 </w:t>
            </w:r>
            <w:r w:rsidR="00190AE3">
              <w:rPr>
                <w:rFonts w:ascii="Arial" w:hAnsi="Arial" w:cs="Arial"/>
                <w:b/>
                <w:bCs/>
                <w:color w:val="000000"/>
                <w:sz w:val="16"/>
                <w:szCs w:val="16"/>
              </w:rPr>
              <w:t>Eylül</w:t>
            </w:r>
            <w:r>
              <w:rPr>
                <w:rFonts w:ascii="Arial" w:hAnsi="Arial" w:cs="Arial"/>
                <w:b/>
                <w:bCs/>
                <w:color w:val="000000"/>
                <w:sz w:val="16"/>
                <w:szCs w:val="16"/>
              </w:rPr>
              <w:t xml:space="preserve"> 2013</w:t>
            </w:r>
          </w:p>
        </w:tc>
        <w:tc>
          <w:tcPr>
            <w:tcW w:w="1417" w:type="dxa"/>
            <w:tcBorders>
              <w:top w:val="nil"/>
              <w:left w:val="nil"/>
              <w:bottom w:val="single" w:sz="4" w:space="0" w:color="auto"/>
              <w:right w:val="nil"/>
            </w:tcBorders>
            <w:shd w:val="clear" w:color="auto" w:fill="auto"/>
            <w:vAlign w:val="bottom"/>
            <w:hideMark/>
          </w:tcPr>
          <w:p w:rsidR="0096055D" w:rsidRPr="008C62AF" w:rsidRDefault="0096055D" w:rsidP="00A27292">
            <w:pPr>
              <w:jc w:val="right"/>
              <w:rPr>
                <w:rFonts w:ascii="Arial" w:hAnsi="Arial" w:cs="Arial"/>
                <w:color w:val="000000"/>
                <w:sz w:val="16"/>
                <w:szCs w:val="16"/>
              </w:rPr>
            </w:pPr>
            <w:r w:rsidRPr="008C62AF">
              <w:rPr>
                <w:rFonts w:ascii="Arial" w:hAnsi="Arial" w:cs="Arial"/>
                <w:color w:val="000000"/>
                <w:sz w:val="16"/>
                <w:szCs w:val="16"/>
              </w:rPr>
              <w:t xml:space="preserve">31 Aralık </w:t>
            </w:r>
            <w:r w:rsidR="00742C5A">
              <w:rPr>
                <w:rFonts w:ascii="Arial" w:hAnsi="Arial" w:cs="Arial"/>
                <w:color w:val="000000"/>
                <w:sz w:val="16"/>
                <w:szCs w:val="16"/>
              </w:rPr>
              <w:t>2012</w:t>
            </w:r>
          </w:p>
        </w:tc>
      </w:tr>
      <w:tr w:rsidR="0096055D" w:rsidRPr="008C62AF" w:rsidTr="00A53679">
        <w:trPr>
          <w:trHeight w:val="113"/>
        </w:trPr>
        <w:tc>
          <w:tcPr>
            <w:tcW w:w="5103" w:type="dxa"/>
            <w:tcBorders>
              <w:top w:val="nil"/>
              <w:left w:val="nil"/>
              <w:bottom w:val="nil"/>
              <w:right w:val="nil"/>
            </w:tcBorders>
            <w:shd w:val="clear" w:color="auto" w:fill="auto"/>
            <w:noWrap/>
            <w:vAlign w:val="bottom"/>
            <w:hideMark/>
          </w:tcPr>
          <w:p w:rsidR="0096055D" w:rsidRPr="008C62AF" w:rsidRDefault="0096055D" w:rsidP="00A870BB">
            <w:pPr>
              <w:ind w:hanging="108"/>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96055D" w:rsidRPr="0002514D" w:rsidRDefault="0096055D"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96055D" w:rsidRPr="008C62AF" w:rsidRDefault="0096055D"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noWrap/>
            <w:vAlign w:val="bottom"/>
            <w:hideMark/>
          </w:tcPr>
          <w:p w:rsidR="0096055D" w:rsidRPr="008C62AF" w:rsidRDefault="0096055D" w:rsidP="00A27292">
            <w:pPr>
              <w:jc w:val="right"/>
              <w:rPr>
                <w:rFonts w:ascii="Arial" w:hAnsi="Arial" w:cs="Arial"/>
                <w:color w:val="000000"/>
                <w:sz w:val="16"/>
                <w:szCs w:val="16"/>
              </w:rPr>
            </w:pPr>
          </w:p>
        </w:tc>
      </w:tr>
      <w:tr w:rsidR="0096055D" w:rsidRPr="008C62AF" w:rsidTr="00A53679">
        <w:trPr>
          <w:trHeight w:val="113"/>
        </w:trPr>
        <w:tc>
          <w:tcPr>
            <w:tcW w:w="5103" w:type="dxa"/>
            <w:tcBorders>
              <w:top w:val="nil"/>
              <w:left w:val="nil"/>
              <w:bottom w:val="nil"/>
              <w:right w:val="nil"/>
            </w:tcBorders>
            <w:shd w:val="clear" w:color="auto" w:fill="auto"/>
            <w:vAlign w:val="bottom"/>
            <w:hideMark/>
          </w:tcPr>
          <w:p w:rsidR="0096055D" w:rsidRPr="008C62AF" w:rsidRDefault="0096055D" w:rsidP="00A870BB">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96055D" w:rsidRPr="0002514D" w:rsidRDefault="0096055D"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6055D" w:rsidRPr="008C62AF" w:rsidRDefault="0096055D"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6055D" w:rsidRPr="008C62AF" w:rsidRDefault="0096055D" w:rsidP="00A27292">
            <w:pPr>
              <w:jc w:val="right"/>
              <w:rPr>
                <w:rFonts w:ascii="Arial" w:hAnsi="Arial" w:cs="Arial"/>
                <w:color w:val="000000"/>
                <w:sz w:val="16"/>
                <w:szCs w:val="16"/>
              </w:rPr>
            </w:pPr>
          </w:p>
        </w:tc>
      </w:tr>
      <w:tr w:rsidR="009A116D" w:rsidRPr="008C62AF" w:rsidTr="00A53679">
        <w:trPr>
          <w:trHeight w:val="113"/>
        </w:trPr>
        <w:tc>
          <w:tcPr>
            <w:tcW w:w="5103" w:type="dxa"/>
            <w:tcBorders>
              <w:top w:val="single" w:sz="4" w:space="0" w:color="auto"/>
              <w:left w:val="nil"/>
              <w:bottom w:val="single" w:sz="4" w:space="0" w:color="auto"/>
              <w:right w:val="nil"/>
            </w:tcBorders>
            <w:shd w:val="clear" w:color="auto" w:fill="auto"/>
            <w:vAlign w:val="bottom"/>
            <w:hideMark/>
          </w:tcPr>
          <w:p w:rsidR="009A116D" w:rsidRPr="008C62AF" w:rsidRDefault="009A116D" w:rsidP="00A870BB">
            <w:pPr>
              <w:ind w:hanging="108"/>
              <w:rPr>
                <w:rFonts w:ascii="Arial" w:hAnsi="Arial" w:cs="Arial"/>
                <w:b/>
                <w:bCs/>
                <w:color w:val="000000"/>
                <w:sz w:val="16"/>
                <w:szCs w:val="16"/>
              </w:rPr>
            </w:pPr>
            <w:r w:rsidRPr="008C62AF">
              <w:rPr>
                <w:rFonts w:ascii="Arial" w:hAnsi="Arial" w:cs="Arial"/>
                <w:b/>
                <w:bCs/>
                <w:color w:val="000000"/>
                <w:sz w:val="16"/>
                <w:szCs w:val="16"/>
              </w:rPr>
              <w:t>Dönen varlıklar</w:t>
            </w:r>
          </w:p>
        </w:tc>
        <w:tc>
          <w:tcPr>
            <w:tcW w:w="1134" w:type="dxa"/>
            <w:tcBorders>
              <w:top w:val="single" w:sz="4" w:space="0" w:color="auto"/>
              <w:left w:val="nil"/>
              <w:bottom w:val="single" w:sz="4" w:space="0" w:color="auto"/>
              <w:right w:val="nil"/>
            </w:tcBorders>
            <w:shd w:val="clear" w:color="auto" w:fill="auto"/>
            <w:vAlign w:val="bottom"/>
            <w:hideMark/>
          </w:tcPr>
          <w:p w:rsidR="009A116D" w:rsidRPr="0002514D" w:rsidRDefault="009A116D" w:rsidP="00A27292">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9A116D" w:rsidRDefault="002B22DD" w:rsidP="00E12BF8">
            <w:pPr>
              <w:jc w:val="right"/>
              <w:rPr>
                <w:rFonts w:ascii="Arial" w:hAnsi="Arial" w:cs="Arial"/>
                <w:b/>
                <w:bCs/>
                <w:color w:val="000000"/>
                <w:sz w:val="16"/>
                <w:szCs w:val="16"/>
              </w:rPr>
            </w:pPr>
            <w:r>
              <w:rPr>
                <w:rFonts w:ascii="Arial" w:hAnsi="Arial" w:cs="Arial"/>
                <w:b/>
                <w:bCs/>
                <w:color w:val="000000"/>
                <w:sz w:val="16"/>
                <w:szCs w:val="16"/>
              </w:rPr>
              <w:t>1.</w:t>
            </w:r>
            <w:r w:rsidR="0087628C">
              <w:rPr>
                <w:rFonts w:ascii="Arial" w:hAnsi="Arial" w:cs="Arial"/>
                <w:b/>
                <w:bCs/>
                <w:color w:val="000000"/>
                <w:sz w:val="16"/>
                <w:szCs w:val="16"/>
              </w:rPr>
              <w:t>232</w:t>
            </w:r>
            <w:r>
              <w:rPr>
                <w:rFonts w:ascii="Arial" w:hAnsi="Arial" w:cs="Arial"/>
                <w:b/>
                <w:bCs/>
                <w:color w:val="000000"/>
                <w:sz w:val="16"/>
                <w:szCs w:val="16"/>
              </w:rPr>
              <w:t>.</w:t>
            </w:r>
            <w:r w:rsidR="0087628C">
              <w:rPr>
                <w:rFonts w:ascii="Arial" w:hAnsi="Arial" w:cs="Arial"/>
                <w:b/>
                <w:bCs/>
                <w:color w:val="000000"/>
                <w:sz w:val="16"/>
                <w:szCs w:val="16"/>
              </w:rPr>
              <w:t>79</w:t>
            </w:r>
            <w:r w:rsidR="00E12BF8">
              <w:rPr>
                <w:rFonts w:ascii="Arial" w:hAnsi="Arial" w:cs="Arial"/>
                <w:b/>
                <w:bCs/>
                <w:color w:val="000000"/>
                <w:sz w:val="16"/>
                <w:szCs w:val="16"/>
              </w:rPr>
              <w:t>1</w:t>
            </w:r>
          </w:p>
        </w:tc>
        <w:tc>
          <w:tcPr>
            <w:tcW w:w="1417" w:type="dxa"/>
            <w:tcBorders>
              <w:top w:val="single" w:sz="4" w:space="0" w:color="auto"/>
              <w:left w:val="nil"/>
              <w:bottom w:val="single" w:sz="4" w:space="0" w:color="auto"/>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1.198.932</w:t>
            </w: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9A116D" w:rsidRPr="0002514D" w:rsidRDefault="009A116D"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A116D" w:rsidRPr="00351F6C" w:rsidRDefault="009A116D"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color w:val="000000"/>
                <w:sz w:val="16"/>
                <w:szCs w:val="16"/>
              </w:rPr>
            </w:pPr>
            <w:r w:rsidRPr="008C62AF">
              <w:rPr>
                <w:rFonts w:ascii="Arial" w:hAnsi="Arial" w:cs="Arial"/>
                <w:color w:val="000000"/>
                <w:sz w:val="16"/>
                <w:szCs w:val="16"/>
              </w:rPr>
              <w:t>Nakit ve nakit benzerleri</w:t>
            </w:r>
          </w:p>
        </w:tc>
        <w:tc>
          <w:tcPr>
            <w:tcW w:w="1134" w:type="dxa"/>
            <w:tcBorders>
              <w:top w:val="nil"/>
              <w:left w:val="nil"/>
              <w:bottom w:val="nil"/>
              <w:right w:val="nil"/>
            </w:tcBorders>
            <w:shd w:val="clear" w:color="auto" w:fill="auto"/>
            <w:hideMark/>
          </w:tcPr>
          <w:p w:rsidR="009A116D" w:rsidRPr="0002514D" w:rsidRDefault="009A116D" w:rsidP="00A27292">
            <w:pPr>
              <w:jc w:val="right"/>
              <w:rPr>
                <w:rFonts w:ascii="Arial" w:hAnsi="Arial" w:cs="Arial"/>
                <w:color w:val="000000"/>
                <w:sz w:val="16"/>
                <w:szCs w:val="16"/>
              </w:rPr>
            </w:pPr>
            <w:r w:rsidRPr="0002514D">
              <w:rPr>
                <w:rFonts w:ascii="Arial" w:hAnsi="Arial" w:cs="Arial"/>
                <w:color w:val="000000"/>
                <w:sz w:val="16"/>
                <w:szCs w:val="16"/>
              </w:rPr>
              <w:t>4</w:t>
            </w:r>
          </w:p>
        </w:tc>
        <w:tc>
          <w:tcPr>
            <w:tcW w:w="1418" w:type="dxa"/>
            <w:tcBorders>
              <w:top w:val="nil"/>
              <w:left w:val="nil"/>
              <w:bottom w:val="nil"/>
              <w:right w:val="nil"/>
            </w:tcBorders>
            <w:shd w:val="clear" w:color="auto" w:fill="auto"/>
            <w:vAlign w:val="bottom"/>
            <w:hideMark/>
          </w:tcPr>
          <w:p w:rsidR="009A116D" w:rsidRPr="00351F6C" w:rsidRDefault="0087628C" w:rsidP="0087628C">
            <w:pPr>
              <w:jc w:val="right"/>
              <w:rPr>
                <w:rFonts w:ascii="Arial" w:hAnsi="Arial" w:cs="Arial"/>
                <w:b/>
                <w:bCs/>
                <w:color w:val="000000"/>
                <w:sz w:val="16"/>
                <w:szCs w:val="16"/>
              </w:rPr>
            </w:pPr>
            <w:r>
              <w:rPr>
                <w:rFonts w:ascii="Arial" w:hAnsi="Arial" w:cs="Arial"/>
                <w:b/>
                <w:bCs/>
                <w:color w:val="000000"/>
                <w:sz w:val="16"/>
                <w:szCs w:val="16"/>
              </w:rPr>
              <w:t>1.082.068</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1.075.808</w:t>
            </w: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color w:val="000000"/>
                <w:sz w:val="16"/>
                <w:szCs w:val="16"/>
              </w:rPr>
            </w:pPr>
            <w:r w:rsidRPr="008C62AF">
              <w:rPr>
                <w:rFonts w:ascii="Arial" w:hAnsi="Arial" w:cs="Arial"/>
                <w:color w:val="000000"/>
                <w:sz w:val="16"/>
                <w:szCs w:val="16"/>
              </w:rPr>
              <w:t>Finansal yatırımlar</w:t>
            </w:r>
          </w:p>
        </w:tc>
        <w:tc>
          <w:tcPr>
            <w:tcW w:w="1134" w:type="dxa"/>
            <w:tcBorders>
              <w:top w:val="nil"/>
              <w:left w:val="nil"/>
              <w:bottom w:val="nil"/>
              <w:right w:val="nil"/>
            </w:tcBorders>
            <w:shd w:val="clear" w:color="auto" w:fill="auto"/>
            <w:hideMark/>
          </w:tcPr>
          <w:p w:rsidR="009A116D" w:rsidRPr="000C538B" w:rsidRDefault="009A116D" w:rsidP="00A27292">
            <w:pPr>
              <w:jc w:val="right"/>
              <w:rPr>
                <w:rFonts w:ascii="Arial" w:hAnsi="Arial" w:cs="Arial"/>
                <w:color w:val="000000"/>
                <w:sz w:val="16"/>
                <w:szCs w:val="16"/>
              </w:rPr>
            </w:pPr>
            <w:r w:rsidRPr="000C538B">
              <w:rPr>
                <w:rFonts w:ascii="Arial" w:hAnsi="Arial" w:cs="Arial"/>
                <w:color w:val="000000"/>
                <w:sz w:val="16"/>
                <w:szCs w:val="16"/>
              </w:rPr>
              <w:t>5</w:t>
            </w:r>
          </w:p>
        </w:tc>
        <w:tc>
          <w:tcPr>
            <w:tcW w:w="1418" w:type="dxa"/>
            <w:tcBorders>
              <w:top w:val="nil"/>
              <w:left w:val="nil"/>
              <w:bottom w:val="nil"/>
              <w:right w:val="nil"/>
            </w:tcBorders>
            <w:shd w:val="clear" w:color="auto" w:fill="auto"/>
            <w:vAlign w:val="bottom"/>
            <w:hideMark/>
          </w:tcPr>
          <w:p w:rsidR="009A116D" w:rsidRPr="000C538B" w:rsidRDefault="009A116D" w:rsidP="00920813">
            <w:pPr>
              <w:jc w:val="right"/>
              <w:rPr>
                <w:rFonts w:ascii="Arial" w:hAnsi="Arial" w:cs="Arial"/>
                <w:b/>
                <w:bCs/>
                <w:color w:val="000000"/>
                <w:sz w:val="16"/>
                <w:szCs w:val="16"/>
              </w:rPr>
            </w:pPr>
            <w:r>
              <w:rPr>
                <w:rFonts w:ascii="Arial" w:hAnsi="Arial" w:cs="Arial"/>
                <w:b/>
                <w:bCs/>
                <w:color w:val="000000"/>
                <w:sz w:val="16"/>
                <w:szCs w:val="16"/>
              </w:rPr>
              <w:t>10</w:t>
            </w:r>
            <w:r w:rsidR="0087628C">
              <w:rPr>
                <w:rFonts w:ascii="Arial" w:hAnsi="Arial" w:cs="Arial"/>
                <w:b/>
                <w:bCs/>
                <w:color w:val="000000"/>
                <w:sz w:val="16"/>
                <w:szCs w:val="16"/>
              </w:rPr>
              <w:t>1</w:t>
            </w:r>
            <w:r>
              <w:rPr>
                <w:rFonts w:ascii="Arial" w:hAnsi="Arial" w:cs="Arial"/>
                <w:b/>
                <w:bCs/>
                <w:color w:val="000000"/>
                <w:sz w:val="16"/>
                <w:szCs w:val="16"/>
              </w:rPr>
              <w:t>.</w:t>
            </w:r>
            <w:r w:rsidR="0087628C">
              <w:rPr>
                <w:rFonts w:ascii="Arial" w:hAnsi="Arial" w:cs="Arial"/>
                <w:b/>
                <w:bCs/>
                <w:color w:val="000000"/>
                <w:sz w:val="16"/>
                <w:szCs w:val="16"/>
              </w:rPr>
              <w:t>143</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106.132</w:t>
            </w: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color w:val="000000"/>
                <w:sz w:val="16"/>
                <w:szCs w:val="16"/>
              </w:rPr>
            </w:pPr>
            <w:r w:rsidRPr="008C62AF">
              <w:rPr>
                <w:rFonts w:ascii="Arial" w:hAnsi="Arial" w:cs="Arial"/>
                <w:color w:val="000000"/>
                <w:sz w:val="16"/>
                <w:szCs w:val="16"/>
              </w:rPr>
              <w:t>Ticari alacaklar</w:t>
            </w:r>
          </w:p>
        </w:tc>
        <w:tc>
          <w:tcPr>
            <w:tcW w:w="1134" w:type="dxa"/>
            <w:tcBorders>
              <w:top w:val="nil"/>
              <w:left w:val="nil"/>
              <w:bottom w:val="nil"/>
              <w:right w:val="nil"/>
            </w:tcBorders>
            <w:shd w:val="clear" w:color="auto" w:fill="auto"/>
            <w:hideMark/>
          </w:tcPr>
          <w:p w:rsidR="009A116D" w:rsidRPr="000C538B" w:rsidRDefault="009A116D"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A116D" w:rsidRPr="000C538B" w:rsidRDefault="009A116D"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A870BB">
            <w:pPr>
              <w:ind w:hanging="108"/>
              <w:rPr>
                <w:rFonts w:ascii="Arial" w:hAnsi="Arial" w:cs="Arial"/>
                <w:color w:val="000000"/>
                <w:sz w:val="16"/>
                <w:szCs w:val="16"/>
              </w:rPr>
            </w:pPr>
            <w:r>
              <w:rPr>
                <w:rFonts w:ascii="Arial" w:hAnsi="Arial" w:cs="Arial"/>
                <w:color w:val="000000"/>
                <w:sz w:val="16"/>
                <w:szCs w:val="16"/>
              </w:rPr>
              <w:t xml:space="preserve">   -</w:t>
            </w:r>
            <w:r w:rsidRPr="008C62AF">
              <w:rPr>
                <w:rFonts w:ascii="Arial" w:hAnsi="Arial" w:cs="Arial"/>
                <w:color w:val="000000"/>
                <w:sz w:val="16"/>
                <w:szCs w:val="16"/>
              </w:rPr>
              <w:t>Ilişkili taraflardan ticari alacaklar</w:t>
            </w:r>
          </w:p>
        </w:tc>
        <w:tc>
          <w:tcPr>
            <w:tcW w:w="1134" w:type="dxa"/>
            <w:tcBorders>
              <w:top w:val="nil"/>
              <w:left w:val="nil"/>
              <w:bottom w:val="nil"/>
              <w:right w:val="nil"/>
            </w:tcBorders>
            <w:shd w:val="clear" w:color="auto" w:fill="auto"/>
            <w:hideMark/>
          </w:tcPr>
          <w:p w:rsidR="009A116D" w:rsidRPr="000C538B" w:rsidRDefault="009A116D" w:rsidP="00A021A3">
            <w:pPr>
              <w:jc w:val="right"/>
              <w:rPr>
                <w:rFonts w:ascii="Arial" w:hAnsi="Arial" w:cs="Arial"/>
                <w:color w:val="000000"/>
                <w:sz w:val="16"/>
                <w:szCs w:val="16"/>
              </w:rPr>
            </w:pPr>
            <w:r w:rsidRPr="000C538B">
              <w:rPr>
                <w:rFonts w:ascii="Arial" w:hAnsi="Arial" w:cs="Arial"/>
                <w:color w:val="000000"/>
                <w:sz w:val="16"/>
                <w:szCs w:val="16"/>
              </w:rPr>
              <w:t>6, 2</w:t>
            </w:r>
            <w:r w:rsidR="00A021A3">
              <w:rPr>
                <w:rFonts w:ascii="Arial" w:hAnsi="Arial" w:cs="Arial"/>
                <w:color w:val="000000"/>
                <w:sz w:val="16"/>
                <w:szCs w:val="16"/>
              </w:rPr>
              <w:t>3</w:t>
            </w:r>
          </w:p>
        </w:tc>
        <w:tc>
          <w:tcPr>
            <w:tcW w:w="1418" w:type="dxa"/>
            <w:tcBorders>
              <w:top w:val="nil"/>
              <w:left w:val="nil"/>
              <w:bottom w:val="nil"/>
              <w:right w:val="nil"/>
            </w:tcBorders>
            <w:shd w:val="clear" w:color="auto" w:fill="auto"/>
            <w:vAlign w:val="bottom"/>
            <w:hideMark/>
          </w:tcPr>
          <w:p w:rsidR="009A116D" w:rsidRPr="000C538B" w:rsidRDefault="00374C1F" w:rsidP="00A27292">
            <w:pPr>
              <w:jc w:val="right"/>
              <w:rPr>
                <w:rFonts w:ascii="Arial" w:hAnsi="Arial" w:cs="Arial"/>
                <w:b/>
                <w:bCs/>
                <w:color w:val="000000"/>
                <w:sz w:val="16"/>
                <w:szCs w:val="16"/>
              </w:rPr>
            </w:pPr>
            <w:r>
              <w:rPr>
                <w:rFonts w:ascii="Arial" w:hAnsi="Arial" w:cs="Arial"/>
                <w:b/>
                <w:bCs/>
                <w:color w:val="000000"/>
                <w:sz w:val="16"/>
                <w:szCs w:val="16"/>
              </w:rPr>
              <w:t>-</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1.050</w:t>
            </w:r>
          </w:p>
        </w:tc>
      </w:tr>
      <w:tr w:rsidR="009A116D" w:rsidRPr="008C62AF" w:rsidTr="00A53679">
        <w:trPr>
          <w:trHeight w:val="113"/>
        </w:trPr>
        <w:tc>
          <w:tcPr>
            <w:tcW w:w="5103" w:type="dxa"/>
            <w:tcBorders>
              <w:top w:val="nil"/>
              <w:left w:val="nil"/>
              <w:bottom w:val="nil"/>
              <w:right w:val="nil"/>
            </w:tcBorders>
            <w:shd w:val="clear" w:color="auto" w:fill="auto"/>
            <w:vAlign w:val="bottom"/>
            <w:hideMark/>
          </w:tcPr>
          <w:p w:rsidR="009A116D" w:rsidRPr="008C62AF" w:rsidRDefault="009A116D" w:rsidP="00406F32">
            <w:pPr>
              <w:ind w:hanging="108"/>
              <w:rPr>
                <w:rFonts w:ascii="Arial" w:hAnsi="Arial" w:cs="Arial"/>
                <w:color w:val="000000"/>
                <w:sz w:val="16"/>
                <w:szCs w:val="16"/>
              </w:rPr>
            </w:pPr>
            <w:r w:rsidRPr="008C62AF">
              <w:rPr>
                <w:rFonts w:ascii="Arial" w:hAnsi="Arial" w:cs="Arial"/>
                <w:color w:val="000000"/>
                <w:sz w:val="16"/>
                <w:szCs w:val="16"/>
              </w:rPr>
              <w:t xml:space="preserve">   -</w:t>
            </w:r>
            <w:r>
              <w:rPr>
                <w:rFonts w:ascii="Arial" w:hAnsi="Arial" w:cs="Arial"/>
                <w:color w:val="000000"/>
                <w:sz w:val="16"/>
                <w:szCs w:val="16"/>
              </w:rPr>
              <w:t xml:space="preserve">İlişkili olmayan taraflardan </w:t>
            </w:r>
            <w:r w:rsidRPr="008C62AF">
              <w:rPr>
                <w:rFonts w:ascii="Arial" w:hAnsi="Arial" w:cs="Arial"/>
                <w:color w:val="000000"/>
                <w:sz w:val="16"/>
                <w:szCs w:val="16"/>
              </w:rPr>
              <w:t>ticari alacaklar</w:t>
            </w:r>
          </w:p>
        </w:tc>
        <w:tc>
          <w:tcPr>
            <w:tcW w:w="1134" w:type="dxa"/>
            <w:tcBorders>
              <w:top w:val="nil"/>
              <w:left w:val="nil"/>
              <w:bottom w:val="nil"/>
              <w:right w:val="nil"/>
            </w:tcBorders>
            <w:shd w:val="clear" w:color="auto" w:fill="auto"/>
            <w:hideMark/>
          </w:tcPr>
          <w:p w:rsidR="009A116D" w:rsidRPr="00F933F6" w:rsidRDefault="009A116D" w:rsidP="00A27292">
            <w:pPr>
              <w:jc w:val="right"/>
              <w:rPr>
                <w:rFonts w:ascii="Arial" w:hAnsi="Arial" w:cs="Arial"/>
                <w:color w:val="000000"/>
                <w:sz w:val="16"/>
                <w:szCs w:val="16"/>
                <w:highlight w:val="yellow"/>
              </w:rPr>
            </w:pPr>
            <w:r w:rsidRPr="00101A71">
              <w:rPr>
                <w:rFonts w:ascii="Arial" w:hAnsi="Arial" w:cs="Arial"/>
                <w:color w:val="000000"/>
                <w:sz w:val="16"/>
                <w:szCs w:val="16"/>
              </w:rPr>
              <w:t>6</w:t>
            </w:r>
          </w:p>
        </w:tc>
        <w:tc>
          <w:tcPr>
            <w:tcW w:w="1418" w:type="dxa"/>
            <w:tcBorders>
              <w:top w:val="nil"/>
              <w:left w:val="nil"/>
              <w:bottom w:val="nil"/>
              <w:right w:val="nil"/>
            </w:tcBorders>
            <w:shd w:val="clear" w:color="auto" w:fill="auto"/>
            <w:vAlign w:val="bottom"/>
            <w:hideMark/>
          </w:tcPr>
          <w:p w:rsidR="009A116D" w:rsidRPr="00351F6C" w:rsidRDefault="00920813" w:rsidP="009D7EDB">
            <w:pPr>
              <w:jc w:val="right"/>
              <w:rPr>
                <w:rFonts w:ascii="Arial" w:hAnsi="Arial" w:cs="Arial"/>
                <w:b/>
                <w:bCs/>
                <w:color w:val="000000"/>
                <w:sz w:val="16"/>
                <w:szCs w:val="16"/>
              </w:rPr>
            </w:pPr>
            <w:r>
              <w:rPr>
                <w:rFonts w:ascii="Arial" w:hAnsi="Arial" w:cs="Arial"/>
                <w:b/>
                <w:bCs/>
                <w:color w:val="000000"/>
                <w:sz w:val="16"/>
                <w:szCs w:val="16"/>
              </w:rPr>
              <w:t>4</w:t>
            </w:r>
            <w:r w:rsidR="0087628C">
              <w:rPr>
                <w:rFonts w:ascii="Arial" w:hAnsi="Arial" w:cs="Arial"/>
                <w:b/>
                <w:bCs/>
                <w:color w:val="000000"/>
                <w:sz w:val="16"/>
                <w:szCs w:val="16"/>
              </w:rPr>
              <w:t>.</w:t>
            </w:r>
            <w:r>
              <w:rPr>
                <w:rFonts w:ascii="Arial" w:hAnsi="Arial" w:cs="Arial"/>
                <w:b/>
                <w:bCs/>
                <w:color w:val="000000"/>
                <w:sz w:val="16"/>
                <w:szCs w:val="16"/>
              </w:rPr>
              <w:t>65</w:t>
            </w:r>
            <w:r w:rsidR="009D7EDB">
              <w:rPr>
                <w:rFonts w:ascii="Arial" w:hAnsi="Arial" w:cs="Arial"/>
                <w:b/>
                <w:bCs/>
                <w:color w:val="000000"/>
                <w:sz w:val="16"/>
                <w:szCs w:val="16"/>
              </w:rPr>
              <w:t>0</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w:t>
            </w:r>
          </w:p>
        </w:tc>
      </w:tr>
      <w:tr w:rsidR="0087628C" w:rsidRPr="008C62AF" w:rsidTr="00A53679">
        <w:trPr>
          <w:trHeight w:val="113"/>
        </w:trPr>
        <w:tc>
          <w:tcPr>
            <w:tcW w:w="5103" w:type="dxa"/>
            <w:tcBorders>
              <w:top w:val="nil"/>
              <w:left w:val="nil"/>
              <w:bottom w:val="nil"/>
              <w:right w:val="nil"/>
            </w:tcBorders>
            <w:shd w:val="clear" w:color="auto" w:fill="auto"/>
            <w:vAlign w:val="bottom"/>
            <w:hideMark/>
          </w:tcPr>
          <w:p w:rsidR="0087628C" w:rsidRDefault="0087628C" w:rsidP="00406F32">
            <w:pPr>
              <w:ind w:hanging="108"/>
              <w:rPr>
                <w:rFonts w:ascii="Arial" w:hAnsi="Arial" w:cs="Arial"/>
                <w:color w:val="000000"/>
                <w:sz w:val="16"/>
                <w:szCs w:val="16"/>
              </w:rPr>
            </w:pPr>
            <w:r>
              <w:rPr>
                <w:rFonts w:ascii="Arial" w:hAnsi="Arial" w:cs="Arial"/>
                <w:color w:val="000000"/>
                <w:sz w:val="16"/>
                <w:szCs w:val="16"/>
              </w:rPr>
              <w:t>Diğer alacaklar</w:t>
            </w:r>
          </w:p>
        </w:tc>
        <w:tc>
          <w:tcPr>
            <w:tcW w:w="1134" w:type="dxa"/>
            <w:tcBorders>
              <w:top w:val="nil"/>
              <w:left w:val="nil"/>
              <w:bottom w:val="nil"/>
              <w:right w:val="nil"/>
            </w:tcBorders>
            <w:shd w:val="clear" w:color="auto" w:fill="auto"/>
            <w:hideMark/>
          </w:tcPr>
          <w:p w:rsidR="0087628C" w:rsidRDefault="0087628C" w:rsidP="00A27292">
            <w:pPr>
              <w:jc w:val="right"/>
              <w:rPr>
                <w:rFonts w:ascii="Arial" w:hAnsi="Arial" w:cs="Arial"/>
                <w:color w:val="000000"/>
                <w:sz w:val="16"/>
                <w:szCs w:val="16"/>
              </w:rPr>
            </w:pPr>
            <w:r w:rsidRPr="00920813">
              <w:rPr>
                <w:rFonts w:ascii="Arial" w:hAnsi="Arial" w:cs="Arial"/>
                <w:color w:val="000000"/>
                <w:sz w:val="16"/>
                <w:szCs w:val="16"/>
              </w:rPr>
              <w:t>8</w:t>
            </w:r>
          </w:p>
        </w:tc>
        <w:tc>
          <w:tcPr>
            <w:tcW w:w="1418" w:type="dxa"/>
            <w:tcBorders>
              <w:top w:val="nil"/>
              <w:left w:val="nil"/>
              <w:bottom w:val="nil"/>
              <w:right w:val="nil"/>
            </w:tcBorders>
            <w:shd w:val="clear" w:color="auto" w:fill="auto"/>
            <w:vAlign w:val="bottom"/>
            <w:hideMark/>
          </w:tcPr>
          <w:p w:rsidR="0087628C" w:rsidRDefault="0087628C" w:rsidP="0087628C">
            <w:pPr>
              <w:jc w:val="right"/>
              <w:rPr>
                <w:rFonts w:ascii="Arial" w:hAnsi="Arial" w:cs="Arial"/>
                <w:b/>
                <w:bCs/>
                <w:color w:val="000000"/>
                <w:sz w:val="16"/>
                <w:szCs w:val="16"/>
              </w:rPr>
            </w:pPr>
            <w:r>
              <w:rPr>
                <w:rFonts w:ascii="Arial" w:hAnsi="Arial" w:cs="Arial"/>
                <w:b/>
                <w:bCs/>
                <w:color w:val="000000"/>
                <w:sz w:val="16"/>
                <w:szCs w:val="16"/>
              </w:rPr>
              <w:t>3.733</w:t>
            </w:r>
          </w:p>
        </w:tc>
        <w:tc>
          <w:tcPr>
            <w:tcW w:w="1417" w:type="dxa"/>
            <w:tcBorders>
              <w:top w:val="nil"/>
              <w:left w:val="nil"/>
              <w:bottom w:val="nil"/>
              <w:right w:val="nil"/>
            </w:tcBorders>
            <w:shd w:val="clear" w:color="auto" w:fill="auto"/>
            <w:vAlign w:val="bottom"/>
            <w:hideMark/>
          </w:tcPr>
          <w:p w:rsidR="0087628C" w:rsidRDefault="00374C1F" w:rsidP="00742C5A">
            <w:pPr>
              <w:jc w:val="right"/>
              <w:rPr>
                <w:rFonts w:ascii="Arial" w:hAnsi="Arial" w:cs="Arial"/>
                <w:bCs/>
                <w:color w:val="000000"/>
                <w:sz w:val="16"/>
                <w:szCs w:val="16"/>
              </w:rPr>
            </w:pPr>
            <w:r>
              <w:rPr>
                <w:rFonts w:ascii="Arial" w:hAnsi="Arial" w:cs="Arial"/>
                <w:bCs/>
                <w:color w:val="000000"/>
                <w:sz w:val="16"/>
                <w:szCs w:val="16"/>
              </w:rPr>
              <w:t>-</w:t>
            </w:r>
          </w:p>
        </w:tc>
      </w:tr>
      <w:tr w:rsidR="00ED13B5" w:rsidRPr="008C62AF" w:rsidTr="00A53679">
        <w:trPr>
          <w:trHeight w:val="113"/>
        </w:trPr>
        <w:tc>
          <w:tcPr>
            <w:tcW w:w="5103" w:type="dxa"/>
            <w:tcBorders>
              <w:top w:val="nil"/>
              <w:left w:val="nil"/>
              <w:bottom w:val="nil"/>
              <w:right w:val="nil"/>
            </w:tcBorders>
            <w:shd w:val="clear" w:color="auto" w:fill="auto"/>
            <w:vAlign w:val="bottom"/>
            <w:hideMark/>
          </w:tcPr>
          <w:p w:rsidR="00ED13B5" w:rsidRPr="008C62AF" w:rsidRDefault="00ED13B5" w:rsidP="00406F32">
            <w:pPr>
              <w:ind w:hanging="108"/>
              <w:rPr>
                <w:rFonts w:ascii="Arial" w:hAnsi="Arial" w:cs="Arial"/>
                <w:color w:val="000000"/>
                <w:sz w:val="16"/>
                <w:szCs w:val="16"/>
              </w:rPr>
            </w:pPr>
            <w:r>
              <w:rPr>
                <w:rFonts w:ascii="Arial" w:hAnsi="Arial" w:cs="Arial"/>
                <w:color w:val="000000"/>
                <w:sz w:val="16"/>
                <w:szCs w:val="16"/>
              </w:rPr>
              <w:t>Peşin ödenmiş giderler</w:t>
            </w:r>
          </w:p>
        </w:tc>
        <w:tc>
          <w:tcPr>
            <w:tcW w:w="1134" w:type="dxa"/>
            <w:tcBorders>
              <w:top w:val="nil"/>
              <w:left w:val="nil"/>
              <w:bottom w:val="nil"/>
              <w:right w:val="nil"/>
            </w:tcBorders>
            <w:shd w:val="clear" w:color="auto" w:fill="auto"/>
            <w:hideMark/>
          </w:tcPr>
          <w:p w:rsidR="00ED13B5" w:rsidRPr="00101A71" w:rsidRDefault="0072719F" w:rsidP="00A27292">
            <w:pPr>
              <w:jc w:val="right"/>
              <w:rPr>
                <w:rFonts w:ascii="Arial" w:hAnsi="Arial" w:cs="Arial"/>
                <w:color w:val="000000"/>
                <w:sz w:val="16"/>
                <w:szCs w:val="16"/>
              </w:rPr>
            </w:pPr>
            <w:r>
              <w:rPr>
                <w:rFonts w:ascii="Arial" w:hAnsi="Arial" w:cs="Arial"/>
                <w:color w:val="000000"/>
                <w:sz w:val="16"/>
                <w:szCs w:val="16"/>
              </w:rPr>
              <w:t>7</w:t>
            </w:r>
          </w:p>
        </w:tc>
        <w:tc>
          <w:tcPr>
            <w:tcW w:w="1418" w:type="dxa"/>
            <w:tcBorders>
              <w:top w:val="nil"/>
              <w:left w:val="nil"/>
              <w:bottom w:val="nil"/>
              <w:right w:val="nil"/>
            </w:tcBorders>
            <w:shd w:val="clear" w:color="auto" w:fill="auto"/>
            <w:vAlign w:val="bottom"/>
            <w:hideMark/>
          </w:tcPr>
          <w:p w:rsidR="00ED13B5" w:rsidRDefault="0087628C" w:rsidP="0087628C">
            <w:pPr>
              <w:jc w:val="right"/>
              <w:rPr>
                <w:rFonts w:ascii="Arial" w:hAnsi="Arial" w:cs="Arial"/>
                <w:b/>
                <w:bCs/>
                <w:color w:val="000000"/>
                <w:sz w:val="16"/>
                <w:szCs w:val="16"/>
              </w:rPr>
            </w:pPr>
            <w:r>
              <w:rPr>
                <w:rFonts w:ascii="Arial" w:hAnsi="Arial" w:cs="Arial"/>
                <w:b/>
                <w:bCs/>
                <w:color w:val="000000"/>
                <w:sz w:val="16"/>
                <w:szCs w:val="16"/>
              </w:rPr>
              <w:t>33</w:t>
            </w:r>
            <w:r w:rsidR="00050F7F" w:rsidRPr="00050F7F">
              <w:rPr>
                <w:rFonts w:ascii="Arial" w:hAnsi="Arial" w:cs="Arial"/>
                <w:b/>
                <w:bCs/>
                <w:color w:val="000000"/>
                <w:sz w:val="16"/>
                <w:szCs w:val="16"/>
              </w:rPr>
              <w:t>.</w:t>
            </w:r>
            <w:r>
              <w:rPr>
                <w:rFonts w:ascii="Arial" w:hAnsi="Arial" w:cs="Arial"/>
                <w:b/>
                <w:bCs/>
                <w:color w:val="000000"/>
                <w:sz w:val="16"/>
                <w:szCs w:val="16"/>
              </w:rPr>
              <w:t>607</w:t>
            </w:r>
            <w:r w:rsidR="00050F7F" w:rsidRPr="00050F7F">
              <w:rPr>
                <w:rFonts w:ascii="Arial" w:hAnsi="Arial" w:cs="Arial"/>
                <w:b/>
                <w:bCs/>
                <w:color w:val="000000"/>
                <w:sz w:val="16"/>
                <w:szCs w:val="16"/>
              </w:rPr>
              <w:t xml:space="preserve">    </w:t>
            </w:r>
          </w:p>
        </w:tc>
        <w:tc>
          <w:tcPr>
            <w:tcW w:w="1417" w:type="dxa"/>
            <w:tcBorders>
              <w:top w:val="nil"/>
              <w:left w:val="nil"/>
              <w:bottom w:val="nil"/>
              <w:right w:val="nil"/>
            </w:tcBorders>
            <w:shd w:val="clear" w:color="auto" w:fill="auto"/>
            <w:vAlign w:val="bottom"/>
            <w:hideMark/>
          </w:tcPr>
          <w:p w:rsidR="00ED13B5" w:rsidRPr="00742C5A" w:rsidRDefault="00D33902" w:rsidP="00742C5A">
            <w:pPr>
              <w:jc w:val="right"/>
              <w:rPr>
                <w:rFonts w:ascii="Arial" w:hAnsi="Arial" w:cs="Arial"/>
                <w:bCs/>
                <w:color w:val="000000"/>
                <w:sz w:val="16"/>
                <w:szCs w:val="16"/>
              </w:rPr>
            </w:pPr>
            <w:r>
              <w:rPr>
                <w:rFonts w:ascii="Arial" w:hAnsi="Arial" w:cs="Arial"/>
                <w:bCs/>
                <w:color w:val="000000"/>
                <w:sz w:val="16"/>
                <w:szCs w:val="16"/>
              </w:rPr>
              <w:t>9.544</w:t>
            </w:r>
          </w:p>
        </w:tc>
      </w:tr>
      <w:tr w:rsidR="00050F7F" w:rsidRPr="008C62AF" w:rsidTr="00A53679">
        <w:trPr>
          <w:trHeight w:val="113"/>
        </w:trPr>
        <w:tc>
          <w:tcPr>
            <w:tcW w:w="5103" w:type="dxa"/>
            <w:tcBorders>
              <w:top w:val="nil"/>
              <w:left w:val="nil"/>
              <w:bottom w:val="nil"/>
              <w:right w:val="nil"/>
            </w:tcBorders>
            <w:shd w:val="clear" w:color="auto" w:fill="auto"/>
            <w:vAlign w:val="bottom"/>
            <w:hideMark/>
          </w:tcPr>
          <w:p w:rsidR="00050F7F" w:rsidRDefault="00050F7F" w:rsidP="00406F32">
            <w:pPr>
              <w:ind w:hanging="108"/>
              <w:rPr>
                <w:rFonts w:ascii="Arial" w:hAnsi="Arial" w:cs="Arial"/>
                <w:color w:val="000000"/>
                <w:sz w:val="16"/>
                <w:szCs w:val="16"/>
              </w:rPr>
            </w:pPr>
            <w:r w:rsidRPr="00050F7F">
              <w:rPr>
                <w:rFonts w:ascii="Arial" w:hAnsi="Arial" w:cs="Arial"/>
                <w:color w:val="000000"/>
                <w:sz w:val="16"/>
                <w:szCs w:val="16"/>
              </w:rPr>
              <w:t xml:space="preserve">Cari dönem vergisiyle ilgili </w:t>
            </w:r>
            <w:r w:rsidR="00BA321F">
              <w:rPr>
                <w:rFonts w:ascii="Arial" w:hAnsi="Arial" w:cs="Arial"/>
                <w:color w:val="000000"/>
                <w:sz w:val="16"/>
                <w:szCs w:val="16"/>
              </w:rPr>
              <w:t>varlıklar</w:t>
            </w:r>
          </w:p>
        </w:tc>
        <w:tc>
          <w:tcPr>
            <w:tcW w:w="1134" w:type="dxa"/>
            <w:tcBorders>
              <w:top w:val="nil"/>
              <w:left w:val="nil"/>
              <w:bottom w:val="nil"/>
              <w:right w:val="nil"/>
            </w:tcBorders>
            <w:shd w:val="clear" w:color="auto" w:fill="auto"/>
            <w:hideMark/>
          </w:tcPr>
          <w:p w:rsidR="00050F7F" w:rsidRPr="00101A71" w:rsidRDefault="0072719F" w:rsidP="00A27292">
            <w:pPr>
              <w:jc w:val="right"/>
              <w:rPr>
                <w:rFonts w:ascii="Arial" w:hAnsi="Arial" w:cs="Arial"/>
                <w:color w:val="000000"/>
                <w:sz w:val="16"/>
                <w:szCs w:val="16"/>
              </w:rPr>
            </w:pPr>
            <w:r>
              <w:rPr>
                <w:rFonts w:ascii="Arial" w:hAnsi="Arial" w:cs="Arial"/>
                <w:color w:val="000000"/>
                <w:sz w:val="16"/>
                <w:szCs w:val="16"/>
              </w:rPr>
              <w:t>8</w:t>
            </w:r>
          </w:p>
        </w:tc>
        <w:tc>
          <w:tcPr>
            <w:tcW w:w="1418" w:type="dxa"/>
            <w:tcBorders>
              <w:top w:val="nil"/>
              <w:left w:val="nil"/>
              <w:bottom w:val="nil"/>
              <w:right w:val="nil"/>
            </w:tcBorders>
            <w:shd w:val="clear" w:color="auto" w:fill="auto"/>
            <w:vAlign w:val="bottom"/>
            <w:hideMark/>
          </w:tcPr>
          <w:p w:rsidR="00050F7F" w:rsidRDefault="0087628C" w:rsidP="00975A39">
            <w:pPr>
              <w:jc w:val="right"/>
              <w:rPr>
                <w:rFonts w:ascii="Arial" w:hAnsi="Arial" w:cs="Arial"/>
                <w:b/>
                <w:bCs/>
                <w:color w:val="000000"/>
                <w:sz w:val="16"/>
                <w:szCs w:val="16"/>
              </w:rPr>
            </w:pPr>
            <w:r>
              <w:rPr>
                <w:rFonts w:ascii="Arial" w:hAnsi="Arial" w:cs="Arial"/>
                <w:b/>
                <w:bCs/>
                <w:color w:val="000000"/>
                <w:sz w:val="16"/>
                <w:szCs w:val="16"/>
              </w:rPr>
              <w:t>7</w:t>
            </w:r>
            <w:r w:rsidR="00050F7F" w:rsidRPr="00050F7F">
              <w:rPr>
                <w:rFonts w:ascii="Arial" w:hAnsi="Arial" w:cs="Arial"/>
                <w:b/>
                <w:bCs/>
                <w:color w:val="000000"/>
                <w:sz w:val="16"/>
                <w:szCs w:val="16"/>
              </w:rPr>
              <w:t>.</w:t>
            </w:r>
            <w:r>
              <w:rPr>
                <w:rFonts w:ascii="Arial" w:hAnsi="Arial" w:cs="Arial"/>
                <w:b/>
                <w:bCs/>
                <w:color w:val="000000"/>
                <w:sz w:val="16"/>
                <w:szCs w:val="16"/>
              </w:rPr>
              <w:t>5</w:t>
            </w:r>
            <w:r w:rsidR="00975A39">
              <w:rPr>
                <w:rFonts w:ascii="Arial" w:hAnsi="Arial" w:cs="Arial"/>
                <w:b/>
                <w:bCs/>
                <w:color w:val="000000"/>
                <w:sz w:val="16"/>
                <w:szCs w:val="16"/>
              </w:rPr>
              <w:t>90</w:t>
            </w:r>
            <w:r w:rsidR="00050F7F" w:rsidRPr="00050F7F">
              <w:rPr>
                <w:rFonts w:ascii="Arial" w:hAnsi="Arial" w:cs="Arial"/>
                <w:b/>
                <w:bCs/>
                <w:color w:val="000000"/>
                <w:sz w:val="16"/>
                <w:szCs w:val="16"/>
              </w:rPr>
              <w:t xml:space="preserve">    </w:t>
            </w:r>
          </w:p>
        </w:tc>
        <w:tc>
          <w:tcPr>
            <w:tcW w:w="1417" w:type="dxa"/>
            <w:tcBorders>
              <w:top w:val="nil"/>
              <w:left w:val="nil"/>
              <w:bottom w:val="nil"/>
              <w:right w:val="nil"/>
            </w:tcBorders>
            <w:shd w:val="clear" w:color="auto" w:fill="auto"/>
            <w:vAlign w:val="bottom"/>
            <w:hideMark/>
          </w:tcPr>
          <w:p w:rsidR="00050F7F" w:rsidRDefault="00050F7F" w:rsidP="00742C5A">
            <w:pPr>
              <w:jc w:val="right"/>
              <w:rPr>
                <w:rFonts w:ascii="Arial" w:hAnsi="Arial" w:cs="Arial"/>
                <w:bCs/>
                <w:color w:val="000000"/>
                <w:sz w:val="16"/>
                <w:szCs w:val="16"/>
              </w:rPr>
            </w:pPr>
            <w:r w:rsidRPr="00050F7F">
              <w:rPr>
                <w:rFonts w:ascii="Arial" w:hAnsi="Arial" w:cs="Arial"/>
                <w:bCs/>
                <w:color w:val="000000"/>
                <w:sz w:val="16"/>
                <w:szCs w:val="16"/>
              </w:rPr>
              <w:t xml:space="preserve">6.397    </w:t>
            </w:r>
          </w:p>
        </w:tc>
      </w:tr>
      <w:tr w:rsidR="00050F7F" w:rsidRPr="008C62AF" w:rsidTr="00A53679">
        <w:trPr>
          <w:trHeight w:val="113"/>
        </w:trPr>
        <w:tc>
          <w:tcPr>
            <w:tcW w:w="5103" w:type="dxa"/>
            <w:tcBorders>
              <w:top w:val="nil"/>
              <w:left w:val="nil"/>
              <w:bottom w:val="nil"/>
              <w:right w:val="nil"/>
            </w:tcBorders>
            <w:shd w:val="clear" w:color="auto" w:fill="auto"/>
            <w:vAlign w:val="bottom"/>
            <w:hideMark/>
          </w:tcPr>
          <w:p w:rsidR="00050F7F" w:rsidRPr="008C62AF" w:rsidRDefault="00050F7F" w:rsidP="00A870BB">
            <w:pPr>
              <w:ind w:hanging="108"/>
              <w:jc w:val="right"/>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050F7F" w:rsidRPr="00351F6C" w:rsidRDefault="00050F7F"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p>
        </w:tc>
      </w:tr>
      <w:tr w:rsidR="00050F7F" w:rsidRPr="008C62AF" w:rsidTr="0068418A">
        <w:trPr>
          <w:trHeight w:val="113"/>
        </w:trPr>
        <w:tc>
          <w:tcPr>
            <w:tcW w:w="5103" w:type="dxa"/>
            <w:tcBorders>
              <w:top w:val="single" w:sz="4" w:space="0" w:color="auto"/>
              <w:left w:val="nil"/>
              <w:bottom w:val="single" w:sz="4" w:space="0" w:color="auto"/>
              <w:right w:val="nil"/>
            </w:tcBorders>
            <w:shd w:val="clear" w:color="auto" w:fill="auto"/>
            <w:vAlign w:val="bottom"/>
            <w:hideMark/>
          </w:tcPr>
          <w:p w:rsidR="00050F7F" w:rsidRPr="008C62AF" w:rsidRDefault="00050F7F" w:rsidP="00A870BB">
            <w:pPr>
              <w:ind w:hanging="108"/>
              <w:rPr>
                <w:rFonts w:ascii="Arial" w:hAnsi="Arial" w:cs="Arial"/>
                <w:b/>
                <w:bCs/>
                <w:color w:val="000000"/>
                <w:sz w:val="16"/>
                <w:szCs w:val="16"/>
              </w:rPr>
            </w:pPr>
            <w:r w:rsidRPr="008C62AF">
              <w:rPr>
                <w:rFonts w:ascii="Arial" w:hAnsi="Arial" w:cs="Arial"/>
                <w:b/>
                <w:bCs/>
                <w:color w:val="000000"/>
                <w:sz w:val="16"/>
                <w:szCs w:val="16"/>
              </w:rPr>
              <w:t>Duran varlıklar</w:t>
            </w:r>
          </w:p>
        </w:tc>
        <w:tc>
          <w:tcPr>
            <w:tcW w:w="1134" w:type="dxa"/>
            <w:tcBorders>
              <w:top w:val="single" w:sz="4" w:space="0" w:color="auto"/>
              <w:left w:val="nil"/>
              <w:bottom w:val="single" w:sz="4" w:space="0" w:color="auto"/>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single" w:sz="4" w:space="0" w:color="auto"/>
              <w:left w:val="nil"/>
              <w:bottom w:val="single" w:sz="4" w:space="0" w:color="auto"/>
              <w:right w:val="nil"/>
            </w:tcBorders>
            <w:shd w:val="clear" w:color="auto" w:fill="auto"/>
            <w:vAlign w:val="bottom"/>
            <w:hideMark/>
          </w:tcPr>
          <w:p w:rsidR="00050F7F" w:rsidRDefault="0087628C" w:rsidP="0087628C">
            <w:pPr>
              <w:jc w:val="right"/>
              <w:rPr>
                <w:rFonts w:ascii="Arial" w:hAnsi="Arial" w:cs="Arial"/>
                <w:b/>
                <w:bCs/>
                <w:color w:val="000000"/>
                <w:sz w:val="16"/>
                <w:szCs w:val="16"/>
              </w:rPr>
            </w:pPr>
            <w:r>
              <w:rPr>
                <w:rFonts w:ascii="Arial" w:hAnsi="Arial" w:cs="Arial"/>
                <w:b/>
                <w:bCs/>
                <w:color w:val="000000"/>
                <w:sz w:val="16"/>
                <w:szCs w:val="16"/>
              </w:rPr>
              <w:t>331</w:t>
            </w:r>
            <w:r w:rsidR="00050F7F">
              <w:rPr>
                <w:rFonts w:ascii="Arial" w:hAnsi="Arial" w:cs="Arial"/>
                <w:b/>
                <w:bCs/>
                <w:color w:val="000000"/>
                <w:sz w:val="16"/>
                <w:szCs w:val="16"/>
              </w:rPr>
              <w:t>.</w:t>
            </w:r>
            <w:r>
              <w:rPr>
                <w:rFonts w:ascii="Arial" w:hAnsi="Arial" w:cs="Arial"/>
                <w:b/>
                <w:bCs/>
                <w:color w:val="000000"/>
                <w:sz w:val="16"/>
                <w:szCs w:val="16"/>
              </w:rPr>
              <w:t>731</w:t>
            </w:r>
          </w:p>
        </w:tc>
        <w:tc>
          <w:tcPr>
            <w:tcW w:w="1417" w:type="dxa"/>
            <w:tcBorders>
              <w:top w:val="single" w:sz="4" w:space="0" w:color="auto"/>
              <w:left w:val="nil"/>
              <w:bottom w:val="single" w:sz="4" w:space="0" w:color="auto"/>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r w:rsidRPr="00742C5A">
              <w:rPr>
                <w:rFonts w:ascii="Arial" w:hAnsi="Arial" w:cs="Arial"/>
                <w:bCs/>
                <w:color w:val="000000"/>
                <w:sz w:val="16"/>
                <w:szCs w:val="16"/>
              </w:rPr>
              <w:t>274.563</w:t>
            </w:r>
          </w:p>
        </w:tc>
      </w:tr>
      <w:tr w:rsidR="00050F7F" w:rsidRPr="008C62AF" w:rsidTr="0068418A">
        <w:trPr>
          <w:trHeight w:val="113"/>
        </w:trPr>
        <w:tc>
          <w:tcPr>
            <w:tcW w:w="5103" w:type="dxa"/>
            <w:tcBorders>
              <w:top w:val="nil"/>
              <w:left w:val="nil"/>
              <w:bottom w:val="nil"/>
              <w:right w:val="nil"/>
            </w:tcBorders>
            <w:shd w:val="clear" w:color="auto" w:fill="auto"/>
            <w:vAlign w:val="bottom"/>
            <w:hideMark/>
          </w:tcPr>
          <w:p w:rsidR="00050F7F" w:rsidRPr="008C62AF" w:rsidRDefault="00050F7F" w:rsidP="00A870BB">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050F7F" w:rsidRPr="00351F6C" w:rsidRDefault="00050F7F"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p>
        </w:tc>
      </w:tr>
      <w:tr w:rsidR="00050F7F" w:rsidRPr="008C62AF" w:rsidTr="0068418A">
        <w:trPr>
          <w:trHeight w:val="113"/>
        </w:trPr>
        <w:tc>
          <w:tcPr>
            <w:tcW w:w="5103" w:type="dxa"/>
            <w:tcBorders>
              <w:top w:val="nil"/>
              <w:left w:val="nil"/>
              <w:bottom w:val="nil"/>
              <w:right w:val="nil"/>
            </w:tcBorders>
            <w:shd w:val="clear" w:color="auto" w:fill="auto"/>
            <w:hideMark/>
          </w:tcPr>
          <w:p w:rsidR="00050F7F" w:rsidRPr="008C62AF" w:rsidRDefault="00050F7F" w:rsidP="00A870BB">
            <w:pPr>
              <w:ind w:hanging="108"/>
              <w:rPr>
                <w:rFonts w:ascii="Arial" w:hAnsi="Arial" w:cs="Arial"/>
                <w:color w:val="000000"/>
                <w:sz w:val="16"/>
                <w:szCs w:val="16"/>
              </w:rPr>
            </w:pPr>
            <w:r w:rsidRPr="008C62AF">
              <w:rPr>
                <w:rFonts w:ascii="Arial" w:hAnsi="Arial" w:cs="Arial"/>
                <w:color w:val="000000"/>
                <w:sz w:val="16"/>
                <w:szCs w:val="16"/>
              </w:rPr>
              <w:t xml:space="preserve">Maddi duran varlıklar </w:t>
            </w:r>
          </w:p>
        </w:tc>
        <w:tc>
          <w:tcPr>
            <w:tcW w:w="1134" w:type="dxa"/>
            <w:tcBorders>
              <w:top w:val="nil"/>
              <w:left w:val="nil"/>
              <w:bottom w:val="nil"/>
              <w:right w:val="nil"/>
            </w:tcBorders>
            <w:shd w:val="clear" w:color="auto" w:fill="auto"/>
            <w:vAlign w:val="bottom"/>
            <w:hideMark/>
          </w:tcPr>
          <w:p w:rsidR="00050F7F" w:rsidRPr="00101A71" w:rsidRDefault="0072719F" w:rsidP="00A27292">
            <w:pPr>
              <w:jc w:val="right"/>
              <w:rPr>
                <w:rFonts w:ascii="Arial" w:hAnsi="Arial" w:cs="Arial"/>
                <w:color w:val="000000"/>
                <w:sz w:val="16"/>
                <w:szCs w:val="16"/>
              </w:rPr>
            </w:pPr>
            <w:r>
              <w:rPr>
                <w:rFonts w:ascii="Arial" w:hAnsi="Arial" w:cs="Arial"/>
                <w:color w:val="000000"/>
                <w:sz w:val="16"/>
                <w:szCs w:val="16"/>
              </w:rPr>
              <w:t>10</w:t>
            </w:r>
          </w:p>
        </w:tc>
        <w:tc>
          <w:tcPr>
            <w:tcW w:w="1418" w:type="dxa"/>
            <w:tcBorders>
              <w:top w:val="nil"/>
              <w:left w:val="nil"/>
              <w:bottom w:val="nil"/>
              <w:right w:val="nil"/>
            </w:tcBorders>
            <w:shd w:val="clear" w:color="auto" w:fill="auto"/>
            <w:vAlign w:val="bottom"/>
            <w:hideMark/>
          </w:tcPr>
          <w:p w:rsidR="00050F7F" w:rsidRPr="008C3FD2" w:rsidRDefault="0087628C" w:rsidP="0087628C">
            <w:pPr>
              <w:jc w:val="right"/>
              <w:rPr>
                <w:rFonts w:ascii="Arial" w:hAnsi="Arial" w:cs="Arial"/>
                <w:b/>
                <w:bCs/>
                <w:color w:val="000000"/>
                <w:sz w:val="16"/>
                <w:szCs w:val="16"/>
              </w:rPr>
            </w:pPr>
            <w:r>
              <w:rPr>
                <w:rFonts w:ascii="Arial" w:hAnsi="Arial" w:cs="Arial"/>
                <w:b/>
                <w:bCs/>
                <w:color w:val="000000"/>
                <w:sz w:val="16"/>
                <w:szCs w:val="16"/>
              </w:rPr>
              <w:t>37.590</w:t>
            </w:r>
          </w:p>
        </w:tc>
        <w:tc>
          <w:tcPr>
            <w:tcW w:w="1417" w:type="dxa"/>
            <w:tcBorders>
              <w:top w:val="nil"/>
              <w:left w:val="nil"/>
              <w:bottom w:val="nil"/>
              <w:right w:val="nil"/>
            </w:tcBorders>
            <w:shd w:val="clear" w:color="auto" w:fill="auto"/>
            <w:vAlign w:val="bottom"/>
            <w:hideMark/>
          </w:tcPr>
          <w:p w:rsidR="00050F7F" w:rsidRPr="008C3FD2" w:rsidRDefault="00050F7F" w:rsidP="00742C5A">
            <w:pPr>
              <w:jc w:val="right"/>
              <w:rPr>
                <w:rFonts w:ascii="Arial" w:hAnsi="Arial" w:cs="Arial"/>
                <w:bCs/>
                <w:color w:val="000000"/>
                <w:sz w:val="16"/>
                <w:szCs w:val="16"/>
              </w:rPr>
            </w:pPr>
            <w:r w:rsidRPr="008C3FD2">
              <w:rPr>
                <w:rFonts w:ascii="Arial" w:hAnsi="Arial" w:cs="Arial"/>
                <w:bCs/>
                <w:color w:val="000000"/>
                <w:sz w:val="16"/>
                <w:szCs w:val="16"/>
              </w:rPr>
              <w:t>49.391</w:t>
            </w:r>
          </w:p>
        </w:tc>
      </w:tr>
      <w:tr w:rsidR="00050F7F" w:rsidRPr="008C62AF" w:rsidTr="0068418A">
        <w:trPr>
          <w:trHeight w:val="113"/>
        </w:trPr>
        <w:tc>
          <w:tcPr>
            <w:tcW w:w="5103" w:type="dxa"/>
            <w:tcBorders>
              <w:top w:val="nil"/>
              <w:left w:val="nil"/>
              <w:bottom w:val="nil"/>
              <w:right w:val="nil"/>
            </w:tcBorders>
            <w:shd w:val="clear" w:color="auto" w:fill="auto"/>
            <w:hideMark/>
          </w:tcPr>
          <w:p w:rsidR="00050F7F" w:rsidRPr="008C62AF" w:rsidRDefault="00050F7F" w:rsidP="00A870BB">
            <w:pPr>
              <w:ind w:hanging="108"/>
              <w:rPr>
                <w:rFonts w:ascii="Arial" w:hAnsi="Arial" w:cs="Arial"/>
                <w:color w:val="000000"/>
                <w:sz w:val="16"/>
                <w:szCs w:val="16"/>
              </w:rPr>
            </w:pPr>
            <w:r w:rsidRPr="008C62AF">
              <w:rPr>
                <w:rFonts w:ascii="Arial" w:hAnsi="Arial" w:cs="Arial"/>
                <w:color w:val="000000"/>
                <w:sz w:val="16"/>
                <w:szCs w:val="16"/>
              </w:rPr>
              <w:t>Maddi olmayan duran varlıklar</w:t>
            </w:r>
          </w:p>
        </w:tc>
        <w:tc>
          <w:tcPr>
            <w:tcW w:w="1134" w:type="dxa"/>
            <w:tcBorders>
              <w:top w:val="nil"/>
              <w:left w:val="nil"/>
              <w:bottom w:val="nil"/>
              <w:right w:val="nil"/>
            </w:tcBorders>
            <w:shd w:val="clear" w:color="auto" w:fill="auto"/>
            <w:hideMark/>
          </w:tcPr>
          <w:p w:rsidR="00050F7F" w:rsidRPr="00917FA4" w:rsidRDefault="0072719F" w:rsidP="0072719F">
            <w:pPr>
              <w:jc w:val="right"/>
              <w:rPr>
                <w:rFonts w:ascii="Arial" w:hAnsi="Arial" w:cs="Arial"/>
                <w:color w:val="000000"/>
                <w:sz w:val="16"/>
                <w:szCs w:val="16"/>
              </w:rPr>
            </w:pPr>
            <w:r>
              <w:rPr>
                <w:rFonts w:ascii="Arial" w:hAnsi="Arial" w:cs="Arial"/>
                <w:color w:val="000000"/>
                <w:sz w:val="16"/>
                <w:szCs w:val="16"/>
              </w:rPr>
              <w:t>11</w:t>
            </w:r>
          </w:p>
        </w:tc>
        <w:tc>
          <w:tcPr>
            <w:tcW w:w="1418" w:type="dxa"/>
            <w:tcBorders>
              <w:top w:val="nil"/>
              <w:left w:val="nil"/>
              <w:bottom w:val="nil"/>
              <w:right w:val="nil"/>
            </w:tcBorders>
            <w:shd w:val="clear" w:color="auto" w:fill="auto"/>
            <w:vAlign w:val="bottom"/>
            <w:hideMark/>
          </w:tcPr>
          <w:p w:rsidR="00050F7F" w:rsidRPr="008C3FD2" w:rsidRDefault="0087628C" w:rsidP="0087628C">
            <w:pPr>
              <w:jc w:val="right"/>
              <w:rPr>
                <w:rFonts w:ascii="Arial" w:hAnsi="Arial" w:cs="Arial"/>
                <w:b/>
                <w:bCs/>
                <w:color w:val="000000"/>
                <w:sz w:val="16"/>
                <w:szCs w:val="16"/>
              </w:rPr>
            </w:pPr>
            <w:r>
              <w:rPr>
                <w:rFonts w:ascii="Arial" w:hAnsi="Arial" w:cs="Arial"/>
                <w:b/>
                <w:bCs/>
                <w:color w:val="000000"/>
                <w:sz w:val="16"/>
                <w:szCs w:val="16"/>
              </w:rPr>
              <w:t>9.289</w:t>
            </w:r>
          </w:p>
        </w:tc>
        <w:tc>
          <w:tcPr>
            <w:tcW w:w="1417" w:type="dxa"/>
            <w:tcBorders>
              <w:top w:val="nil"/>
              <w:left w:val="nil"/>
              <w:bottom w:val="nil"/>
              <w:right w:val="nil"/>
            </w:tcBorders>
            <w:shd w:val="clear" w:color="auto" w:fill="auto"/>
            <w:vAlign w:val="bottom"/>
            <w:hideMark/>
          </w:tcPr>
          <w:p w:rsidR="00050F7F" w:rsidRPr="008C3FD2" w:rsidRDefault="00050F7F" w:rsidP="00742C5A">
            <w:pPr>
              <w:jc w:val="right"/>
              <w:rPr>
                <w:rFonts w:ascii="Arial" w:hAnsi="Arial" w:cs="Arial"/>
                <w:bCs/>
                <w:color w:val="000000"/>
                <w:sz w:val="16"/>
                <w:szCs w:val="16"/>
              </w:rPr>
            </w:pPr>
            <w:r w:rsidRPr="008C3FD2">
              <w:rPr>
                <w:rFonts w:ascii="Arial" w:hAnsi="Arial" w:cs="Arial"/>
                <w:bCs/>
                <w:color w:val="000000"/>
                <w:sz w:val="16"/>
                <w:szCs w:val="16"/>
              </w:rPr>
              <w:t>10.508</w:t>
            </w:r>
          </w:p>
        </w:tc>
      </w:tr>
      <w:tr w:rsidR="00050F7F" w:rsidRPr="00742C5A" w:rsidTr="0068418A">
        <w:trPr>
          <w:trHeight w:val="113"/>
        </w:trPr>
        <w:tc>
          <w:tcPr>
            <w:tcW w:w="5103" w:type="dxa"/>
            <w:tcBorders>
              <w:top w:val="nil"/>
              <w:left w:val="nil"/>
              <w:bottom w:val="nil"/>
              <w:right w:val="nil"/>
            </w:tcBorders>
            <w:shd w:val="clear" w:color="auto" w:fill="auto"/>
            <w:hideMark/>
          </w:tcPr>
          <w:p w:rsidR="00050F7F" w:rsidRPr="008C62AF" w:rsidRDefault="00050F7F" w:rsidP="00050F7F">
            <w:pPr>
              <w:ind w:hanging="108"/>
              <w:rPr>
                <w:rFonts w:ascii="Arial" w:hAnsi="Arial" w:cs="Arial"/>
                <w:color w:val="000000"/>
                <w:sz w:val="16"/>
                <w:szCs w:val="16"/>
              </w:rPr>
            </w:pPr>
            <w:r w:rsidRPr="00050F7F">
              <w:rPr>
                <w:rFonts w:ascii="Arial" w:hAnsi="Arial" w:cs="Arial"/>
                <w:color w:val="000000"/>
                <w:sz w:val="16"/>
                <w:szCs w:val="16"/>
              </w:rPr>
              <w:t>Diğer alacaklar</w:t>
            </w:r>
          </w:p>
        </w:tc>
        <w:tc>
          <w:tcPr>
            <w:tcW w:w="1134" w:type="dxa"/>
            <w:tcBorders>
              <w:top w:val="nil"/>
              <w:left w:val="nil"/>
              <w:bottom w:val="nil"/>
              <w:right w:val="nil"/>
            </w:tcBorders>
            <w:shd w:val="clear" w:color="auto" w:fill="auto"/>
            <w:vAlign w:val="bottom"/>
            <w:hideMark/>
          </w:tcPr>
          <w:p w:rsidR="00050F7F" w:rsidRPr="0006200E" w:rsidRDefault="0072719F" w:rsidP="0072719F">
            <w:pPr>
              <w:jc w:val="right"/>
              <w:rPr>
                <w:rFonts w:ascii="Arial" w:hAnsi="Arial" w:cs="Arial"/>
                <w:color w:val="000000"/>
                <w:sz w:val="16"/>
                <w:szCs w:val="16"/>
              </w:rPr>
            </w:pPr>
            <w:r w:rsidRPr="0006200E">
              <w:rPr>
                <w:rFonts w:ascii="Arial" w:hAnsi="Arial" w:cs="Arial"/>
                <w:color w:val="000000"/>
                <w:sz w:val="16"/>
                <w:szCs w:val="16"/>
              </w:rPr>
              <w:t>9</w:t>
            </w:r>
          </w:p>
        </w:tc>
        <w:tc>
          <w:tcPr>
            <w:tcW w:w="1418" w:type="dxa"/>
            <w:tcBorders>
              <w:top w:val="nil"/>
              <w:left w:val="nil"/>
              <w:bottom w:val="nil"/>
              <w:right w:val="nil"/>
            </w:tcBorders>
            <w:shd w:val="clear" w:color="auto" w:fill="auto"/>
            <w:vAlign w:val="bottom"/>
            <w:hideMark/>
          </w:tcPr>
          <w:p w:rsidR="00050F7F" w:rsidRPr="0006200E" w:rsidRDefault="00050F7F" w:rsidP="0068418A">
            <w:pPr>
              <w:jc w:val="right"/>
              <w:rPr>
                <w:rFonts w:ascii="Arial" w:hAnsi="Arial" w:cs="Arial"/>
                <w:b/>
                <w:bCs/>
                <w:color w:val="000000"/>
                <w:sz w:val="16"/>
                <w:szCs w:val="16"/>
              </w:rPr>
            </w:pPr>
            <w:r w:rsidRPr="0006200E">
              <w:rPr>
                <w:rFonts w:ascii="Arial" w:hAnsi="Arial" w:cs="Arial"/>
                <w:b/>
                <w:bCs/>
                <w:color w:val="000000"/>
                <w:sz w:val="16"/>
                <w:szCs w:val="16"/>
              </w:rPr>
              <w:t>1.000</w:t>
            </w:r>
          </w:p>
        </w:tc>
        <w:tc>
          <w:tcPr>
            <w:tcW w:w="1417" w:type="dxa"/>
            <w:tcBorders>
              <w:top w:val="nil"/>
              <w:left w:val="nil"/>
              <w:bottom w:val="nil"/>
              <w:right w:val="nil"/>
            </w:tcBorders>
            <w:shd w:val="clear" w:color="auto" w:fill="auto"/>
            <w:vAlign w:val="bottom"/>
            <w:hideMark/>
          </w:tcPr>
          <w:p w:rsidR="00050F7F" w:rsidRPr="008C3FD2" w:rsidRDefault="00050F7F" w:rsidP="0068418A">
            <w:pPr>
              <w:jc w:val="right"/>
              <w:rPr>
                <w:rFonts w:ascii="Arial" w:hAnsi="Arial" w:cs="Arial"/>
                <w:bCs/>
                <w:color w:val="000000"/>
                <w:sz w:val="16"/>
                <w:szCs w:val="16"/>
              </w:rPr>
            </w:pPr>
            <w:r w:rsidRPr="008C3FD2">
              <w:rPr>
                <w:rFonts w:ascii="Arial" w:hAnsi="Arial" w:cs="Arial"/>
                <w:bCs/>
                <w:color w:val="000000"/>
                <w:sz w:val="16"/>
                <w:szCs w:val="16"/>
              </w:rPr>
              <w:t>1.000</w:t>
            </w:r>
          </w:p>
        </w:tc>
      </w:tr>
      <w:tr w:rsidR="00050F7F" w:rsidRPr="008C62AF" w:rsidTr="0068418A">
        <w:trPr>
          <w:trHeight w:val="113"/>
        </w:trPr>
        <w:tc>
          <w:tcPr>
            <w:tcW w:w="5103" w:type="dxa"/>
            <w:tcBorders>
              <w:top w:val="nil"/>
              <w:left w:val="nil"/>
              <w:bottom w:val="nil"/>
              <w:right w:val="nil"/>
            </w:tcBorders>
            <w:shd w:val="clear" w:color="auto" w:fill="auto"/>
            <w:hideMark/>
          </w:tcPr>
          <w:p w:rsidR="00050F7F" w:rsidRPr="008C62AF" w:rsidRDefault="00050F7F" w:rsidP="00A870BB">
            <w:pPr>
              <w:ind w:hanging="108"/>
              <w:rPr>
                <w:rFonts w:ascii="Arial" w:hAnsi="Arial" w:cs="Arial"/>
                <w:color w:val="000000"/>
                <w:sz w:val="16"/>
                <w:szCs w:val="16"/>
              </w:rPr>
            </w:pPr>
            <w:r>
              <w:rPr>
                <w:rFonts w:ascii="Arial" w:hAnsi="Arial" w:cs="Arial"/>
                <w:color w:val="000000"/>
                <w:sz w:val="16"/>
                <w:szCs w:val="16"/>
              </w:rPr>
              <w:t>Ertelenmiş</w:t>
            </w:r>
            <w:r w:rsidRPr="008C62AF">
              <w:rPr>
                <w:rFonts w:ascii="Arial" w:hAnsi="Arial" w:cs="Arial"/>
                <w:color w:val="000000"/>
                <w:sz w:val="16"/>
                <w:szCs w:val="16"/>
              </w:rPr>
              <w:t xml:space="preserve"> vergi varlığı</w:t>
            </w:r>
          </w:p>
        </w:tc>
        <w:tc>
          <w:tcPr>
            <w:tcW w:w="1134" w:type="dxa"/>
            <w:tcBorders>
              <w:top w:val="nil"/>
              <w:left w:val="nil"/>
              <w:bottom w:val="nil"/>
              <w:right w:val="nil"/>
            </w:tcBorders>
            <w:shd w:val="clear" w:color="auto" w:fill="auto"/>
            <w:vAlign w:val="bottom"/>
            <w:hideMark/>
          </w:tcPr>
          <w:p w:rsidR="00050F7F" w:rsidRPr="00917FA4" w:rsidRDefault="0072719F" w:rsidP="00A27292">
            <w:pPr>
              <w:jc w:val="right"/>
              <w:rPr>
                <w:rFonts w:ascii="Arial" w:hAnsi="Arial" w:cs="Arial"/>
                <w:color w:val="000000"/>
                <w:sz w:val="16"/>
                <w:szCs w:val="16"/>
              </w:rPr>
            </w:pPr>
            <w:r>
              <w:rPr>
                <w:rFonts w:ascii="Arial" w:hAnsi="Arial" w:cs="Arial"/>
                <w:color w:val="000000"/>
                <w:sz w:val="16"/>
                <w:szCs w:val="16"/>
              </w:rPr>
              <w:t>2</w:t>
            </w:r>
            <w:r w:rsidR="005E0D74">
              <w:rPr>
                <w:rFonts w:ascii="Arial" w:hAnsi="Arial" w:cs="Arial"/>
                <w:color w:val="000000"/>
                <w:sz w:val="16"/>
                <w:szCs w:val="16"/>
              </w:rPr>
              <w:t>1</w:t>
            </w:r>
          </w:p>
        </w:tc>
        <w:tc>
          <w:tcPr>
            <w:tcW w:w="1418" w:type="dxa"/>
            <w:tcBorders>
              <w:top w:val="nil"/>
              <w:left w:val="nil"/>
              <w:bottom w:val="nil"/>
              <w:right w:val="nil"/>
            </w:tcBorders>
            <w:shd w:val="clear" w:color="auto" w:fill="auto"/>
            <w:vAlign w:val="bottom"/>
            <w:hideMark/>
          </w:tcPr>
          <w:p w:rsidR="00050F7F" w:rsidRPr="008C3FD2" w:rsidRDefault="006C7A7C" w:rsidP="00F359A5">
            <w:pPr>
              <w:jc w:val="right"/>
              <w:rPr>
                <w:rFonts w:ascii="Arial" w:hAnsi="Arial" w:cs="Arial"/>
                <w:b/>
                <w:bCs/>
                <w:color w:val="000000"/>
                <w:sz w:val="16"/>
                <w:szCs w:val="16"/>
              </w:rPr>
            </w:pPr>
            <w:r w:rsidRPr="00302FDD">
              <w:rPr>
                <w:rFonts w:ascii="Arial" w:hAnsi="Arial" w:cs="Arial"/>
                <w:b/>
                <w:bCs/>
                <w:color w:val="000000"/>
                <w:sz w:val="16"/>
                <w:szCs w:val="16"/>
              </w:rPr>
              <w:t>2</w:t>
            </w:r>
            <w:r w:rsidR="0087628C">
              <w:rPr>
                <w:rFonts w:ascii="Arial" w:hAnsi="Arial" w:cs="Arial"/>
                <w:b/>
                <w:bCs/>
                <w:color w:val="000000"/>
                <w:sz w:val="16"/>
                <w:szCs w:val="16"/>
              </w:rPr>
              <w:t>83</w:t>
            </w:r>
            <w:r w:rsidR="00050F7F" w:rsidRPr="00302FDD">
              <w:rPr>
                <w:rFonts w:ascii="Arial" w:hAnsi="Arial" w:cs="Arial"/>
                <w:b/>
                <w:bCs/>
                <w:color w:val="000000"/>
                <w:sz w:val="16"/>
                <w:szCs w:val="16"/>
              </w:rPr>
              <w:t>.</w:t>
            </w:r>
            <w:r w:rsidR="00F359A5">
              <w:rPr>
                <w:rFonts w:ascii="Arial" w:hAnsi="Arial" w:cs="Arial"/>
                <w:b/>
                <w:bCs/>
                <w:color w:val="000000"/>
                <w:sz w:val="16"/>
                <w:szCs w:val="16"/>
              </w:rPr>
              <w:t>8</w:t>
            </w:r>
            <w:r w:rsidR="0087628C">
              <w:rPr>
                <w:rFonts w:ascii="Arial" w:hAnsi="Arial" w:cs="Arial"/>
                <w:b/>
                <w:bCs/>
                <w:color w:val="000000"/>
                <w:sz w:val="16"/>
                <w:szCs w:val="16"/>
              </w:rPr>
              <w:t>52</w:t>
            </w:r>
          </w:p>
        </w:tc>
        <w:tc>
          <w:tcPr>
            <w:tcW w:w="1417" w:type="dxa"/>
            <w:tcBorders>
              <w:top w:val="nil"/>
              <w:left w:val="nil"/>
              <w:bottom w:val="nil"/>
              <w:right w:val="nil"/>
            </w:tcBorders>
            <w:shd w:val="clear" w:color="auto" w:fill="auto"/>
            <w:vAlign w:val="bottom"/>
            <w:hideMark/>
          </w:tcPr>
          <w:p w:rsidR="00050F7F" w:rsidRPr="008C3FD2" w:rsidRDefault="00050F7F" w:rsidP="00742C5A">
            <w:pPr>
              <w:jc w:val="right"/>
              <w:rPr>
                <w:rFonts w:ascii="Arial" w:hAnsi="Arial" w:cs="Arial"/>
                <w:bCs/>
                <w:color w:val="000000"/>
                <w:sz w:val="16"/>
                <w:szCs w:val="16"/>
              </w:rPr>
            </w:pPr>
            <w:r w:rsidRPr="008C3FD2">
              <w:rPr>
                <w:rFonts w:ascii="Arial" w:hAnsi="Arial" w:cs="Arial"/>
                <w:bCs/>
                <w:color w:val="000000"/>
                <w:sz w:val="16"/>
                <w:szCs w:val="16"/>
              </w:rPr>
              <w:t>213.664</w:t>
            </w:r>
          </w:p>
        </w:tc>
      </w:tr>
      <w:tr w:rsidR="00050F7F" w:rsidRPr="008C62AF" w:rsidTr="0068418A">
        <w:trPr>
          <w:trHeight w:val="113"/>
        </w:trPr>
        <w:tc>
          <w:tcPr>
            <w:tcW w:w="5103" w:type="dxa"/>
            <w:tcBorders>
              <w:top w:val="nil"/>
              <w:left w:val="nil"/>
              <w:bottom w:val="nil"/>
              <w:right w:val="nil"/>
            </w:tcBorders>
            <w:shd w:val="clear" w:color="auto" w:fill="auto"/>
            <w:vAlign w:val="bottom"/>
            <w:hideMark/>
          </w:tcPr>
          <w:p w:rsidR="00050F7F" w:rsidRPr="008C62AF" w:rsidRDefault="00050F7F" w:rsidP="00A870BB">
            <w:pPr>
              <w:ind w:hanging="108"/>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050F7F" w:rsidRPr="00351F6C" w:rsidRDefault="00050F7F"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p>
        </w:tc>
      </w:tr>
      <w:tr w:rsidR="00050F7F" w:rsidRPr="008C62AF" w:rsidTr="0068418A">
        <w:trPr>
          <w:trHeight w:val="113"/>
        </w:trPr>
        <w:tc>
          <w:tcPr>
            <w:tcW w:w="5103" w:type="dxa"/>
            <w:tcBorders>
              <w:top w:val="single" w:sz="4" w:space="0" w:color="auto"/>
              <w:left w:val="nil"/>
              <w:bottom w:val="double" w:sz="6" w:space="0" w:color="auto"/>
              <w:right w:val="nil"/>
            </w:tcBorders>
            <w:shd w:val="clear" w:color="auto" w:fill="auto"/>
            <w:vAlign w:val="bottom"/>
            <w:hideMark/>
          </w:tcPr>
          <w:p w:rsidR="00050F7F" w:rsidRPr="008C62AF" w:rsidRDefault="00050F7F" w:rsidP="00A870BB">
            <w:pPr>
              <w:ind w:hanging="108"/>
              <w:rPr>
                <w:rFonts w:ascii="Arial" w:hAnsi="Arial" w:cs="Arial"/>
                <w:b/>
                <w:bCs/>
                <w:color w:val="000000"/>
                <w:sz w:val="16"/>
                <w:szCs w:val="16"/>
              </w:rPr>
            </w:pPr>
            <w:r>
              <w:rPr>
                <w:rFonts w:ascii="Arial" w:hAnsi="Arial" w:cs="Arial"/>
                <w:b/>
                <w:bCs/>
                <w:color w:val="000000"/>
                <w:sz w:val="16"/>
                <w:szCs w:val="16"/>
              </w:rPr>
              <w:t>Toplam varlı</w:t>
            </w:r>
            <w:r w:rsidRPr="008C62AF">
              <w:rPr>
                <w:rFonts w:ascii="Arial" w:hAnsi="Arial" w:cs="Arial"/>
                <w:b/>
                <w:bCs/>
                <w:color w:val="000000"/>
                <w:sz w:val="16"/>
                <w:szCs w:val="16"/>
              </w:rPr>
              <w:t>klar</w:t>
            </w:r>
          </w:p>
        </w:tc>
        <w:tc>
          <w:tcPr>
            <w:tcW w:w="1134" w:type="dxa"/>
            <w:tcBorders>
              <w:top w:val="single" w:sz="4" w:space="0" w:color="auto"/>
              <w:left w:val="nil"/>
              <w:bottom w:val="double" w:sz="6" w:space="0" w:color="auto"/>
              <w:right w:val="nil"/>
            </w:tcBorders>
            <w:shd w:val="clear" w:color="auto" w:fill="auto"/>
            <w:vAlign w:val="bottom"/>
            <w:hideMark/>
          </w:tcPr>
          <w:p w:rsidR="00050F7F" w:rsidRPr="00F933F6" w:rsidRDefault="00050F7F" w:rsidP="00A27292">
            <w:pPr>
              <w:jc w:val="right"/>
              <w:rPr>
                <w:rFonts w:ascii="Arial" w:hAnsi="Arial" w:cs="Arial"/>
                <w:color w:val="000000"/>
                <w:sz w:val="16"/>
                <w:szCs w:val="16"/>
                <w:highlight w:val="yellow"/>
              </w:rPr>
            </w:pPr>
          </w:p>
        </w:tc>
        <w:tc>
          <w:tcPr>
            <w:tcW w:w="1418" w:type="dxa"/>
            <w:tcBorders>
              <w:top w:val="single" w:sz="4" w:space="0" w:color="auto"/>
              <w:left w:val="nil"/>
              <w:bottom w:val="double" w:sz="6" w:space="0" w:color="auto"/>
              <w:right w:val="nil"/>
            </w:tcBorders>
            <w:shd w:val="clear" w:color="auto" w:fill="auto"/>
            <w:vAlign w:val="bottom"/>
            <w:hideMark/>
          </w:tcPr>
          <w:p w:rsidR="00050F7F" w:rsidRDefault="00050F7F" w:rsidP="00975A39">
            <w:pPr>
              <w:jc w:val="right"/>
              <w:rPr>
                <w:rFonts w:ascii="Arial" w:hAnsi="Arial" w:cs="Arial"/>
                <w:b/>
                <w:bCs/>
                <w:color w:val="000000"/>
                <w:sz w:val="16"/>
                <w:szCs w:val="16"/>
              </w:rPr>
            </w:pPr>
            <w:r>
              <w:rPr>
                <w:rFonts w:ascii="Arial" w:hAnsi="Arial" w:cs="Arial"/>
                <w:b/>
                <w:bCs/>
                <w:color w:val="000000"/>
                <w:sz w:val="16"/>
                <w:szCs w:val="16"/>
              </w:rPr>
              <w:t>1.</w:t>
            </w:r>
            <w:r w:rsidR="0087628C">
              <w:rPr>
                <w:rFonts w:ascii="Arial" w:hAnsi="Arial" w:cs="Arial"/>
                <w:b/>
                <w:bCs/>
                <w:color w:val="000000"/>
                <w:sz w:val="16"/>
                <w:szCs w:val="16"/>
              </w:rPr>
              <w:t>564.52</w:t>
            </w:r>
            <w:r w:rsidR="00975A39">
              <w:rPr>
                <w:rFonts w:ascii="Arial" w:hAnsi="Arial" w:cs="Arial"/>
                <w:b/>
                <w:bCs/>
                <w:color w:val="000000"/>
                <w:sz w:val="16"/>
                <w:szCs w:val="16"/>
              </w:rPr>
              <w:t>2</w:t>
            </w:r>
          </w:p>
        </w:tc>
        <w:tc>
          <w:tcPr>
            <w:tcW w:w="1417" w:type="dxa"/>
            <w:tcBorders>
              <w:top w:val="single" w:sz="4" w:space="0" w:color="auto"/>
              <w:left w:val="nil"/>
              <w:bottom w:val="double" w:sz="6" w:space="0" w:color="auto"/>
              <w:right w:val="nil"/>
            </w:tcBorders>
            <w:shd w:val="clear" w:color="auto" w:fill="auto"/>
            <w:vAlign w:val="bottom"/>
            <w:hideMark/>
          </w:tcPr>
          <w:p w:rsidR="00050F7F" w:rsidRPr="00742C5A" w:rsidRDefault="00050F7F" w:rsidP="00742C5A">
            <w:pPr>
              <w:jc w:val="right"/>
              <w:rPr>
                <w:rFonts w:ascii="Arial" w:hAnsi="Arial" w:cs="Arial"/>
                <w:bCs/>
                <w:color w:val="000000"/>
                <w:sz w:val="16"/>
                <w:szCs w:val="16"/>
              </w:rPr>
            </w:pPr>
            <w:r w:rsidRPr="00742C5A">
              <w:rPr>
                <w:rFonts w:ascii="Arial" w:hAnsi="Arial" w:cs="Arial"/>
                <w:bCs/>
                <w:color w:val="000000"/>
                <w:sz w:val="16"/>
                <w:szCs w:val="16"/>
              </w:rPr>
              <w:t>1.473.495</w:t>
            </w:r>
          </w:p>
        </w:tc>
      </w:tr>
    </w:tbl>
    <w:p w:rsidR="00CD2CE1" w:rsidRPr="008C62AF" w:rsidRDefault="00CD2CE1">
      <w:pPr>
        <w:rPr>
          <w:rFonts w:ascii="Arial" w:hAnsi="Arial" w:cs="Arial"/>
        </w:rPr>
      </w:pPr>
    </w:p>
    <w:p w:rsidR="00CD2CE1" w:rsidRPr="008C62AF" w:rsidRDefault="00CD2CE1">
      <w:pPr>
        <w:rPr>
          <w:rFonts w:ascii="Arial" w:hAnsi="Arial" w:cs="Arial"/>
        </w:rPr>
      </w:pPr>
    </w:p>
    <w:tbl>
      <w:tblPr>
        <w:tblpPr w:leftFromText="180" w:rightFromText="180" w:vertAnchor="text" w:tblpY="1"/>
        <w:tblOverlap w:val="never"/>
        <w:tblW w:w="9072" w:type="dxa"/>
        <w:tblInd w:w="108" w:type="dxa"/>
        <w:tblLayout w:type="fixed"/>
        <w:tblLook w:val="04A0"/>
      </w:tblPr>
      <w:tblGrid>
        <w:gridCol w:w="5103"/>
        <w:gridCol w:w="1134"/>
        <w:gridCol w:w="1418"/>
        <w:gridCol w:w="1417"/>
      </w:tblGrid>
      <w:tr w:rsidR="003E6C68" w:rsidRPr="008C62AF" w:rsidTr="00B11444">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3E6C68" w:rsidRPr="008C62AF" w:rsidRDefault="003E6C68" w:rsidP="00006AAB">
            <w:pPr>
              <w:ind w:left="318" w:hanging="426"/>
              <w:rPr>
                <w:rFonts w:ascii="Arial" w:hAnsi="Arial" w:cs="Arial"/>
                <w:color w:val="000000"/>
                <w:sz w:val="16"/>
                <w:szCs w:val="16"/>
              </w:rPr>
            </w:pPr>
            <w:r w:rsidRPr="008C62AF">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3E6C68" w:rsidRPr="00E503B8" w:rsidRDefault="003E6C68" w:rsidP="00A27292">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A53679" w:rsidRPr="008C62AF" w:rsidRDefault="003E6C68" w:rsidP="00A27292">
            <w:pPr>
              <w:jc w:val="right"/>
              <w:rPr>
                <w:rFonts w:ascii="Arial" w:hAnsi="Arial" w:cs="Arial"/>
                <w:b/>
                <w:bCs/>
                <w:sz w:val="16"/>
                <w:szCs w:val="16"/>
              </w:rPr>
            </w:pPr>
            <w:r w:rsidRPr="008C62AF">
              <w:rPr>
                <w:rFonts w:ascii="Arial" w:hAnsi="Arial" w:cs="Arial"/>
                <w:b/>
                <w:bCs/>
                <w:sz w:val="16"/>
                <w:szCs w:val="16"/>
              </w:rPr>
              <w:t>Bağımsız</w:t>
            </w:r>
          </w:p>
          <w:p w:rsidR="00A53679" w:rsidRPr="008C62AF" w:rsidRDefault="00406F32" w:rsidP="00A27292">
            <w:pPr>
              <w:jc w:val="right"/>
              <w:rPr>
                <w:rFonts w:ascii="Arial" w:hAnsi="Arial" w:cs="Arial"/>
                <w:b/>
                <w:bCs/>
                <w:sz w:val="16"/>
                <w:szCs w:val="16"/>
              </w:rPr>
            </w:pPr>
            <w:r>
              <w:rPr>
                <w:rFonts w:ascii="Arial" w:hAnsi="Arial" w:cs="Arial"/>
                <w:b/>
                <w:bCs/>
                <w:sz w:val="16"/>
                <w:szCs w:val="16"/>
              </w:rPr>
              <w:t>incelemeden</w:t>
            </w:r>
          </w:p>
          <w:p w:rsidR="003E6C68" w:rsidRPr="008C62AF" w:rsidRDefault="003E6C68" w:rsidP="00A27292">
            <w:pPr>
              <w:jc w:val="right"/>
              <w:rPr>
                <w:rFonts w:ascii="Arial" w:hAnsi="Arial" w:cs="Arial"/>
                <w:b/>
                <w:bCs/>
                <w:sz w:val="16"/>
                <w:szCs w:val="16"/>
              </w:rPr>
            </w:pPr>
            <w:r w:rsidRPr="008C62AF">
              <w:rPr>
                <w:rFonts w:ascii="Arial" w:hAnsi="Arial" w:cs="Arial"/>
                <w:b/>
                <w:bCs/>
                <w:sz w:val="16"/>
                <w:szCs w:val="16"/>
              </w:rPr>
              <w:t>geçm</w:t>
            </w:r>
            <w:r w:rsidR="00190AE3">
              <w:rPr>
                <w:rFonts w:ascii="Arial" w:hAnsi="Arial" w:cs="Arial"/>
                <w:b/>
                <w:bCs/>
                <w:sz w:val="16"/>
                <w:szCs w:val="16"/>
              </w:rPr>
              <w:t>em</w:t>
            </w:r>
            <w:r w:rsidRPr="008C62AF">
              <w:rPr>
                <w:rFonts w:ascii="Arial" w:hAnsi="Arial" w:cs="Arial"/>
                <w:b/>
                <w:bCs/>
                <w:sz w:val="16"/>
                <w:szCs w:val="16"/>
              </w:rPr>
              <w:t>iş</w:t>
            </w:r>
          </w:p>
        </w:tc>
        <w:tc>
          <w:tcPr>
            <w:tcW w:w="1417" w:type="dxa"/>
            <w:tcBorders>
              <w:top w:val="single" w:sz="4" w:space="0" w:color="auto"/>
              <w:left w:val="nil"/>
              <w:bottom w:val="single" w:sz="4" w:space="0" w:color="auto"/>
              <w:right w:val="nil"/>
            </w:tcBorders>
            <w:shd w:val="clear" w:color="auto" w:fill="auto"/>
            <w:vAlign w:val="bottom"/>
            <w:hideMark/>
          </w:tcPr>
          <w:p w:rsidR="00A53679" w:rsidRPr="0071675E" w:rsidRDefault="003E6C68" w:rsidP="00A27292">
            <w:pPr>
              <w:jc w:val="right"/>
              <w:rPr>
                <w:rFonts w:ascii="Arial" w:hAnsi="Arial" w:cs="Arial"/>
                <w:bCs/>
                <w:sz w:val="16"/>
                <w:szCs w:val="16"/>
              </w:rPr>
            </w:pPr>
            <w:r w:rsidRPr="0071675E">
              <w:rPr>
                <w:rFonts w:ascii="Arial" w:hAnsi="Arial" w:cs="Arial"/>
                <w:bCs/>
                <w:sz w:val="16"/>
                <w:szCs w:val="16"/>
              </w:rPr>
              <w:t>Bağımsız</w:t>
            </w:r>
          </w:p>
          <w:p w:rsidR="00A53679" w:rsidRPr="0071675E" w:rsidRDefault="003E6C68" w:rsidP="00A27292">
            <w:pPr>
              <w:jc w:val="right"/>
              <w:rPr>
                <w:rFonts w:ascii="Arial" w:hAnsi="Arial" w:cs="Arial"/>
                <w:bCs/>
                <w:sz w:val="16"/>
                <w:szCs w:val="16"/>
              </w:rPr>
            </w:pPr>
            <w:r w:rsidRPr="0071675E">
              <w:rPr>
                <w:rFonts w:ascii="Arial" w:hAnsi="Arial" w:cs="Arial"/>
                <w:bCs/>
                <w:sz w:val="16"/>
                <w:szCs w:val="16"/>
              </w:rPr>
              <w:t>denetimden</w:t>
            </w:r>
          </w:p>
          <w:p w:rsidR="003E6C68" w:rsidRPr="0071675E" w:rsidRDefault="003E6C68" w:rsidP="00A27292">
            <w:pPr>
              <w:jc w:val="right"/>
              <w:rPr>
                <w:rFonts w:ascii="Arial" w:hAnsi="Arial" w:cs="Arial"/>
                <w:bCs/>
                <w:sz w:val="16"/>
                <w:szCs w:val="16"/>
              </w:rPr>
            </w:pPr>
            <w:r w:rsidRPr="0071675E">
              <w:rPr>
                <w:rFonts w:ascii="Arial" w:hAnsi="Arial" w:cs="Arial"/>
                <w:bCs/>
                <w:sz w:val="16"/>
                <w:szCs w:val="16"/>
              </w:rPr>
              <w:t>geçmiş</w:t>
            </w:r>
          </w:p>
        </w:tc>
      </w:tr>
      <w:tr w:rsidR="003E6C68" w:rsidRPr="008C62AF" w:rsidTr="00B11444">
        <w:trPr>
          <w:trHeight w:val="113"/>
        </w:trPr>
        <w:tc>
          <w:tcPr>
            <w:tcW w:w="5103" w:type="dxa"/>
            <w:tcBorders>
              <w:top w:val="nil"/>
              <w:left w:val="nil"/>
              <w:bottom w:val="single" w:sz="4" w:space="0" w:color="auto"/>
              <w:right w:val="nil"/>
            </w:tcBorders>
            <w:shd w:val="clear" w:color="auto" w:fill="auto"/>
            <w:noWrap/>
            <w:vAlign w:val="bottom"/>
            <w:hideMark/>
          </w:tcPr>
          <w:p w:rsidR="003E6C68" w:rsidRPr="008C62AF" w:rsidRDefault="003E6C68" w:rsidP="00006AAB">
            <w:pPr>
              <w:ind w:left="318" w:hanging="426"/>
              <w:rPr>
                <w:rFonts w:ascii="Arial" w:hAnsi="Arial" w:cs="Arial"/>
                <w:b/>
                <w:bCs/>
                <w:color w:val="000000"/>
                <w:sz w:val="16"/>
                <w:szCs w:val="16"/>
              </w:rPr>
            </w:pPr>
            <w:r w:rsidRPr="008C62AF">
              <w:rPr>
                <w:rFonts w:ascii="Arial" w:hAnsi="Arial" w:cs="Arial"/>
                <w:b/>
                <w:bCs/>
                <w:color w:val="000000"/>
                <w:sz w:val="16"/>
                <w:szCs w:val="16"/>
              </w:rPr>
              <w:t>Kaynaklar</w:t>
            </w:r>
          </w:p>
        </w:tc>
        <w:tc>
          <w:tcPr>
            <w:tcW w:w="1134" w:type="dxa"/>
            <w:tcBorders>
              <w:top w:val="nil"/>
              <w:left w:val="nil"/>
              <w:bottom w:val="single" w:sz="4" w:space="0" w:color="auto"/>
              <w:right w:val="nil"/>
            </w:tcBorders>
            <w:shd w:val="clear" w:color="auto" w:fill="auto"/>
            <w:vAlign w:val="bottom"/>
            <w:hideMark/>
          </w:tcPr>
          <w:p w:rsidR="003E6C68" w:rsidRPr="00E503B8" w:rsidRDefault="003E6C68" w:rsidP="00A27292">
            <w:pPr>
              <w:jc w:val="right"/>
              <w:rPr>
                <w:rFonts w:ascii="Arial" w:hAnsi="Arial" w:cs="Arial"/>
                <w:b/>
                <w:bCs/>
                <w:sz w:val="16"/>
                <w:szCs w:val="16"/>
              </w:rPr>
            </w:pPr>
            <w:r w:rsidRPr="00E503B8">
              <w:rPr>
                <w:rFonts w:ascii="Arial" w:hAnsi="Arial" w:cs="Arial"/>
                <w:b/>
                <w:bCs/>
                <w:sz w:val="16"/>
                <w:szCs w:val="16"/>
              </w:rPr>
              <w:t>Dipnot referansları</w:t>
            </w:r>
          </w:p>
        </w:tc>
        <w:tc>
          <w:tcPr>
            <w:tcW w:w="1418" w:type="dxa"/>
            <w:tcBorders>
              <w:top w:val="nil"/>
              <w:left w:val="nil"/>
              <w:bottom w:val="single" w:sz="4" w:space="0" w:color="auto"/>
              <w:right w:val="nil"/>
            </w:tcBorders>
            <w:shd w:val="clear" w:color="auto" w:fill="auto"/>
            <w:vAlign w:val="bottom"/>
            <w:hideMark/>
          </w:tcPr>
          <w:p w:rsidR="003E6C68" w:rsidRPr="008C62AF" w:rsidRDefault="0078421B" w:rsidP="00190AE3">
            <w:pPr>
              <w:jc w:val="right"/>
              <w:rPr>
                <w:rFonts w:ascii="Arial" w:hAnsi="Arial" w:cs="Arial"/>
                <w:b/>
                <w:bCs/>
                <w:color w:val="000000"/>
                <w:sz w:val="16"/>
                <w:szCs w:val="16"/>
              </w:rPr>
            </w:pPr>
            <w:r>
              <w:rPr>
                <w:rFonts w:ascii="Arial" w:hAnsi="Arial" w:cs="Arial"/>
                <w:b/>
                <w:bCs/>
                <w:color w:val="000000"/>
                <w:sz w:val="16"/>
                <w:szCs w:val="16"/>
              </w:rPr>
              <w:t xml:space="preserve">30 </w:t>
            </w:r>
            <w:r w:rsidR="00190AE3">
              <w:rPr>
                <w:rFonts w:ascii="Arial" w:hAnsi="Arial" w:cs="Arial"/>
                <w:b/>
                <w:bCs/>
                <w:color w:val="000000"/>
                <w:sz w:val="16"/>
                <w:szCs w:val="16"/>
              </w:rPr>
              <w:t>Eylül</w:t>
            </w:r>
            <w:r>
              <w:rPr>
                <w:rFonts w:ascii="Arial" w:hAnsi="Arial" w:cs="Arial"/>
                <w:b/>
                <w:bCs/>
                <w:color w:val="000000"/>
                <w:sz w:val="16"/>
                <w:szCs w:val="16"/>
              </w:rPr>
              <w:t xml:space="preserve"> 2013</w:t>
            </w:r>
          </w:p>
        </w:tc>
        <w:tc>
          <w:tcPr>
            <w:tcW w:w="1417" w:type="dxa"/>
            <w:tcBorders>
              <w:top w:val="nil"/>
              <w:left w:val="nil"/>
              <w:bottom w:val="single" w:sz="4" w:space="0" w:color="auto"/>
              <w:right w:val="nil"/>
            </w:tcBorders>
            <w:shd w:val="clear" w:color="auto" w:fill="auto"/>
            <w:vAlign w:val="bottom"/>
            <w:hideMark/>
          </w:tcPr>
          <w:p w:rsidR="003E6C68" w:rsidRPr="0071675E" w:rsidRDefault="003E6C68" w:rsidP="00A27292">
            <w:pPr>
              <w:jc w:val="right"/>
              <w:rPr>
                <w:rFonts w:ascii="Arial" w:hAnsi="Arial" w:cs="Arial"/>
                <w:bCs/>
                <w:color w:val="000000"/>
                <w:sz w:val="16"/>
                <w:szCs w:val="16"/>
              </w:rPr>
            </w:pPr>
            <w:r w:rsidRPr="0071675E">
              <w:rPr>
                <w:rFonts w:ascii="Arial" w:hAnsi="Arial" w:cs="Arial"/>
                <w:bCs/>
                <w:color w:val="000000"/>
                <w:sz w:val="16"/>
                <w:szCs w:val="16"/>
              </w:rPr>
              <w:t xml:space="preserve">31 Aralık </w:t>
            </w:r>
            <w:r w:rsidR="00742C5A">
              <w:rPr>
                <w:rFonts w:ascii="Arial" w:hAnsi="Arial" w:cs="Arial"/>
                <w:bCs/>
                <w:color w:val="000000"/>
                <w:sz w:val="16"/>
                <w:szCs w:val="16"/>
              </w:rPr>
              <w:t>2012</w:t>
            </w:r>
          </w:p>
        </w:tc>
      </w:tr>
      <w:tr w:rsidR="003E6C68" w:rsidRPr="008C62AF" w:rsidTr="00B11444">
        <w:trPr>
          <w:trHeight w:val="113"/>
        </w:trPr>
        <w:tc>
          <w:tcPr>
            <w:tcW w:w="5103" w:type="dxa"/>
            <w:tcBorders>
              <w:top w:val="nil"/>
              <w:left w:val="nil"/>
              <w:bottom w:val="single" w:sz="4" w:space="0" w:color="auto"/>
              <w:right w:val="nil"/>
            </w:tcBorders>
            <w:shd w:val="clear" w:color="auto" w:fill="auto"/>
            <w:vAlign w:val="bottom"/>
            <w:hideMark/>
          </w:tcPr>
          <w:p w:rsidR="003E6C68" w:rsidRPr="008C62AF" w:rsidRDefault="003E6C68" w:rsidP="00006AAB">
            <w:pPr>
              <w:ind w:left="318" w:hanging="426"/>
              <w:rPr>
                <w:rFonts w:ascii="Arial" w:hAnsi="Arial" w:cs="Arial"/>
                <w:b/>
                <w:bCs/>
                <w:color w:val="000000"/>
                <w:sz w:val="16"/>
                <w:szCs w:val="16"/>
              </w:rPr>
            </w:pPr>
            <w:r w:rsidRPr="008C62AF">
              <w:rPr>
                <w:rFonts w:ascii="Arial" w:hAnsi="Arial" w:cs="Arial"/>
                <w:b/>
                <w:bCs/>
                <w:color w:val="000000"/>
                <w:sz w:val="16"/>
                <w:szCs w:val="16"/>
              </w:rPr>
              <w:t> </w:t>
            </w:r>
          </w:p>
        </w:tc>
        <w:tc>
          <w:tcPr>
            <w:tcW w:w="1134" w:type="dxa"/>
            <w:tcBorders>
              <w:top w:val="nil"/>
              <w:left w:val="nil"/>
              <w:bottom w:val="single" w:sz="4" w:space="0" w:color="auto"/>
              <w:right w:val="nil"/>
            </w:tcBorders>
            <w:shd w:val="clear" w:color="auto" w:fill="auto"/>
            <w:vAlign w:val="bottom"/>
            <w:hideMark/>
          </w:tcPr>
          <w:p w:rsidR="003E6C68" w:rsidRPr="00E503B8" w:rsidRDefault="003E6C68" w:rsidP="00A27292">
            <w:pPr>
              <w:jc w:val="right"/>
              <w:rPr>
                <w:rFonts w:ascii="Arial" w:hAnsi="Arial" w:cs="Arial"/>
                <w:b/>
                <w:bCs/>
                <w:color w:val="000000"/>
                <w:sz w:val="16"/>
                <w:szCs w:val="16"/>
              </w:rPr>
            </w:pPr>
          </w:p>
        </w:tc>
        <w:tc>
          <w:tcPr>
            <w:tcW w:w="1418" w:type="dxa"/>
            <w:tcBorders>
              <w:top w:val="nil"/>
              <w:left w:val="nil"/>
              <w:bottom w:val="single" w:sz="4" w:space="0" w:color="auto"/>
              <w:right w:val="nil"/>
            </w:tcBorders>
            <w:shd w:val="clear" w:color="auto" w:fill="auto"/>
            <w:vAlign w:val="bottom"/>
            <w:hideMark/>
          </w:tcPr>
          <w:p w:rsidR="003E6C68" w:rsidRPr="008C62AF" w:rsidRDefault="003E6C68" w:rsidP="00A27292">
            <w:pPr>
              <w:jc w:val="right"/>
              <w:rPr>
                <w:rFonts w:ascii="Arial" w:hAnsi="Arial" w:cs="Arial"/>
                <w:b/>
                <w:bCs/>
                <w:color w:val="000000"/>
                <w:sz w:val="16"/>
                <w:szCs w:val="16"/>
              </w:rPr>
            </w:pPr>
          </w:p>
        </w:tc>
        <w:tc>
          <w:tcPr>
            <w:tcW w:w="1417" w:type="dxa"/>
            <w:tcBorders>
              <w:top w:val="nil"/>
              <w:left w:val="nil"/>
              <w:bottom w:val="single" w:sz="4" w:space="0" w:color="auto"/>
              <w:right w:val="nil"/>
            </w:tcBorders>
            <w:shd w:val="clear" w:color="auto" w:fill="auto"/>
            <w:vAlign w:val="bottom"/>
            <w:hideMark/>
          </w:tcPr>
          <w:p w:rsidR="003E6C68" w:rsidRPr="008C62AF" w:rsidRDefault="003E6C68" w:rsidP="00A27292">
            <w:pPr>
              <w:jc w:val="right"/>
              <w:rPr>
                <w:rFonts w:ascii="Arial" w:hAnsi="Arial" w:cs="Arial"/>
                <w:color w:val="000000"/>
                <w:sz w:val="16"/>
                <w:szCs w:val="16"/>
              </w:rPr>
            </w:pPr>
          </w:p>
        </w:tc>
      </w:tr>
      <w:tr w:rsidR="003E6C68" w:rsidRPr="008C62AF" w:rsidTr="00B11444">
        <w:trPr>
          <w:trHeight w:val="113"/>
        </w:trPr>
        <w:tc>
          <w:tcPr>
            <w:tcW w:w="5103" w:type="dxa"/>
            <w:tcBorders>
              <w:top w:val="nil"/>
              <w:left w:val="nil"/>
              <w:bottom w:val="nil"/>
              <w:right w:val="nil"/>
            </w:tcBorders>
            <w:shd w:val="clear" w:color="auto" w:fill="auto"/>
            <w:vAlign w:val="bottom"/>
            <w:hideMark/>
          </w:tcPr>
          <w:p w:rsidR="003E6C68" w:rsidRPr="008C62AF" w:rsidRDefault="003E6C68" w:rsidP="00006AAB">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3E6C68" w:rsidRPr="00E503B8" w:rsidRDefault="003E6C68"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3E6C68" w:rsidRPr="008C62AF" w:rsidRDefault="003E6C68" w:rsidP="00A27292">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3E6C68" w:rsidRPr="008C62AF" w:rsidRDefault="003E6C68" w:rsidP="00A27292">
            <w:pPr>
              <w:jc w:val="right"/>
              <w:rPr>
                <w:rFonts w:ascii="Arial" w:hAnsi="Arial" w:cs="Arial"/>
                <w:color w:val="000000"/>
                <w:sz w:val="16"/>
                <w:szCs w:val="16"/>
              </w:rPr>
            </w:pPr>
          </w:p>
        </w:tc>
      </w:tr>
      <w:tr w:rsidR="009A116D" w:rsidRPr="008C62AF" w:rsidTr="00B11444">
        <w:trPr>
          <w:trHeight w:val="113"/>
        </w:trPr>
        <w:tc>
          <w:tcPr>
            <w:tcW w:w="5103" w:type="dxa"/>
            <w:tcBorders>
              <w:top w:val="single" w:sz="4" w:space="0" w:color="auto"/>
              <w:left w:val="nil"/>
              <w:bottom w:val="single" w:sz="4" w:space="0" w:color="auto"/>
              <w:right w:val="nil"/>
            </w:tcBorders>
            <w:shd w:val="clear" w:color="auto" w:fill="auto"/>
            <w:vAlign w:val="bottom"/>
            <w:hideMark/>
          </w:tcPr>
          <w:p w:rsidR="009A116D" w:rsidRPr="008C62AF" w:rsidRDefault="009A116D" w:rsidP="00742C5A">
            <w:pPr>
              <w:ind w:left="318" w:hanging="426"/>
              <w:rPr>
                <w:rFonts w:ascii="Arial" w:hAnsi="Arial" w:cs="Arial"/>
                <w:b/>
                <w:bCs/>
                <w:color w:val="000000"/>
                <w:sz w:val="16"/>
                <w:szCs w:val="16"/>
              </w:rPr>
            </w:pPr>
            <w:r w:rsidRPr="008C62AF">
              <w:rPr>
                <w:rFonts w:ascii="Arial" w:hAnsi="Arial" w:cs="Arial"/>
                <w:b/>
                <w:bCs/>
                <w:color w:val="000000"/>
                <w:sz w:val="16"/>
                <w:szCs w:val="16"/>
              </w:rPr>
              <w:t>Kısa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9A116D" w:rsidRPr="00E503B8" w:rsidRDefault="009A116D" w:rsidP="00742C5A">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694296" w:rsidRDefault="0087628C" w:rsidP="00920813">
            <w:pPr>
              <w:jc w:val="right"/>
              <w:rPr>
                <w:rFonts w:ascii="Arial" w:hAnsi="Arial" w:cs="Arial"/>
                <w:b/>
                <w:bCs/>
                <w:color w:val="000000"/>
                <w:sz w:val="16"/>
                <w:szCs w:val="16"/>
              </w:rPr>
            </w:pPr>
            <w:r>
              <w:rPr>
                <w:rFonts w:ascii="Arial" w:hAnsi="Arial" w:cs="Arial"/>
                <w:b/>
                <w:bCs/>
                <w:color w:val="000000"/>
                <w:sz w:val="16"/>
                <w:szCs w:val="16"/>
              </w:rPr>
              <w:t>19</w:t>
            </w:r>
            <w:r w:rsidR="00920813">
              <w:rPr>
                <w:rFonts w:ascii="Arial" w:hAnsi="Arial" w:cs="Arial"/>
                <w:b/>
                <w:bCs/>
                <w:color w:val="000000"/>
                <w:sz w:val="16"/>
                <w:szCs w:val="16"/>
              </w:rPr>
              <w:t>6</w:t>
            </w:r>
            <w:r>
              <w:rPr>
                <w:rFonts w:ascii="Arial" w:hAnsi="Arial" w:cs="Arial"/>
                <w:b/>
                <w:bCs/>
                <w:color w:val="000000"/>
                <w:sz w:val="16"/>
                <w:szCs w:val="16"/>
              </w:rPr>
              <w:t>.</w:t>
            </w:r>
            <w:r w:rsidR="00920813">
              <w:rPr>
                <w:rFonts w:ascii="Arial" w:hAnsi="Arial" w:cs="Arial"/>
                <w:b/>
                <w:bCs/>
                <w:color w:val="000000"/>
                <w:sz w:val="16"/>
                <w:szCs w:val="16"/>
              </w:rPr>
              <w:t>020</w:t>
            </w:r>
          </w:p>
        </w:tc>
        <w:tc>
          <w:tcPr>
            <w:tcW w:w="1417" w:type="dxa"/>
            <w:tcBorders>
              <w:top w:val="single" w:sz="4" w:space="0" w:color="auto"/>
              <w:left w:val="nil"/>
              <w:bottom w:val="single" w:sz="4" w:space="0" w:color="auto"/>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151.066</w:t>
            </w:r>
          </w:p>
        </w:tc>
      </w:tr>
      <w:tr w:rsidR="009A116D" w:rsidRPr="008C62AF" w:rsidTr="00B11444">
        <w:trPr>
          <w:trHeight w:val="113"/>
        </w:trPr>
        <w:tc>
          <w:tcPr>
            <w:tcW w:w="5103" w:type="dxa"/>
            <w:tcBorders>
              <w:top w:val="nil"/>
              <w:left w:val="nil"/>
              <w:bottom w:val="nil"/>
              <w:right w:val="nil"/>
            </w:tcBorders>
            <w:shd w:val="clear" w:color="auto" w:fill="auto"/>
            <w:vAlign w:val="bottom"/>
            <w:hideMark/>
          </w:tcPr>
          <w:p w:rsidR="009A116D" w:rsidRPr="008C62AF" w:rsidRDefault="009A116D" w:rsidP="00742C5A">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9A116D" w:rsidRPr="00E503B8" w:rsidRDefault="009A116D" w:rsidP="00742C5A">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A116D" w:rsidRPr="008C62AF" w:rsidRDefault="009A116D" w:rsidP="00742C5A">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p>
        </w:tc>
      </w:tr>
      <w:tr w:rsidR="009A116D" w:rsidRPr="008C62AF" w:rsidTr="00B11444">
        <w:trPr>
          <w:trHeight w:val="113"/>
        </w:trPr>
        <w:tc>
          <w:tcPr>
            <w:tcW w:w="5103" w:type="dxa"/>
            <w:tcBorders>
              <w:top w:val="nil"/>
              <w:left w:val="nil"/>
              <w:bottom w:val="nil"/>
              <w:right w:val="nil"/>
            </w:tcBorders>
            <w:shd w:val="clear" w:color="auto" w:fill="auto"/>
            <w:vAlign w:val="bottom"/>
            <w:hideMark/>
          </w:tcPr>
          <w:p w:rsidR="009A116D" w:rsidRPr="008C62AF" w:rsidRDefault="009A116D" w:rsidP="00742C5A">
            <w:pPr>
              <w:ind w:left="318" w:hanging="426"/>
              <w:rPr>
                <w:rFonts w:ascii="Arial" w:hAnsi="Arial" w:cs="Arial"/>
                <w:color w:val="000000"/>
                <w:sz w:val="16"/>
                <w:szCs w:val="16"/>
              </w:rPr>
            </w:pPr>
            <w:r w:rsidRPr="008C62AF">
              <w:rPr>
                <w:rFonts w:ascii="Arial" w:hAnsi="Arial" w:cs="Arial"/>
                <w:color w:val="000000"/>
                <w:sz w:val="16"/>
                <w:szCs w:val="16"/>
              </w:rPr>
              <w:t>Ticari borçlar</w:t>
            </w:r>
          </w:p>
        </w:tc>
        <w:tc>
          <w:tcPr>
            <w:tcW w:w="1134" w:type="dxa"/>
            <w:tcBorders>
              <w:top w:val="nil"/>
              <w:left w:val="nil"/>
              <w:bottom w:val="nil"/>
              <w:right w:val="nil"/>
            </w:tcBorders>
            <w:shd w:val="clear" w:color="auto" w:fill="auto"/>
            <w:hideMark/>
          </w:tcPr>
          <w:p w:rsidR="009A116D" w:rsidRPr="00E503B8" w:rsidRDefault="009A116D" w:rsidP="00742C5A">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9A116D" w:rsidRPr="008C62AF" w:rsidRDefault="009A116D" w:rsidP="00742C5A">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p>
        </w:tc>
      </w:tr>
      <w:tr w:rsidR="009A116D" w:rsidRPr="008C62AF" w:rsidTr="00B11444">
        <w:trPr>
          <w:trHeight w:val="113"/>
        </w:trPr>
        <w:tc>
          <w:tcPr>
            <w:tcW w:w="5103" w:type="dxa"/>
            <w:tcBorders>
              <w:top w:val="nil"/>
              <w:left w:val="nil"/>
              <w:bottom w:val="nil"/>
              <w:right w:val="nil"/>
            </w:tcBorders>
            <w:shd w:val="clear" w:color="auto" w:fill="auto"/>
            <w:hideMark/>
          </w:tcPr>
          <w:p w:rsidR="009A116D" w:rsidRPr="008C62AF" w:rsidRDefault="009A116D" w:rsidP="00742C5A">
            <w:pPr>
              <w:ind w:left="34"/>
              <w:rPr>
                <w:rFonts w:ascii="Arial" w:hAnsi="Arial" w:cs="Arial"/>
                <w:color w:val="000000"/>
                <w:sz w:val="16"/>
                <w:szCs w:val="16"/>
              </w:rPr>
            </w:pPr>
            <w:r w:rsidRPr="008C62AF">
              <w:rPr>
                <w:rFonts w:ascii="Arial" w:hAnsi="Arial" w:cs="Arial"/>
                <w:color w:val="000000"/>
                <w:sz w:val="16"/>
                <w:szCs w:val="16"/>
              </w:rPr>
              <w:t xml:space="preserve">-İlişkili taraflara </w:t>
            </w:r>
            <w:r>
              <w:rPr>
                <w:rFonts w:ascii="Arial" w:hAnsi="Arial" w:cs="Arial"/>
                <w:color w:val="000000"/>
                <w:sz w:val="16"/>
                <w:szCs w:val="16"/>
              </w:rPr>
              <w:t xml:space="preserve">ticari </w:t>
            </w:r>
            <w:r w:rsidRPr="008C62AF">
              <w:rPr>
                <w:rFonts w:ascii="Arial" w:hAnsi="Arial" w:cs="Arial"/>
                <w:color w:val="000000"/>
                <w:sz w:val="16"/>
                <w:szCs w:val="16"/>
              </w:rPr>
              <w:t>borçlar</w:t>
            </w:r>
          </w:p>
        </w:tc>
        <w:tc>
          <w:tcPr>
            <w:tcW w:w="1134" w:type="dxa"/>
            <w:tcBorders>
              <w:top w:val="nil"/>
              <w:left w:val="nil"/>
              <w:bottom w:val="nil"/>
              <w:right w:val="nil"/>
            </w:tcBorders>
            <w:shd w:val="clear" w:color="auto" w:fill="auto"/>
            <w:hideMark/>
          </w:tcPr>
          <w:p w:rsidR="009A116D" w:rsidRPr="004A2512" w:rsidRDefault="009A116D" w:rsidP="00A021A3">
            <w:pPr>
              <w:jc w:val="right"/>
              <w:rPr>
                <w:rFonts w:ascii="Arial" w:hAnsi="Arial" w:cs="Arial"/>
                <w:color w:val="000000"/>
                <w:sz w:val="16"/>
                <w:szCs w:val="16"/>
              </w:rPr>
            </w:pPr>
            <w:r w:rsidRPr="004A2512">
              <w:rPr>
                <w:rFonts w:ascii="Arial" w:hAnsi="Arial" w:cs="Arial"/>
                <w:color w:val="000000"/>
                <w:sz w:val="16"/>
                <w:szCs w:val="16"/>
              </w:rPr>
              <w:t>6, 2</w:t>
            </w:r>
            <w:r w:rsidR="00A021A3">
              <w:rPr>
                <w:rFonts w:ascii="Arial" w:hAnsi="Arial" w:cs="Arial"/>
                <w:color w:val="000000"/>
                <w:sz w:val="16"/>
                <w:szCs w:val="16"/>
              </w:rPr>
              <w:t>3</w:t>
            </w:r>
          </w:p>
        </w:tc>
        <w:tc>
          <w:tcPr>
            <w:tcW w:w="1418" w:type="dxa"/>
            <w:tcBorders>
              <w:top w:val="nil"/>
              <w:left w:val="nil"/>
              <w:bottom w:val="nil"/>
              <w:right w:val="nil"/>
            </w:tcBorders>
            <w:shd w:val="clear" w:color="auto" w:fill="auto"/>
            <w:vAlign w:val="bottom"/>
            <w:hideMark/>
          </w:tcPr>
          <w:p w:rsidR="009A116D" w:rsidRPr="004A2512" w:rsidRDefault="0087628C" w:rsidP="0087628C">
            <w:pPr>
              <w:jc w:val="right"/>
              <w:rPr>
                <w:rFonts w:ascii="Arial" w:hAnsi="Arial" w:cs="Arial"/>
                <w:b/>
                <w:bCs/>
                <w:color w:val="000000"/>
                <w:sz w:val="16"/>
                <w:szCs w:val="16"/>
              </w:rPr>
            </w:pPr>
            <w:r>
              <w:rPr>
                <w:rFonts w:ascii="Arial" w:hAnsi="Arial" w:cs="Arial"/>
                <w:b/>
                <w:bCs/>
                <w:color w:val="000000"/>
                <w:sz w:val="16"/>
                <w:szCs w:val="16"/>
              </w:rPr>
              <w:t>9</w:t>
            </w:r>
            <w:r w:rsidR="009A116D">
              <w:rPr>
                <w:rFonts w:ascii="Arial" w:hAnsi="Arial" w:cs="Arial"/>
                <w:b/>
                <w:bCs/>
                <w:color w:val="000000"/>
                <w:sz w:val="16"/>
                <w:szCs w:val="16"/>
              </w:rPr>
              <w:t>.</w:t>
            </w:r>
            <w:r>
              <w:rPr>
                <w:rFonts w:ascii="Arial" w:hAnsi="Arial" w:cs="Arial"/>
                <w:b/>
                <w:bCs/>
                <w:color w:val="000000"/>
                <w:sz w:val="16"/>
                <w:szCs w:val="16"/>
              </w:rPr>
              <w:t>175</w:t>
            </w:r>
          </w:p>
        </w:tc>
        <w:tc>
          <w:tcPr>
            <w:tcW w:w="1417" w:type="dxa"/>
            <w:tcBorders>
              <w:top w:val="nil"/>
              <w:left w:val="nil"/>
              <w:bottom w:val="nil"/>
              <w:right w:val="nil"/>
            </w:tcBorders>
            <w:shd w:val="clear" w:color="auto" w:fill="auto"/>
            <w:noWrap/>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8.336</w:t>
            </w:r>
          </w:p>
        </w:tc>
      </w:tr>
      <w:tr w:rsidR="009A116D" w:rsidRPr="008C62AF" w:rsidTr="00B11444">
        <w:trPr>
          <w:trHeight w:val="113"/>
        </w:trPr>
        <w:tc>
          <w:tcPr>
            <w:tcW w:w="5103" w:type="dxa"/>
            <w:tcBorders>
              <w:top w:val="nil"/>
              <w:left w:val="nil"/>
              <w:bottom w:val="nil"/>
              <w:right w:val="nil"/>
            </w:tcBorders>
            <w:shd w:val="clear" w:color="auto" w:fill="auto"/>
            <w:vAlign w:val="bottom"/>
            <w:hideMark/>
          </w:tcPr>
          <w:p w:rsidR="009A116D" w:rsidRPr="008C62AF" w:rsidRDefault="009A116D" w:rsidP="00406F32">
            <w:pPr>
              <w:ind w:left="34"/>
              <w:rPr>
                <w:rFonts w:ascii="Arial" w:hAnsi="Arial" w:cs="Arial"/>
                <w:color w:val="000000"/>
                <w:sz w:val="16"/>
                <w:szCs w:val="16"/>
              </w:rPr>
            </w:pPr>
            <w:r w:rsidRPr="008C62AF">
              <w:rPr>
                <w:rFonts w:ascii="Arial" w:hAnsi="Arial" w:cs="Arial"/>
                <w:color w:val="000000"/>
                <w:sz w:val="16"/>
                <w:szCs w:val="16"/>
              </w:rPr>
              <w:t>-</w:t>
            </w:r>
            <w:r>
              <w:rPr>
                <w:rFonts w:ascii="Arial" w:hAnsi="Arial" w:cs="Arial"/>
                <w:color w:val="000000"/>
                <w:sz w:val="16"/>
                <w:szCs w:val="16"/>
              </w:rPr>
              <w:t xml:space="preserve">İlişkili olmayan taraflara </w:t>
            </w:r>
            <w:r w:rsidRPr="008C62AF">
              <w:rPr>
                <w:rFonts w:ascii="Arial" w:hAnsi="Arial" w:cs="Arial"/>
                <w:color w:val="000000"/>
                <w:sz w:val="16"/>
                <w:szCs w:val="16"/>
              </w:rPr>
              <w:t>ticari borçlar</w:t>
            </w:r>
          </w:p>
        </w:tc>
        <w:tc>
          <w:tcPr>
            <w:tcW w:w="1134" w:type="dxa"/>
            <w:tcBorders>
              <w:top w:val="nil"/>
              <w:left w:val="nil"/>
              <w:bottom w:val="nil"/>
              <w:right w:val="nil"/>
            </w:tcBorders>
            <w:shd w:val="clear" w:color="auto" w:fill="auto"/>
            <w:vAlign w:val="bottom"/>
            <w:hideMark/>
          </w:tcPr>
          <w:p w:rsidR="009A116D" w:rsidRPr="004A2512" w:rsidRDefault="009A116D" w:rsidP="00742C5A">
            <w:pPr>
              <w:jc w:val="right"/>
              <w:rPr>
                <w:rFonts w:ascii="Arial" w:hAnsi="Arial" w:cs="Arial"/>
                <w:color w:val="000000"/>
                <w:sz w:val="16"/>
                <w:szCs w:val="16"/>
              </w:rPr>
            </w:pPr>
            <w:r w:rsidRPr="004A2512">
              <w:rPr>
                <w:rFonts w:ascii="Arial" w:hAnsi="Arial" w:cs="Arial"/>
                <w:color w:val="000000"/>
                <w:sz w:val="16"/>
                <w:szCs w:val="16"/>
              </w:rPr>
              <w:t>6</w:t>
            </w:r>
          </w:p>
        </w:tc>
        <w:tc>
          <w:tcPr>
            <w:tcW w:w="1418" w:type="dxa"/>
            <w:tcBorders>
              <w:top w:val="nil"/>
              <w:left w:val="nil"/>
              <w:bottom w:val="nil"/>
              <w:right w:val="nil"/>
            </w:tcBorders>
            <w:shd w:val="clear" w:color="auto" w:fill="auto"/>
            <w:vAlign w:val="bottom"/>
            <w:hideMark/>
          </w:tcPr>
          <w:p w:rsidR="009A116D" w:rsidRPr="004A2512" w:rsidRDefault="0087628C" w:rsidP="00D40032">
            <w:pPr>
              <w:jc w:val="right"/>
              <w:rPr>
                <w:rFonts w:ascii="Arial" w:hAnsi="Arial" w:cs="Arial"/>
                <w:b/>
                <w:bCs/>
                <w:color w:val="000000"/>
                <w:sz w:val="16"/>
                <w:szCs w:val="16"/>
              </w:rPr>
            </w:pPr>
            <w:r>
              <w:rPr>
                <w:rFonts w:ascii="Arial" w:hAnsi="Arial" w:cs="Arial"/>
                <w:b/>
                <w:bCs/>
                <w:color w:val="000000"/>
                <w:sz w:val="16"/>
                <w:szCs w:val="16"/>
              </w:rPr>
              <w:t>57</w:t>
            </w:r>
            <w:r w:rsidR="00496876" w:rsidRPr="00496876">
              <w:rPr>
                <w:rFonts w:ascii="Arial" w:hAnsi="Arial" w:cs="Arial"/>
                <w:b/>
                <w:bCs/>
                <w:color w:val="000000"/>
                <w:sz w:val="16"/>
                <w:szCs w:val="16"/>
              </w:rPr>
              <w:t>.</w:t>
            </w:r>
            <w:r>
              <w:rPr>
                <w:rFonts w:ascii="Arial" w:hAnsi="Arial" w:cs="Arial"/>
                <w:b/>
                <w:bCs/>
                <w:color w:val="000000"/>
                <w:sz w:val="16"/>
                <w:szCs w:val="16"/>
              </w:rPr>
              <w:t>01</w:t>
            </w:r>
            <w:r w:rsidR="00D40032">
              <w:rPr>
                <w:rFonts w:ascii="Arial" w:hAnsi="Arial" w:cs="Arial"/>
                <w:b/>
                <w:bCs/>
                <w:color w:val="000000"/>
                <w:sz w:val="16"/>
                <w:szCs w:val="16"/>
              </w:rPr>
              <w:t>6</w:t>
            </w:r>
          </w:p>
        </w:tc>
        <w:tc>
          <w:tcPr>
            <w:tcW w:w="1417" w:type="dxa"/>
            <w:tcBorders>
              <w:top w:val="nil"/>
              <w:left w:val="nil"/>
              <w:bottom w:val="nil"/>
              <w:right w:val="nil"/>
            </w:tcBorders>
            <w:shd w:val="clear" w:color="auto" w:fill="auto"/>
            <w:vAlign w:val="bottom"/>
            <w:hideMark/>
          </w:tcPr>
          <w:p w:rsidR="009A116D" w:rsidRPr="00742C5A" w:rsidRDefault="009A116D" w:rsidP="00742C5A">
            <w:pPr>
              <w:jc w:val="right"/>
              <w:rPr>
                <w:rFonts w:ascii="Arial" w:hAnsi="Arial" w:cs="Arial"/>
                <w:bCs/>
                <w:color w:val="000000"/>
                <w:sz w:val="16"/>
                <w:szCs w:val="16"/>
              </w:rPr>
            </w:pPr>
            <w:r w:rsidRPr="00742C5A">
              <w:rPr>
                <w:rFonts w:ascii="Arial" w:hAnsi="Arial" w:cs="Arial"/>
                <w:bCs/>
                <w:color w:val="000000"/>
                <w:sz w:val="16"/>
                <w:szCs w:val="16"/>
              </w:rPr>
              <w:t>49.312</w:t>
            </w:r>
          </w:p>
        </w:tc>
      </w:tr>
      <w:tr w:rsidR="009A116D" w:rsidRPr="008C62AF" w:rsidTr="00B11444">
        <w:trPr>
          <w:trHeight w:val="113"/>
        </w:trPr>
        <w:tc>
          <w:tcPr>
            <w:tcW w:w="5103" w:type="dxa"/>
            <w:tcBorders>
              <w:top w:val="nil"/>
              <w:left w:val="nil"/>
              <w:bottom w:val="nil"/>
              <w:right w:val="nil"/>
            </w:tcBorders>
            <w:shd w:val="clear" w:color="auto" w:fill="auto"/>
            <w:vAlign w:val="bottom"/>
            <w:hideMark/>
          </w:tcPr>
          <w:p w:rsidR="009A116D" w:rsidRPr="008C62AF" w:rsidRDefault="009A116D" w:rsidP="00742C5A">
            <w:pPr>
              <w:ind w:left="318" w:hanging="426"/>
              <w:rPr>
                <w:rFonts w:ascii="Arial" w:hAnsi="Arial" w:cs="Arial"/>
                <w:color w:val="000000"/>
                <w:sz w:val="16"/>
                <w:szCs w:val="16"/>
              </w:rPr>
            </w:pPr>
            <w:r w:rsidRPr="008C62AF">
              <w:rPr>
                <w:rFonts w:ascii="Arial" w:hAnsi="Arial" w:cs="Arial"/>
                <w:color w:val="000000"/>
                <w:sz w:val="16"/>
                <w:szCs w:val="16"/>
              </w:rPr>
              <w:t>Diğer borçlar</w:t>
            </w:r>
          </w:p>
        </w:tc>
        <w:tc>
          <w:tcPr>
            <w:tcW w:w="1134" w:type="dxa"/>
            <w:tcBorders>
              <w:top w:val="nil"/>
              <w:left w:val="nil"/>
              <w:bottom w:val="nil"/>
              <w:right w:val="nil"/>
            </w:tcBorders>
            <w:shd w:val="clear" w:color="auto" w:fill="auto"/>
            <w:vAlign w:val="bottom"/>
            <w:hideMark/>
          </w:tcPr>
          <w:p w:rsidR="009A116D" w:rsidRPr="00101A71" w:rsidRDefault="0072719F" w:rsidP="00742C5A">
            <w:pPr>
              <w:jc w:val="right"/>
              <w:rPr>
                <w:rFonts w:ascii="Arial" w:hAnsi="Arial" w:cs="Arial"/>
                <w:color w:val="000000"/>
                <w:sz w:val="16"/>
                <w:szCs w:val="16"/>
              </w:rPr>
            </w:pPr>
            <w:r>
              <w:rPr>
                <w:rFonts w:ascii="Arial" w:hAnsi="Arial" w:cs="Arial"/>
                <w:color w:val="000000"/>
                <w:sz w:val="16"/>
                <w:szCs w:val="16"/>
              </w:rPr>
              <w:t>9</w:t>
            </w:r>
          </w:p>
        </w:tc>
        <w:tc>
          <w:tcPr>
            <w:tcW w:w="1418" w:type="dxa"/>
            <w:tcBorders>
              <w:top w:val="nil"/>
              <w:left w:val="nil"/>
              <w:bottom w:val="nil"/>
              <w:right w:val="nil"/>
            </w:tcBorders>
            <w:shd w:val="clear" w:color="auto" w:fill="auto"/>
            <w:vAlign w:val="bottom"/>
            <w:hideMark/>
          </w:tcPr>
          <w:p w:rsidR="009A116D" w:rsidRPr="00601305" w:rsidRDefault="0087628C" w:rsidP="00D40032">
            <w:pPr>
              <w:jc w:val="right"/>
              <w:rPr>
                <w:rFonts w:ascii="Arial" w:hAnsi="Arial" w:cs="Arial"/>
                <w:b/>
                <w:bCs/>
                <w:color w:val="000000"/>
                <w:sz w:val="16"/>
                <w:szCs w:val="16"/>
                <w:highlight w:val="yellow"/>
              </w:rPr>
            </w:pPr>
            <w:r>
              <w:rPr>
                <w:rFonts w:ascii="Arial" w:hAnsi="Arial" w:cs="Arial"/>
                <w:b/>
                <w:bCs/>
                <w:color w:val="000000"/>
                <w:sz w:val="16"/>
                <w:szCs w:val="16"/>
              </w:rPr>
              <w:t>14.80</w:t>
            </w:r>
            <w:r w:rsidR="00D40032">
              <w:rPr>
                <w:rFonts w:ascii="Arial" w:hAnsi="Arial" w:cs="Arial"/>
                <w:b/>
                <w:bCs/>
                <w:color w:val="000000"/>
                <w:sz w:val="16"/>
                <w:szCs w:val="16"/>
              </w:rPr>
              <w:t>7</w:t>
            </w:r>
            <w:r w:rsidR="00302FDD" w:rsidRPr="00302FDD">
              <w:rPr>
                <w:rFonts w:ascii="Arial" w:hAnsi="Arial" w:cs="Arial"/>
                <w:b/>
                <w:bCs/>
                <w:color w:val="000000"/>
                <w:sz w:val="16"/>
                <w:szCs w:val="16"/>
              </w:rPr>
              <w:t xml:space="preserve">    </w:t>
            </w:r>
          </w:p>
        </w:tc>
        <w:tc>
          <w:tcPr>
            <w:tcW w:w="1417" w:type="dxa"/>
            <w:tcBorders>
              <w:top w:val="nil"/>
              <w:left w:val="nil"/>
              <w:bottom w:val="nil"/>
              <w:right w:val="nil"/>
            </w:tcBorders>
            <w:shd w:val="clear" w:color="auto" w:fill="auto"/>
            <w:vAlign w:val="bottom"/>
            <w:hideMark/>
          </w:tcPr>
          <w:p w:rsidR="009A116D" w:rsidRPr="005B4874" w:rsidRDefault="00302FDD" w:rsidP="00742C5A">
            <w:pPr>
              <w:jc w:val="right"/>
              <w:rPr>
                <w:rFonts w:ascii="Arial" w:hAnsi="Arial" w:cs="Arial"/>
                <w:bCs/>
                <w:color w:val="000000"/>
                <w:sz w:val="16"/>
                <w:szCs w:val="16"/>
              </w:rPr>
            </w:pPr>
            <w:r w:rsidRPr="00302FDD">
              <w:rPr>
                <w:rFonts w:ascii="Arial" w:hAnsi="Arial" w:cs="Arial"/>
                <w:bCs/>
                <w:color w:val="000000"/>
                <w:sz w:val="16"/>
                <w:szCs w:val="16"/>
              </w:rPr>
              <w:t xml:space="preserve">9.574    </w:t>
            </w:r>
          </w:p>
        </w:tc>
      </w:tr>
      <w:tr w:rsidR="00302FDD" w:rsidRPr="008C62AF" w:rsidTr="00B11444">
        <w:trPr>
          <w:trHeight w:val="113"/>
        </w:trPr>
        <w:tc>
          <w:tcPr>
            <w:tcW w:w="5103" w:type="dxa"/>
            <w:tcBorders>
              <w:top w:val="nil"/>
              <w:left w:val="nil"/>
              <w:bottom w:val="nil"/>
              <w:right w:val="nil"/>
            </w:tcBorders>
            <w:shd w:val="clear" w:color="auto" w:fill="auto"/>
            <w:vAlign w:val="bottom"/>
            <w:hideMark/>
          </w:tcPr>
          <w:p w:rsidR="00302FDD" w:rsidRPr="008C62AF" w:rsidRDefault="00302FDD" w:rsidP="00742C5A">
            <w:pPr>
              <w:ind w:left="318" w:hanging="426"/>
              <w:rPr>
                <w:rFonts w:ascii="Arial" w:hAnsi="Arial" w:cs="Arial"/>
                <w:color w:val="000000"/>
                <w:sz w:val="16"/>
                <w:szCs w:val="16"/>
              </w:rPr>
            </w:pPr>
            <w:r w:rsidRPr="00302FDD">
              <w:rPr>
                <w:rFonts w:ascii="Arial" w:hAnsi="Arial" w:cs="Arial"/>
                <w:color w:val="000000"/>
                <w:sz w:val="16"/>
                <w:szCs w:val="16"/>
              </w:rPr>
              <w:t>Çalışanlara sağlanan faydalar kapsamında borçlar</w:t>
            </w:r>
          </w:p>
        </w:tc>
        <w:tc>
          <w:tcPr>
            <w:tcW w:w="1134" w:type="dxa"/>
            <w:tcBorders>
              <w:top w:val="nil"/>
              <w:left w:val="nil"/>
              <w:bottom w:val="nil"/>
              <w:right w:val="nil"/>
            </w:tcBorders>
            <w:shd w:val="clear" w:color="auto" w:fill="auto"/>
            <w:vAlign w:val="bottom"/>
            <w:hideMark/>
          </w:tcPr>
          <w:p w:rsidR="00302FDD" w:rsidRDefault="00A021A3" w:rsidP="00742C5A">
            <w:pPr>
              <w:jc w:val="right"/>
              <w:rPr>
                <w:rFonts w:ascii="Arial" w:hAnsi="Arial" w:cs="Arial"/>
                <w:color w:val="000000"/>
                <w:sz w:val="16"/>
                <w:szCs w:val="16"/>
              </w:rPr>
            </w:pPr>
            <w:r>
              <w:rPr>
                <w:rFonts w:ascii="Arial" w:hAnsi="Arial" w:cs="Arial"/>
                <w:color w:val="000000"/>
                <w:sz w:val="16"/>
                <w:szCs w:val="16"/>
              </w:rPr>
              <w:t>12</w:t>
            </w:r>
          </w:p>
        </w:tc>
        <w:tc>
          <w:tcPr>
            <w:tcW w:w="1418" w:type="dxa"/>
            <w:tcBorders>
              <w:top w:val="nil"/>
              <w:left w:val="nil"/>
              <w:bottom w:val="nil"/>
              <w:right w:val="nil"/>
            </w:tcBorders>
            <w:shd w:val="clear" w:color="auto" w:fill="auto"/>
            <w:vAlign w:val="bottom"/>
            <w:hideMark/>
          </w:tcPr>
          <w:p w:rsidR="00302FDD" w:rsidRPr="00302FDD" w:rsidRDefault="007B3361" w:rsidP="007B3361">
            <w:pPr>
              <w:jc w:val="right"/>
              <w:rPr>
                <w:rFonts w:ascii="Arial" w:hAnsi="Arial" w:cs="Arial"/>
                <w:b/>
                <w:bCs/>
                <w:color w:val="000000"/>
                <w:sz w:val="16"/>
                <w:szCs w:val="16"/>
              </w:rPr>
            </w:pPr>
            <w:r>
              <w:rPr>
                <w:rFonts w:ascii="Arial" w:hAnsi="Arial" w:cs="Arial"/>
                <w:b/>
                <w:bCs/>
                <w:color w:val="000000"/>
                <w:sz w:val="16"/>
                <w:szCs w:val="16"/>
              </w:rPr>
              <w:t>77</w:t>
            </w:r>
            <w:r w:rsidR="00302FDD" w:rsidRPr="00302FDD">
              <w:rPr>
                <w:rFonts w:ascii="Arial" w:hAnsi="Arial" w:cs="Arial"/>
                <w:b/>
                <w:bCs/>
                <w:color w:val="000000"/>
                <w:sz w:val="16"/>
                <w:szCs w:val="16"/>
              </w:rPr>
              <w:t>.</w:t>
            </w:r>
            <w:r>
              <w:rPr>
                <w:rFonts w:ascii="Arial" w:hAnsi="Arial" w:cs="Arial"/>
                <w:b/>
                <w:bCs/>
                <w:color w:val="000000"/>
                <w:sz w:val="16"/>
                <w:szCs w:val="16"/>
              </w:rPr>
              <w:t>187</w:t>
            </w:r>
            <w:r w:rsidR="00302FDD" w:rsidRPr="00302FDD">
              <w:rPr>
                <w:rFonts w:ascii="Arial" w:hAnsi="Arial" w:cs="Arial"/>
                <w:b/>
                <w:bCs/>
                <w:color w:val="000000"/>
                <w:sz w:val="16"/>
                <w:szCs w:val="16"/>
              </w:rPr>
              <w:t xml:space="preserve">    </w:t>
            </w:r>
          </w:p>
        </w:tc>
        <w:tc>
          <w:tcPr>
            <w:tcW w:w="1417" w:type="dxa"/>
            <w:tcBorders>
              <w:top w:val="nil"/>
              <w:left w:val="nil"/>
              <w:bottom w:val="nil"/>
              <w:right w:val="nil"/>
            </w:tcBorders>
            <w:shd w:val="clear" w:color="auto" w:fill="auto"/>
            <w:vAlign w:val="bottom"/>
            <w:hideMark/>
          </w:tcPr>
          <w:p w:rsidR="00302FDD" w:rsidRPr="00302FDD" w:rsidRDefault="00302FDD" w:rsidP="00742C5A">
            <w:pPr>
              <w:jc w:val="right"/>
              <w:rPr>
                <w:rFonts w:ascii="Arial" w:hAnsi="Arial" w:cs="Arial"/>
                <w:bCs/>
                <w:color w:val="000000"/>
                <w:sz w:val="16"/>
                <w:szCs w:val="16"/>
              </w:rPr>
            </w:pPr>
            <w:r w:rsidRPr="00302FDD">
              <w:rPr>
                <w:rFonts w:ascii="Arial" w:hAnsi="Arial" w:cs="Arial"/>
                <w:bCs/>
                <w:color w:val="000000"/>
                <w:sz w:val="16"/>
                <w:szCs w:val="16"/>
              </w:rPr>
              <w:t xml:space="preserve">37.580    </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Kısa vadeli karşılıklar</w:t>
            </w:r>
          </w:p>
        </w:tc>
        <w:tc>
          <w:tcPr>
            <w:tcW w:w="1134" w:type="dxa"/>
            <w:tcBorders>
              <w:top w:val="nil"/>
              <w:left w:val="nil"/>
              <w:bottom w:val="nil"/>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 xml:space="preserve">   -</w:t>
            </w:r>
            <w:r w:rsidRPr="008C62AF">
              <w:rPr>
                <w:rFonts w:ascii="Arial" w:hAnsi="Arial" w:cs="Arial"/>
                <w:color w:val="000000"/>
                <w:sz w:val="16"/>
                <w:szCs w:val="16"/>
              </w:rPr>
              <w:t xml:space="preserve">Çalışanlara sağlanan faydalara ilişkin </w:t>
            </w:r>
            <w:r>
              <w:rPr>
                <w:rFonts w:ascii="Arial" w:hAnsi="Arial" w:cs="Arial"/>
                <w:color w:val="000000"/>
                <w:sz w:val="16"/>
                <w:szCs w:val="16"/>
              </w:rPr>
              <w:t xml:space="preserve">kısa vadeli </w:t>
            </w:r>
            <w:r w:rsidRPr="008C62AF">
              <w:rPr>
                <w:rFonts w:ascii="Arial" w:hAnsi="Arial" w:cs="Arial"/>
                <w:color w:val="000000"/>
                <w:sz w:val="16"/>
                <w:szCs w:val="16"/>
              </w:rPr>
              <w:t>karşılıklar</w:t>
            </w:r>
          </w:p>
        </w:tc>
        <w:tc>
          <w:tcPr>
            <w:tcW w:w="1134" w:type="dxa"/>
            <w:tcBorders>
              <w:top w:val="nil"/>
              <w:left w:val="nil"/>
              <w:bottom w:val="nil"/>
              <w:right w:val="nil"/>
            </w:tcBorders>
            <w:shd w:val="clear" w:color="auto" w:fill="auto"/>
            <w:vAlign w:val="bottom"/>
            <w:hideMark/>
          </w:tcPr>
          <w:p w:rsidR="007304E3" w:rsidRPr="00101A71" w:rsidRDefault="007304E3" w:rsidP="00A021A3">
            <w:pPr>
              <w:jc w:val="right"/>
              <w:rPr>
                <w:rFonts w:ascii="Arial" w:hAnsi="Arial" w:cs="Arial"/>
                <w:color w:val="000000"/>
                <w:sz w:val="16"/>
                <w:szCs w:val="16"/>
              </w:rPr>
            </w:pPr>
            <w:r w:rsidRPr="00101A71">
              <w:rPr>
                <w:rFonts w:ascii="Arial" w:hAnsi="Arial" w:cs="Arial"/>
                <w:color w:val="000000"/>
                <w:sz w:val="16"/>
                <w:szCs w:val="16"/>
              </w:rPr>
              <w:t>1</w:t>
            </w:r>
            <w:r w:rsidR="00A021A3">
              <w:rPr>
                <w:rFonts w:ascii="Arial" w:hAnsi="Arial" w:cs="Arial"/>
                <w:color w:val="000000"/>
                <w:sz w:val="16"/>
                <w:szCs w:val="16"/>
              </w:rPr>
              <w:t>3</w:t>
            </w:r>
          </w:p>
        </w:tc>
        <w:tc>
          <w:tcPr>
            <w:tcW w:w="1418" w:type="dxa"/>
            <w:tcBorders>
              <w:top w:val="nil"/>
              <w:left w:val="nil"/>
              <w:bottom w:val="nil"/>
              <w:right w:val="nil"/>
            </w:tcBorders>
            <w:shd w:val="clear" w:color="auto" w:fill="auto"/>
            <w:vAlign w:val="bottom"/>
            <w:hideMark/>
          </w:tcPr>
          <w:p w:rsidR="007304E3" w:rsidRPr="008C62AF" w:rsidRDefault="00874B9B" w:rsidP="00920813">
            <w:pPr>
              <w:jc w:val="right"/>
              <w:rPr>
                <w:rFonts w:ascii="Arial" w:hAnsi="Arial" w:cs="Arial"/>
                <w:b/>
                <w:bCs/>
                <w:color w:val="000000"/>
                <w:sz w:val="16"/>
                <w:szCs w:val="16"/>
              </w:rPr>
            </w:pPr>
            <w:r>
              <w:rPr>
                <w:rFonts w:ascii="Arial" w:hAnsi="Arial" w:cs="Arial"/>
                <w:b/>
                <w:bCs/>
                <w:color w:val="000000"/>
                <w:sz w:val="16"/>
                <w:szCs w:val="16"/>
              </w:rPr>
              <w:t>3</w:t>
            </w:r>
            <w:r w:rsidR="00920813">
              <w:rPr>
                <w:rFonts w:ascii="Arial" w:hAnsi="Arial" w:cs="Arial"/>
                <w:b/>
                <w:bCs/>
                <w:color w:val="000000"/>
                <w:sz w:val="16"/>
                <w:szCs w:val="16"/>
              </w:rPr>
              <w:t>7</w:t>
            </w:r>
            <w:r>
              <w:rPr>
                <w:rFonts w:ascii="Arial" w:hAnsi="Arial" w:cs="Arial"/>
                <w:b/>
                <w:bCs/>
                <w:color w:val="000000"/>
                <w:sz w:val="16"/>
                <w:szCs w:val="16"/>
              </w:rPr>
              <w:t>.</w:t>
            </w:r>
            <w:r w:rsidR="00920813">
              <w:rPr>
                <w:rFonts w:ascii="Arial" w:hAnsi="Arial" w:cs="Arial"/>
                <w:b/>
                <w:bCs/>
                <w:color w:val="000000"/>
                <w:sz w:val="16"/>
                <w:szCs w:val="16"/>
              </w:rPr>
              <w:t>835</w:t>
            </w: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46.264</w:t>
            </w:r>
          </w:p>
        </w:tc>
      </w:tr>
      <w:tr w:rsidR="007304E3" w:rsidRPr="008C62AF" w:rsidTr="00B11444">
        <w:trPr>
          <w:trHeight w:val="113"/>
        </w:trPr>
        <w:tc>
          <w:tcPr>
            <w:tcW w:w="5103" w:type="dxa"/>
            <w:tcBorders>
              <w:top w:val="nil"/>
              <w:left w:val="nil"/>
              <w:bottom w:val="nil"/>
              <w:right w:val="nil"/>
            </w:tcBorders>
            <w:shd w:val="clear" w:color="auto" w:fill="auto"/>
            <w:hideMark/>
          </w:tcPr>
          <w:p w:rsidR="007304E3" w:rsidRPr="008C62AF" w:rsidRDefault="007304E3" w:rsidP="007304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7304E3" w:rsidRPr="00F933F6" w:rsidRDefault="007304E3" w:rsidP="007304E3">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single" w:sz="4" w:space="0" w:color="auto"/>
              <w:left w:val="nil"/>
              <w:bottom w:val="single" w:sz="4" w:space="0" w:color="auto"/>
              <w:right w:val="nil"/>
            </w:tcBorders>
            <w:shd w:val="clear" w:color="auto" w:fill="auto"/>
            <w:vAlign w:val="bottom"/>
            <w:hideMark/>
          </w:tcPr>
          <w:p w:rsidR="007304E3" w:rsidRPr="008C62AF" w:rsidRDefault="007304E3" w:rsidP="007304E3">
            <w:pPr>
              <w:ind w:left="318" w:hanging="426"/>
              <w:rPr>
                <w:rFonts w:ascii="Arial" w:hAnsi="Arial" w:cs="Arial"/>
                <w:b/>
                <w:bCs/>
                <w:color w:val="000000"/>
                <w:sz w:val="16"/>
                <w:szCs w:val="16"/>
              </w:rPr>
            </w:pPr>
            <w:r w:rsidRPr="008C62AF">
              <w:rPr>
                <w:rFonts w:ascii="Arial" w:hAnsi="Arial" w:cs="Arial"/>
                <w:b/>
                <w:bCs/>
                <w:color w:val="000000"/>
                <w:sz w:val="16"/>
                <w:szCs w:val="16"/>
              </w:rPr>
              <w:t>Uzun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7304E3" w:rsidRPr="008C62AF" w:rsidRDefault="00874B9B" w:rsidP="00920813">
            <w:pPr>
              <w:jc w:val="right"/>
              <w:rPr>
                <w:rFonts w:ascii="Arial" w:hAnsi="Arial" w:cs="Arial"/>
                <w:b/>
                <w:bCs/>
                <w:color w:val="000000"/>
                <w:sz w:val="16"/>
                <w:szCs w:val="16"/>
              </w:rPr>
            </w:pPr>
            <w:r>
              <w:rPr>
                <w:rFonts w:ascii="Arial" w:hAnsi="Arial" w:cs="Arial"/>
                <w:b/>
                <w:bCs/>
                <w:color w:val="000000"/>
                <w:sz w:val="16"/>
                <w:szCs w:val="16"/>
              </w:rPr>
              <w:t>8</w:t>
            </w:r>
            <w:r w:rsidR="00920813">
              <w:rPr>
                <w:rFonts w:ascii="Arial" w:hAnsi="Arial" w:cs="Arial"/>
                <w:b/>
                <w:bCs/>
                <w:color w:val="000000"/>
                <w:sz w:val="16"/>
                <w:szCs w:val="16"/>
              </w:rPr>
              <w:t>9</w:t>
            </w:r>
            <w:r>
              <w:rPr>
                <w:rFonts w:ascii="Arial" w:hAnsi="Arial" w:cs="Arial"/>
                <w:b/>
                <w:bCs/>
                <w:color w:val="000000"/>
                <w:sz w:val="16"/>
                <w:szCs w:val="16"/>
              </w:rPr>
              <w:t>.</w:t>
            </w:r>
            <w:r w:rsidR="00920813">
              <w:rPr>
                <w:rFonts w:ascii="Arial" w:hAnsi="Arial" w:cs="Arial"/>
                <w:b/>
                <w:bCs/>
                <w:color w:val="000000"/>
                <w:sz w:val="16"/>
                <w:szCs w:val="16"/>
              </w:rPr>
              <w:t>723</w:t>
            </w:r>
          </w:p>
        </w:tc>
        <w:tc>
          <w:tcPr>
            <w:tcW w:w="1417" w:type="dxa"/>
            <w:tcBorders>
              <w:top w:val="single" w:sz="4" w:space="0" w:color="auto"/>
              <w:left w:val="nil"/>
              <w:bottom w:val="single" w:sz="4" w:space="0" w:color="auto"/>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51.664</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nil"/>
              <w:left w:val="nil"/>
              <w:bottom w:val="nil"/>
              <w:right w:val="nil"/>
            </w:tcBorders>
            <w:shd w:val="clear" w:color="auto" w:fill="auto"/>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Uzun vadeli karşılıklar</w:t>
            </w:r>
          </w:p>
        </w:tc>
        <w:tc>
          <w:tcPr>
            <w:tcW w:w="1134" w:type="dxa"/>
            <w:tcBorders>
              <w:top w:val="nil"/>
              <w:left w:val="nil"/>
              <w:bottom w:val="nil"/>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nil"/>
              <w:left w:val="nil"/>
              <w:bottom w:val="nil"/>
              <w:right w:val="nil"/>
            </w:tcBorders>
            <w:shd w:val="clear" w:color="auto" w:fill="auto"/>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 xml:space="preserve">   -</w:t>
            </w:r>
            <w:r w:rsidRPr="008C62AF">
              <w:rPr>
                <w:rFonts w:ascii="Arial" w:hAnsi="Arial" w:cs="Arial"/>
                <w:color w:val="000000"/>
                <w:sz w:val="16"/>
                <w:szCs w:val="16"/>
              </w:rPr>
              <w:t xml:space="preserve">Çalışanlara sağlanan faydalara ilişkin </w:t>
            </w:r>
            <w:r>
              <w:rPr>
                <w:rFonts w:ascii="Arial" w:hAnsi="Arial" w:cs="Arial"/>
                <w:color w:val="000000"/>
                <w:sz w:val="16"/>
                <w:szCs w:val="16"/>
              </w:rPr>
              <w:t xml:space="preserve">uzun vadeli </w:t>
            </w:r>
            <w:r w:rsidRPr="008C62AF">
              <w:rPr>
                <w:rFonts w:ascii="Arial" w:hAnsi="Arial" w:cs="Arial"/>
                <w:color w:val="000000"/>
                <w:sz w:val="16"/>
                <w:szCs w:val="16"/>
              </w:rPr>
              <w:t>karşılıklar</w:t>
            </w:r>
          </w:p>
        </w:tc>
        <w:tc>
          <w:tcPr>
            <w:tcW w:w="1134" w:type="dxa"/>
            <w:tcBorders>
              <w:top w:val="nil"/>
              <w:left w:val="nil"/>
              <w:bottom w:val="nil"/>
              <w:right w:val="nil"/>
            </w:tcBorders>
            <w:shd w:val="clear" w:color="auto" w:fill="auto"/>
            <w:vAlign w:val="bottom"/>
            <w:hideMark/>
          </w:tcPr>
          <w:p w:rsidR="007304E3" w:rsidRPr="00101A71" w:rsidRDefault="007304E3" w:rsidP="00A021A3">
            <w:pPr>
              <w:jc w:val="right"/>
              <w:rPr>
                <w:rFonts w:ascii="Arial" w:hAnsi="Arial" w:cs="Arial"/>
                <w:color w:val="000000"/>
                <w:sz w:val="16"/>
                <w:szCs w:val="16"/>
              </w:rPr>
            </w:pPr>
            <w:r w:rsidRPr="00101A71">
              <w:rPr>
                <w:rFonts w:ascii="Arial" w:hAnsi="Arial" w:cs="Arial"/>
                <w:color w:val="000000"/>
                <w:sz w:val="16"/>
                <w:szCs w:val="16"/>
              </w:rPr>
              <w:t>1</w:t>
            </w:r>
            <w:r w:rsidR="00A021A3">
              <w:rPr>
                <w:rFonts w:ascii="Arial" w:hAnsi="Arial" w:cs="Arial"/>
                <w:color w:val="000000"/>
                <w:sz w:val="16"/>
                <w:szCs w:val="16"/>
              </w:rPr>
              <w:t>3</w:t>
            </w:r>
          </w:p>
        </w:tc>
        <w:tc>
          <w:tcPr>
            <w:tcW w:w="1418" w:type="dxa"/>
            <w:tcBorders>
              <w:top w:val="nil"/>
              <w:left w:val="nil"/>
              <w:bottom w:val="nil"/>
              <w:right w:val="nil"/>
            </w:tcBorders>
            <w:shd w:val="clear" w:color="auto" w:fill="auto"/>
            <w:vAlign w:val="bottom"/>
            <w:hideMark/>
          </w:tcPr>
          <w:p w:rsidR="007304E3" w:rsidRPr="008C62AF" w:rsidRDefault="00874B9B" w:rsidP="00920813">
            <w:pPr>
              <w:jc w:val="right"/>
              <w:rPr>
                <w:rFonts w:ascii="Arial" w:hAnsi="Arial" w:cs="Arial"/>
                <w:b/>
                <w:bCs/>
                <w:color w:val="000000"/>
                <w:sz w:val="16"/>
                <w:szCs w:val="16"/>
              </w:rPr>
            </w:pPr>
            <w:r>
              <w:rPr>
                <w:rFonts w:ascii="Arial" w:hAnsi="Arial" w:cs="Arial"/>
                <w:b/>
                <w:bCs/>
                <w:color w:val="000000"/>
                <w:sz w:val="16"/>
                <w:szCs w:val="16"/>
              </w:rPr>
              <w:t>8</w:t>
            </w:r>
            <w:r w:rsidR="00920813">
              <w:rPr>
                <w:rFonts w:ascii="Arial" w:hAnsi="Arial" w:cs="Arial"/>
                <w:b/>
                <w:bCs/>
                <w:color w:val="000000"/>
                <w:sz w:val="16"/>
                <w:szCs w:val="16"/>
              </w:rPr>
              <w:t>9</w:t>
            </w:r>
            <w:r>
              <w:rPr>
                <w:rFonts w:ascii="Arial" w:hAnsi="Arial" w:cs="Arial"/>
                <w:b/>
                <w:bCs/>
                <w:color w:val="000000"/>
                <w:sz w:val="16"/>
                <w:szCs w:val="16"/>
              </w:rPr>
              <w:t>.</w:t>
            </w:r>
            <w:r w:rsidR="00920813">
              <w:rPr>
                <w:rFonts w:ascii="Arial" w:hAnsi="Arial" w:cs="Arial"/>
                <w:b/>
                <w:bCs/>
                <w:color w:val="000000"/>
                <w:sz w:val="16"/>
                <w:szCs w:val="16"/>
              </w:rPr>
              <w:t>723</w:t>
            </w: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51.664</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single" w:sz="4" w:space="0" w:color="auto"/>
              <w:left w:val="nil"/>
              <w:bottom w:val="single" w:sz="4" w:space="0" w:color="auto"/>
              <w:right w:val="nil"/>
            </w:tcBorders>
            <w:shd w:val="clear" w:color="auto" w:fill="auto"/>
            <w:vAlign w:val="bottom"/>
            <w:hideMark/>
          </w:tcPr>
          <w:p w:rsidR="007304E3" w:rsidRPr="008C62AF" w:rsidRDefault="007304E3" w:rsidP="007304E3">
            <w:pPr>
              <w:ind w:left="318" w:hanging="426"/>
              <w:rPr>
                <w:rFonts w:ascii="Arial" w:hAnsi="Arial" w:cs="Arial"/>
                <w:b/>
                <w:bCs/>
                <w:color w:val="000000"/>
                <w:sz w:val="16"/>
                <w:szCs w:val="16"/>
              </w:rPr>
            </w:pPr>
            <w:r w:rsidRPr="008C62AF">
              <w:rPr>
                <w:rFonts w:ascii="Arial" w:hAnsi="Arial" w:cs="Arial"/>
                <w:b/>
                <w:bCs/>
                <w:color w:val="000000"/>
                <w:sz w:val="16"/>
                <w:szCs w:val="16"/>
              </w:rPr>
              <w:t>Öz</w:t>
            </w:r>
            <w:r>
              <w:rPr>
                <w:rFonts w:ascii="Arial" w:hAnsi="Arial" w:cs="Arial"/>
                <w:b/>
                <w:bCs/>
                <w:color w:val="000000"/>
                <w:sz w:val="16"/>
                <w:szCs w:val="16"/>
              </w:rPr>
              <w:t>kaynaklar</w:t>
            </w:r>
          </w:p>
        </w:tc>
        <w:tc>
          <w:tcPr>
            <w:tcW w:w="1134" w:type="dxa"/>
            <w:tcBorders>
              <w:top w:val="single" w:sz="4" w:space="0" w:color="auto"/>
              <w:left w:val="nil"/>
              <w:bottom w:val="single" w:sz="4" w:space="0" w:color="auto"/>
              <w:right w:val="nil"/>
            </w:tcBorders>
            <w:shd w:val="clear" w:color="auto" w:fill="auto"/>
            <w:vAlign w:val="bottom"/>
            <w:hideMark/>
          </w:tcPr>
          <w:p w:rsidR="007304E3" w:rsidRPr="00101A71" w:rsidRDefault="007304E3" w:rsidP="007304E3">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694296" w:rsidRDefault="007304E3" w:rsidP="00E12BF8">
            <w:pPr>
              <w:jc w:val="right"/>
              <w:rPr>
                <w:rFonts w:ascii="Arial" w:hAnsi="Arial" w:cs="Arial"/>
                <w:b/>
                <w:bCs/>
                <w:color w:val="000000"/>
                <w:sz w:val="16"/>
                <w:szCs w:val="16"/>
              </w:rPr>
            </w:pPr>
            <w:r>
              <w:rPr>
                <w:rFonts w:ascii="Arial" w:hAnsi="Arial" w:cs="Arial"/>
                <w:b/>
                <w:bCs/>
                <w:color w:val="000000"/>
                <w:sz w:val="16"/>
                <w:szCs w:val="16"/>
              </w:rPr>
              <w:t>1.</w:t>
            </w:r>
            <w:r w:rsidR="007B3361">
              <w:rPr>
                <w:rFonts w:ascii="Arial" w:hAnsi="Arial" w:cs="Arial"/>
                <w:b/>
                <w:bCs/>
                <w:color w:val="000000"/>
                <w:sz w:val="16"/>
                <w:szCs w:val="16"/>
              </w:rPr>
              <w:t>278.77</w:t>
            </w:r>
            <w:r w:rsidR="00E12BF8">
              <w:rPr>
                <w:rFonts w:ascii="Arial" w:hAnsi="Arial" w:cs="Arial"/>
                <w:b/>
                <w:bCs/>
                <w:color w:val="000000"/>
                <w:sz w:val="16"/>
                <w:szCs w:val="16"/>
              </w:rPr>
              <w:t>9</w:t>
            </w:r>
          </w:p>
        </w:tc>
        <w:tc>
          <w:tcPr>
            <w:tcW w:w="1417" w:type="dxa"/>
            <w:tcBorders>
              <w:top w:val="single" w:sz="4" w:space="0" w:color="auto"/>
              <w:left w:val="nil"/>
              <w:bottom w:val="single" w:sz="4" w:space="0" w:color="auto"/>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1.270.765</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7304E3" w:rsidRPr="00F933F6" w:rsidRDefault="007304E3" w:rsidP="007304E3">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sidRPr="008C62AF">
              <w:rPr>
                <w:rFonts w:ascii="Arial" w:hAnsi="Arial" w:cs="Arial"/>
                <w:color w:val="000000"/>
                <w:sz w:val="16"/>
                <w:szCs w:val="16"/>
              </w:rPr>
              <w:t>Ödenmiş sermaye</w:t>
            </w:r>
          </w:p>
        </w:tc>
        <w:tc>
          <w:tcPr>
            <w:tcW w:w="1134" w:type="dxa"/>
            <w:tcBorders>
              <w:top w:val="nil"/>
              <w:left w:val="nil"/>
              <w:bottom w:val="nil"/>
              <w:right w:val="nil"/>
            </w:tcBorders>
            <w:shd w:val="clear" w:color="auto" w:fill="auto"/>
            <w:hideMark/>
          </w:tcPr>
          <w:p w:rsidR="007304E3" w:rsidRPr="00F40852" w:rsidRDefault="0006200E" w:rsidP="0072719F">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hideMark/>
          </w:tcPr>
          <w:p w:rsidR="007304E3" w:rsidRPr="00025788" w:rsidRDefault="007304E3" w:rsidP="007304E3">
            <w:pPr>
              <w:jc w:val="right"/>
              <w:rPr>
                <w:rFonts w:ascii="Arial" w:hAnsi="Arial" w:cs="Arial"/>
                <w:b/>
                <w:bCs/>
                <w:color w:val="000000"/>
                <w:sz w:val="16"/>
                <w:szCs w:val="16"/>
              </w:rPr>
            </w:pPr>
            <w:r>
              <w:rPr>
                <w:rFonts w:ascii="Arial" w:hAnsi="Arial" w:cs="Arial"/>
                <w:b/>
                <w:bCs/>
                <w:color w:val="000000"/>
                <w:sz w:val="16"/>
                <w:szCs w:val="16"/>
              </w:rPr>
              <w:t>1.700.000</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1.700.000</w:t>
            </w: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Sermaye düzeltme</w:t>
            </w:r>
            <w:r w:rsidRPr="008C62AF">
              <w:rPr>
                <w:rFonts w:ascii="Arial" w:hAnsi="Arial" w:cs="Arial"/>
                <w:color w:val="000000"/>
                <w:sz w:val="16"/>
                <w:szCs w:val="16"/>
              </w:rPr>
              <w:t xml:space="preserve"> farkları</w:t>
            </w:r>
          </w:p>
        </w:tc>
        <w:tc>
          <w:tcPr>
            <w:tcW w:w="1134" w:type="dxa"/>
            <w:tcBorders>
              <w:top w:val="nil"/>
              <w:left w:val="nil"/>
              <w:bottom w:val="nil"/>
              <w:right w:val="nil"/>
            </w:tcBorders>
            <w:shd w:val="clear" w:color="auto" w:fill="auto"/>
            <w:hideMark/>
          </w:tcPr>
          <w:p w:rsidR="007304E3" w:rsidRPr="00F40852" w:rsidRDefault="0006200E" w:rsidP="0072719F">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hideMark/>
          </w:tcPr>
          <w:p w:rsidR="007304E3" w:rsidRPr="00025788" w:rsidRDefault="007304E3" w:rsidP="007304E3">
            <w:pPr>
              <w:jc w:val="right"/>
              <w:rPr>
                <w:rFonts w:ascii="Arial" w:hAnsi="Arial" w:cs="Arial"/>
                <w:b/>
                <w:bCs/>
                <w:color w:val="000000"/>
                <w:sz w:val="16"/>
                <w:szCs w:val="16"/>
              </w:rPr>
            </w:pPr>
            <w:r>
              <w:rPr>
                <w:rFonts w:ascii="Arial" w:hAnsi="Arial" w:cs="Arial"/>
                <w:b/>
                <w:bCs/>
                <w:color w:val="000000"/>
                <w:sz w:val="16"/>
                <w:szCs w:val="16"/>
              </w:rPr>
              <w:t>133.130</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133.130</w:t>
            </w: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sidRPr="008C62AF">
              <w:rPr>
                <w:rFonts w:ascii="Arial" w:hAnsi="Arial" w:cs="Arial"/>
                <w:color w:val="000000"/>
                <w:sz w:val="16"/>
                <w:szCs w:val="16"/>
              </w:rPr>
              <w:t>Kardan ayrılan kısıtlanmış yedekler</w:t>
            </w:r>
          </w:p>
        </w:tc>
        <w:tc>
          <w:tcPr>
            <w:tcW w:w="1134" w:type="dxa"/>
            <w:tcBorders>
              <w:top w:val="nil"/>
              <w:left w:val="nil"/>
              <w:bottom w:val="nil"/>
              <w:right w:val="nil"/>
            </w:tcBorders>
            <w:shd w:val="clear" w:color="auto" w:fill="auto"/>
            <w:hideMark/>
          </w:tcPr>
          <w:p w:rsidR="007304E3" w:rsidRPr="00F40852" w:rsidRDefault="0006200E" w:rsidP="0072719F">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hideMark/>
          </w:tcPr>
          <w:p w:rsidR="007304E3" w:rsidRPr="00025788" w:rsidRDefault="007304E3" w:rsidP="007304E3">
            <w:pPr>
              <w:jc w:val="right"/>
              <w:rPr>
                <w:rFonts w:ascii="Arial" w:hAnsi="Arial" w:cs="Arial"/>
                <w:b/>
                <w:bCs/>
                <w:color w:val="000000"/>
                <w:sz w:val="16"/>
                <w:szCs w:val="16"/>
              </w:rPr>
            </w:pPr>
            <w:r>
              <w:rPr>
                <w:rFonts w:ascii="Arial" w:hAnsi="Arial" w:cs="Arial"/>
                <w:b/>
                <w:bCs/>
                <w:color w:val="000000"/>
                <w:sz w:val="16"/>
                <w:szCs w:val="16"/>
              </w:rPr>
              <w:t>44.772</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44.772</w:t>
            </w: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sidRPr="008C62AF">
              <w:rPr>
                <w:rFonts w:ascii="Arial" w:hAnsi="Arial" w:cs="Arial"/>
                <w:color w:val="000000"/>
                <w:sz w:val="16"/>
                <w:szCs w:val="16"/>
              </w:rPr>
              <w:t>Geçmiş yıllar kar</w:t>
            </w:r>
            <w:r w:rsidR="000105E8">
              <w:rPr>
                <w:rFonts w:ascii="Arial" w:hAnsi="Arial" w:cs="Arial"/>
                <w:color w:val="000000"/>
                <w:sz w:val="16"/>
                <w:szCs w:val="16"/>
              </w:rPr>
              <w:t>ları</w:t>
            </w:r>
            <w:r w:rsidRPr="008C62AF">
              <w:rPr>
                <w:rFonts w:ascii="Arial" w:hAnsi="Arial" w:cs="Arial"/>
                <w:color w:val="000000"/>
                <w:sz w:val="16"/>
                <w:szCs w:val="16"/>
              </w:rPr>
              <w:t>/(zararları)</w:t>
            </w:r>
          </w:p>
        </w:tc>
        <w:tc>
          <w:tcPr>
            <w:tcW w:w="1134" w:type="dxa"/>
            <w:tcBorders>
              <w:top w:val="nil"/>
              <w:left w:val="nil"/>
              <w:bottom w:val="nil"/>
              <w:right w:val="nil"/>
            </w:tcBorders>
            <w:shd w:val="clear" w:color="auto" w:fill="auto"/>
            <w:hideMark/>
          </w:tcPr>
          <w:p w:rsidR="007304E3" w:rsidRPr="00F40852" w:rsidRDefault="0006200E" w:rsidP="0072719F">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hideMark/>
          </w:tcPr>
          <w:p w:rsidR="007304E3" w:rsidRPr="00025788" w:rsidRDefault="007304E3" w:rsidP="007B3361">
            <w:pPr>
              <w:jc w:val="right"/>
              <w:rPr>
                <w:rFonts w:ascii="Arial" w:hAnsi="Arial" w:cs="Arial"/>
                <w:b/>
                <w:bCs/>
                <w:color w:val="000000"/>
                <w:sz w:val="16"/>
                <w:szCs w:val="16"/>
              </w:rPr>
            </w:pPr>
            <w:r>
              <w:rPr>
                <w:rFonts w:ascii="Arial" w:hAnsi="Arial" w:cs="Arial"/>
                <w:b/>
                <w:bCs/>
                <w:color w:val="000000"/>
                <w:sz w:val="16"/>
                <w:szCs w:val="16"/>
              </w:rPr>
              <w:t>(</w:t>
            </w:r>
            <w:r w:rsidR="007B3361">
              <w:rPr>
                <w:rFonts w:ascii="Arial" w:hAnsi="Arial" w:cs="Arial"/>
                <w:b/>
                <w:bCs/>
                <w:color w:val="000000"/>
                <w:sz w:val="16"/>
                <w:szCs w:val="16"/>
              </w:rPr>
              <w:t>316</w:t>
            </w:r>
            <w:r>
              <w:rPr>
                <w:rFonts w:ascii="Arial" w:hAnsi="Arial" w:cs="Arial"/>
                <w:b/>
                <w:bCs/>
                <w:color w:val="000000"/>
                <w:sz w:val="16"/>
                <w:szCs w:val="16"/>
              </w:rPr>
              <w:t>.</w:t>
            </w:r>
            <w:r w:rsidR="007B3361">
              <w:rPr>
                <w:rFonts w:ascii="Arial" w:hAnsi="Arial" w:cs="Arial"/>
                <w:b/>
                <w:bCs/>
                <w:color w:val="000000"/>
                <w:sz w:val="16"/>
                <w:szCs w:val="16"/>
              </w:rPr>
              <w:t>912</w:t>
            </w:r>
            <w:r w:rsidR="005451E2">
              <w:rPr>
                <w:rFonts w:ascii="Arial" w:hAnsi="Arial" w:cs="Arial"/>
                <w:b/>
                <w:bCs/>
                <w:color w:val="000000"/>
                <w:sz w:val="16"/>
                <w:szCs w:val="16"/>
              </w:rPr>
              <w:t>)</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300.504</w:t>
            </w:r>
          </w:p>
        </w:tc>
      </w:tr>
      <w:tr w:rsidR="007304E3" w:rsidRPr="008C62AF" w:rsidTr="00742C5A">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r>
              <w:rPr>
                <w:rFonts w:ascii="Arial" w:hAnsi="Arial" w:cs="Arial"/>
                <w:color w:val="000000"/>
                <w:sz w:val="16"/>
                <w:szCs w:val="16"/>
              </w:rPr>
              <w:t>Dönem net</w:t>
            </w:r>
            <w:r w:rsidRPr="008C62AF">
              <w:rPr>
                <w:rFonts w:ascii="Arial" w:hAnsi="Arial" w:cs="Arial"/>
                <w:color w:val="000000"/>
                <w:sz w:val="16"/>
                <w:szCs w:val="16"/>
              </w:rPr>
              <w:t xml:space="preserve"> karı /(zararı)</w:t>
            </w:r>
          </w:p>
        </w:tc>
        <w:tc>
          <w:tcPr>
            <w:tcW w:w="1134" w:type="dxa"/>
            <w:tcBorders>
              <w:top w:val="nil"/>
              <w:left w:val="nil"/>
              <w:bottom w:val="nil"/>
              <w:right w:val="nil"/>
            </w:tcBorders>
            <w:shd w:val="clear" w:color="auto" w:fill="auto"/>
            <w:hideMark/>
          </w:tcPr>
          <w:p w:rsidR="007304E3" w:rsidRPr="008C62AF"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hideMark/>
          </w:tcPr>
          <w:p w:rsidR="007304E3" w:rsidRPr="00302FDD" w:rsidRDefault="000373B5" w:rsidP="007B3361">
            <w:pPr>
              <w:jc w:val="right"/>
              <w:rPr>
                <w:rFonts w:ascii="Arial" w:hAnsi="Arial" w:cs="Arial"/>
                <w:b/>
                <w:bCs/>
                <w:color w:val="000000"/>
                <w:sz w:val="16"/>
                <w:szCs w:val="16"/>
              </w:rPr>
            </w:pPr>
            <w:r>
              <w:rPr>
                <w:rFonts w:ascii="Arial" w:hAnsi="Arial" w:cs="Arial"/>
                <w:b/>
                <w:bCs/>
                <w:color w:val="000000"/>
                <w:sz w:val="16"/>
                <w:szCs w:val="16"/>
              </w:rPr>
              <w:t>(</w:t>
            </w:r>
            <w:r w:rsidR="007B3361">
              <w:rPr>
                <w:rFonts w:ascii="Arial" w:hAnsi="Arial" w:cs="Arial"/>
                <w:b/>
                <w:bCs/>
                <w:color w:val="000000"/>
                <w:sz w:val="16"/>
                <w:szCs w:val="16"/>
              </w:rPr>
              <w:t>282</w:t>
            </w:r>
            <w:r w:rsidRPr="000373B5">
              <w:rPr>
                <w:rFonts w:ascii="Arial" w:hAnsi="Arial" w:cs="Arial"/>
                <w:b/>
                <w:bCs/>
                <w:color w:val="000000"/>
                <w:sz w:val="16"/>
                <w:szCs w:val="16"/>
              </w:rPr>
              <w:t>.</w:t>
            </w:r>
            <w:r w:rsidR="007B3361">
              <w:rPr>
                <w:rFonts w:ascii="Arial" w:hAnsi="Arial" w:cs="Arial"/>
                <w:b/>
                <w:bCs/>
                <w:color w:val="000000"/>
                <w:sz w:val="16"/>
                <w:szCs w:val="16"/>
              </w:rPr>
              <w:t>211</w:t>
            </w:r>
            <w:r>
              <w:rPr>
                <w:rFonts w:ascii="Arial" w:hAnsi="Arial" w:cs="Arial"/>
                <w:b/>
                <w:bCs/>
                <w:color w:val="000000"/>
                <w:sz w:val="16"/>
                <w:szCs w:val="16"/>
              </w:rPr>
              <w:t>)</w:t>
            </w:r>
          </w:p>
        </w:tc>
        <w:tc>
          <w:tcPr>
            <w:tcW w:w="1417" w:type="dxa"/>
            <w:tcBorders>
              <w:top w:val="nil"/>
              <w:left w:val="nil"/>
              <w:bottom w:val="nil"/>
              <w:right w:val="nil"/>
            </w:tcBorders>
            <w:shd w:val="clear" w:color="auto" w:fill="auto"/>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(907.641)</w:t>
            </w:r>
          </w:p>
        </w:tc>
      </w:tr>
      <w:tr w:rsidR="007304E3" w:rsidRPr="008C62AF" w:rsidTr="00B11444">
        <w:trPr>
          <w:trHeight w:val="113"/>
        </w:trPr>
        <w:tc>
          <w:tcPr>
            <w:tcW w:w="5103" w:type="dxa"/>
            <w:tcBorders>
              <w:top w:val="nil"/>
              <w:left w:val="nil"/>
              <w:bottom w:val="nil"/>
              <w:right w:val="nil"/>
            </w:tcBorders>
            <w:shd w:val="clear" w:color="auto" w:fill="auto"/>
            <w:vAlign w:val="bottom"/>
            <w:hideMark/>
          </w:tcPr>
          <w:p w:rsidR="007304E3" w:rsidRPr="008C62AF" w:rsidRDefault="007304E3" w:rsidP="007304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hideMark/>
          </w:tcPr>
          <w:p w:rsidR="007304E3" w:rsidRPr="008C62AF" w:rsidRDefault="007304E3" w:rsidP="007304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7304E3" w:rsidRPr="008C62AF" w:rsidRDefault="007304E3" w:rsidP="007304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p>
        </w:tc>
      </w:tr>
      <w:tr w:rsidR="007304E3" w:rsidRPr="008C62AF" w:rsidTr="00B11444">
        <w:trPr>
          <w:trHeight w:val="113"/>
        </w:trPr>
        <w:tc>
          <w:tcPr>
            <w:tcW w:w="5103" w:type="dxa"/>
            <w:tcBorders>
              <w:top w:val="single" w:sz="4" w:space="0" w:color="auto"/>
              <w:left w:val="nil"/>
              <w:bottom w:val="double" w:sz="6" w:space="0" w:color="auto"/>
              <w:right w:val="nil"/>
            </w:tcBorders>
            <w:shd w:val="clear" w:color="auto" w:fill="auto"/>
            <w:vAlign w:val="bottom"/>
            <w:hideMark/>
          </w:tcPr>
          <w:p w:rsidR="007304E3" w:rsidRPr="008C62AF" w:rsidRDefault="007304E3" w:rsidP="007304E3">
            <w:pPr>
              <w:ind w:left="318" w:hanging="426"/>
              <w:rPr>
                <w:rFonts w:ascii="Arial" w:hAnsi="Arial" w:cs="Arial"/>
                <w:b/>
                <w:bCs/>
                <w:color w:val="000000"/>
                <w:sz w:val="16"/>
                <w:szCs w:val="16"/>
              </w:rPr>
            </w:pPr>
            <w:r w:rsidRPr="008C62AF">
              <w:rPr>
                <w:rFonts w:ascii="Arial" w:hAnsi="Arial" w:cs="Arial"/>
                <w:b/>
                <w:bCs/>
                <w:color w:val="000000"/>
                <w:sz w:val="16"/>
                <w:szCs w:val="16"/>
              </w:rPr>
              <w:t>Toplam kaynaklar</w:t>
            </w:r>
          </w:p>
        </w:tc>
        <w:tc>
          <w:tcPr>
            <w:tcW w:w="1134" w:type="dxa"/>
            <w:tcBorders>
              <w:top w:val="single" w:sz="4" w:space="0" w:color="auto"/>
              <w:left w:val="nil"/>
              <w:bottom w:val="double" w:sz="6" w:space="0" w:color="auto"/>
              <w:right w:val="nil"/>
            </w:tcBorders>
            <w:shd w:val="clear" w:color="auto" w:fill="auto"/>
            <w:vAlign w:val="bottom"/>
            <w:hideMark/>
          </w:tcPr>
          <w:p w:rsidR="007304E3" w:rsidRPr="008C62AF" w:rsidRDefault="007304E3" w:rsidP="007304E3">
            <w:pPr>
              <w:jc w:val="right"/>
              <w:rPr>
                <w:rFonts w:ascii="Arial" w:hAnsi="Arial" w:cs="Arial"/>
                <w:color w:val="000000"/>
                <w:sz w:val="16"/>
                <w:szCs w:val="16"/>
              </w:rPr>
            </w:pPr>
          </w:p>
        </w:tc>
        <w:tc>
          <w:tcPr>
            <w:tcW w:w="1418" w:type="dxa"/>
            <w:tcBorders>
              <w:top w:val="single" w:sz="4" w:space="0" w:color="auto"/>
              <w:left w:val="nil"/>
              <w:bottom w:val="double" w:sz="6" w:space="0" w:color="auto"/>
              <w:right w:val="nil"/>
            </w:tcBorders>
            <w:shd w:val="clear" w:color="auto" w:fill="auto"/>
            <w:vAlign w:val="bottom"/>
            <w:hideMark/>
          </w:tcPr>
          <w:p w:rsidR="007304E3" w:rsidRDefault="003E5F2D" w:rsidP="00E12BF8">
            <w:pPr>
              <w:jc w:val="right"/>
              <w:rPr>
                <w:rFonts w:ascii="Arial" w:hAnsi="Arial" w:cs="Arial"/>
                <w:b/>
                <w:bCs/>
                <w:color w:val="000000"/>
                <w:sz w:val="16"/>
                <w:szCs w:val="16"/>
              </w:rPr>
            </w:pPr>
            <w:r w:rsidRPr="003E5F2D">
              <w:rPr>
                <w:rFonts w:ascii="Arial" w:hAnsi="Arial" w:cs="Arial"/>
                <w:b/>
                <w:bCs/>
                <w:color w:val="000000"/>
                <w:sz w:val="16"/>
                <w:szCs w:val="16"/>
              </w:rPr>
              <w:t>1.</w:t>
            </w:r>
            <w:r w:rsidR="007B3361">
              <w:rPr>
                <w:rFonts w:ascii="Arial" w:hAnsi="Arial" w:cs="Arial"/>
                <w:b/>
                <w:bCs/>
                <w:color w:val="000000"/>
                <w:sz w:val="16"/>
                <w:szCs w:val="16"/>
              </w:rPr>
              <w:t>564</w:t>
            </w:r>
            <w:r w:rsidRPr="003E5F2D">
              <w:rPr>
                <w:rFonts w:ascii="Arial" w:hAnsi="Arial" w:cs="Arial"/>
                <w:b/>
                <w:bCs/>
                <w:color w:val="000000"/>
                <w:sz w:val="16"/>
                <w:szCs w:val="16"/>
              </w:rPr>
              <w:t>.</w:t>
            </w:r>
            <w:r w:rsidR="007B3361">
              <w:rPr>
                <w:rFonts w:ascii="Arial" w:hAnsi="Arial" w:cs="Arial"/>
                <w:b/>
                <w:bCs/>
                <w:color w:val="000000"/>
                <w:sz w:val="16"/>
                <w:szCs w:val="16"/>
              </w:rPr>
              <w:t>52</w:t>
            </w:r>
            <w:r w:rsidR="00E12BF8">
              <w:rPr>
                <w:rFonts w:ascii="Arial" w:hAnsi="Arial" w:cs="Arial"/>
                <w:b/>
                <w:bCs/>
                <w:color w:val="000000"/>
                <w:sz w:val="16"/>
                <w:szCs w:val="16"/>
              </w:rPr>
              <w:t>2</w:t>
            </w:r>
          </w:p>
        </w:tc>
        <w:tc>
          <w:tcPr>
            <w:tcW w:w="1417" w:type="dxa"/>
            <w:tcBorders>
              <w:top w:val="single" w:sz="4" w:space="0" w:color="auto"/>
              <w:left w:val="nil"/>
              <w:bottom w:val="double" w:sz="6" w:space="0" w:color="auto"/>
              <w:right w:val="nil"/>
            </w:tcBorders>
            <w:shd w:val="clear" w:color="auto" w:fill="auto"/>
            <w:vAlign w:val="bottom"/>
            <w:hideMark/>
          </w:tcPr>
          <w:p w:rsidR="007304E3" w:rsidRPr="00742C5A" w:rsidRDefault="007304E3" w:rsidP="007304E3">
            <w:pPr>
              <w:jc w:val="right"/>
              <w:rPr>
                <w:rFonts w:ascii="Arial" w:hAnsi="Arial" w:cs="Arial"/>
                <w:bCs/>
                <w:color w:val="000000"/>
                <w:sz w:val="16"/>
                <w:szCs w:val="16"/>
              </w:rPr>
            </w:pPr>
            <w:r w:rsidRPr="00742C5A">
              <w:rPr>
                <w:rFonts w:ascii="Arial" w:hAnsi="Arial" w:cs="Arial"/>
                <w:bCs/>
                <w:color w:val="000000"/>
                <w:sz w:val="16"/>
                <w:szCs w:val="16"/>
              </w:rPr>
              <w:t>1.473.495</w:t>
            </w:r>
          </w:p>
        </w:tc>
      </w:tr>
    </w:tbl>
    <w:p w:rsidR="00CD2CE1" w:rsidRPr="008C62AF" w:rsidRDefault="00CD2CE1">
      <w:pPr>
        <w:rPr>
          <w:rFonts w:ascii="Arial" w:hAnsi="Arial" w:cs="Arial"/>
        </w:rPr>
      </w:pPr>
    </w:p>
    <w:p w:rsidR="00CD2CE1" w:rsidRPr="008C62AF" w:rsidRDefault="00CD2CE1">
      <w:pPr>
        <w:rPr>
          <w:rFonts w:ascii="Arial" w:hAnsi="Arial" w:cs="Arial"/>
        </w:rPr>
      </w:pPr>
    </w:p>
    <w:p w:rsidR="003021C5" w:rsidRPr="008C62AF" w:rsidRDefault="003021C5">
      <w:pPr>
        <w:rPr>
          <w:rFonts w:ascii="Arial" w:hAnsi="Arial" w:cs="Arial"/>
        </w:rPr>
      </w:pPr>
    </w:p>
    <w:p w:rsidR="00A53679" w:rsidRPr="008C62AF" w:rsidRDefault="00A53679">
      <w:pPr>
        <w:rPr>
          <w:rFonts w:ascii="Arial" w:hAnsi="Arial" w:cs="Arial"/>
        </w:rPr>
        <w:sectPr w:rsidR="00A53679" w:rsidRPr="008C62AF" w:rsidSect="002A09C6">
          <w:headerReference w:type="default" r:id="rId8"/>
          <w:footerReference w:type="default" r:id="rId9"/>
          <w:pgSz w:w="11907" w:h="16834" w:code="9"/>
          <w:pgMar w:top="1417" w:right="1417" w:bottom="1417" w:left="1417" w:header="708" w:footer="645" w:gutter="0"/>
          <w:pgNumType w:start="2"/>
          <w:cols w:space="708"/>
          <w:docGrid w:linePitch="272"/>
        </w:sectPr>
      </w:pPr>
    </w:p>
    <w:p w:rsidR="00C917DA" w:rsidRPr="008C62AF" w:rsidRDefault="00C917DA" w:rsidP="00AE0484">
      <w:pPr>
        <w:rPr>
          <w:rFonts w:ascii="Arial" w:hAnsi="Arial" w:cs="Arial"/>
          <w:lang w:val="tr-TR"/>
        </w:rPr>
      </w:pPr>
    </w:p>
    <w:tbl>
      <w:tblPr>
        <w:tblW w:w="9072" w:type="dxa"/>
        <w:tblInd w:w="102" w:type="dxa"/>
        <w:tblLayout w:type="fixed"/>
        <w:tblCellMar>
          <w:left w:w="102" w:type="dxa"/>
          <w:right w:w="102" w:type="dxa"/>
        </w:tblCellMar>
        <w:tblLook w:val="0000"/>
      </w:tblPr>
      <w:tblGrid>
        <w:gridCol w:w="3119"/>
        <w:gridCol w:w="851"/>
        <w:gridCol w:w="1209"/>
        <w:gridCol w:w="1342"/>
        <w:gridCol w:w="1276"/>
        <w:gridCol w:w="1275"/>
      </w:tblGrid>
      <w:tr w:rsidR="00742C5A" w:rsidRPr="002A09C6" w:rsidTr="008C7BC4">
        <w:trPr>
          <w:trHeight w:val="261"/>
        </w:trPr>
        <w:tc>
          <w:tcPr>
            <w:tcW w:w="3119" w:type="dxa"/>
            <w:tcBorders>
              <w:top w:val="single" w:sz="4" w:space="0" w:color="auto"/>
              <w:bottom w:val="single" w:sz="4" w:space="0" w:color="auto"/>
            </w:tcBorders>
            <w:vAlign w:val="bottom"/>
          </w:tcPr>
          <w:p w:rsidR="00742C5A" w:rsidRPr="002A09C6" w:rsidRDefault="00742C5A" w:rsidP="002A09C6">
            <w:pPr>
              <w:ind w:left="-102"/>
              <w:rPr>
                <w:rFonts w:ascii="Arial" w:hAnsi="Arial" w:cs="Arial"/>
                <w:sz w:val="16"/>
                <w:szCs w:val="16"/>
                <w:lang w:val="tr-TR"/>
              </w:rPr>
            </w:pPr>
          </w:p>
        </w:tc>
        <w:tc>
          <w:tcPr>
            <w:tcW w:w="851" w:type="dxa"/>
            <w:tcBorders>
              <w:top w:val="single" w:sz="4" w:space="0" w:color="auto"/>
              <w:bottom w:val="single" w:sz="4" w:space="0" w:color="auto"/>
            </w:tcBorders>
            <w:vAlign w:val="bottom"/>
          </w:tcPr>
          <w:p w:rsidR="00742C5A" w:rsidRPr="002A09C6" w:rsidRDefault="00742C5A" w:rsidP="002A09C6">
            <w:pPr>
              <w:ind w:right="18"/>
              <w:jc w:val="right"/>
              <w:rPr>
                <w:rFonts w:ascii="Arial" w:hAnsi="Arial" w:cs="Arial"/>
                <w:b/>
                <w:sz w:val="16"/>
                <w:szCs w:val="16"/>
                <w:lang w:val="tr-TR"/>
              </w:rPr>
            </w:pPr>
          </w:p>
        </w:tc>
        <w:tc>
          <w:tcPr>
            <w:tcW w:w="1209"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b/>
                <w:sz w:val="16"/>
                <w:szCs w:val="16"/>
                <w:lang w:val="tr-TR"/>
              </w:rPr>
            </w:pPr>
            <w:r w:rsidRPr="002A09C6">
              <w:rPr>
                <w:rFonts w:ascii="Arial" w:hAnsi="Arial" w:cs="Arial"/>
                <w:b/>
                <w:sz w:val="16"/>
                <w:szCs w:val="16"/>
                <w:lang w:val="tr-TR"/>
              </w:rPr>
              <w:t>Cari dönem</w:t>
            </w:r>
          </w:p>
        </w:tc>
        <w:tc>
          <w:tcPr>
            <w:tcW w:w="1342"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b/>
                <w:sz w:val="16"/>
                <w:szCs w:val="16"/>
                <w:lang w:val="tr-TR"/>
              </w:rPr>
            </w:pPr>
            <w:r w:rsidRPr="002A09C6">
              <w:rPr>
                <w:rFonts w:ascii="Arial" w:hAnsi="Arial" w:cs="Arial"/>
                <w:b/>
                <w:sz w:val="16"/>
                <w:szCs w:val="16"/>
                <w:lang w:val="tr-TR"/>
              </w:rPr>
              <w:t>Cari dönem</w:t>
            </w:r>
          </w:p>
        </w:tc>
        <w:tc>
          <w:tcPr>
            <w:tcW w:w="1276"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sz w:val="16"/>
                <w:szCs w:val="16"/>
                <w:lang w:val="tr-TR"/>
              </w:rPr>
            </w:pPr>
            <w:r w:rsidRPr="002A09C6">
              <w:rPr>
                <w:rFonts w:ascii="Arial" w:hAnsi="Arial" w:cs="Arial"/>
                <w:sz w:val="16"/>
                <w:szCs w:val="16"/>
                <w:lang w:val="tr-TR"/>
              </w:rPr>
              <w:t>Önceki dönem</w:t>
            </w:r>
          </w:p>
        </w:tc>
        <w:tc>
          <w:tcPr>
            <w:tcW w:w="1275"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sz w:val="16"/>
                <w:szCs w:val="16"/>
                <w:lang w:val="tr-TR"/>
              </w:rPr>
            </w:pPr>
            <w:r w:rsidRPr="002A09C6">
              <w:rPr>
                <w:rFonts w:ascii="Arial" w:hAnsi="Arial" w:cs="Arial"/>
                <w:sz w:val="16"/>
                <w:szCs w:val="16"/>
                <w:lang w:val="tr-TR"/>
              </w:rPr>
              <w:t>Önceki dönem</w:t>
            </w:r>
          </w:p>
        </w:tc>
      </w:tr>
      <w:tr w:rsidR="008C7BC4" w:rsidRPr="002A09C6" w:rsidTr="00742C5A">
        <w:tc>
          <w:tcPr>
            <w:tcW w:w="3119" w:type="dxa"/>
            <w:tcBorders>
              <w:top w:val="single" w:sz="4" w:space="0" w:color="auto"/>
              <w:bottom w:val="single" w:sz="4" w:space="0" w:color="auto"/>
            </w:tcBorders>
            <w:vAlign w:val="bottom"/>
          </w:tcPr>
          <w:p w:rsidR="008C7BC4" w:rsidRPr="002A09C6" w:rsidRDefault="008C7BC4" w:rsidP="002A09C6">
            <w:pPr>
              <w:ind w:left="-102"/>
              <w:rPr>
                <w:rFonts w:ascii="Arial" w:hAnsi="Arial" w:cs="Arial"/>
                <w:sz w:val="16"/>
                <w:szCs w:val="16"/>
                <w:lang w:val="tr-TR"/>
              </w:rPr>
            </w:pPr>
          </w:p>
        </w:tc>
        <w:tc>
          <w:tcPr>
            <w:tcW w:w="851" w:type="dxa"/>
            <w:tcBorders>
              <w:top w:val="single" w:sz="4" w:space="0" w:color="auto"/>
              <w:bottom w:val="single" w:sz="4" w:space="0" w:color="auto"/>
            </w:tcBorders>
            <w:vAlign w:val="bottom"/>
          </w:tcPr>
          <w:p w:rsidR="008C7BC4" w:rsidRPr="002A09C6" w:rsidRDefault="008C7BC4" w:rsidP="002A09C6">
            <w:pPr>
              <w:ind w:right="18"/>
              <w:jc w:val="right"/>
              <w:rPr>
                <w:rFonts w:ascii="Arial" w:hAnsi="Arial" w:cs="Arial"/>
                <w:b/>
                <w:sz w:val="16"/>
                <w:szCs w:val="16"/>
                <w:lang w:val="tr-TR"/>
              </w:rPr>
            </w:pPr>
          </w:p>
        </w:tc>
        <w:tc>
          <w:tcPr>
            <w:tcW w:w="1209"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Bağımsız incelemeden geçm</w:t>
            </w:r>
            <w:r w:rsidR="001C042B">
              <w:rPr>
                <w:rFonts w:ascii="Arial" w:hAnsi="Arial" w:cs="Arial"/>
                <w:b/>
                <w:sz w:val="16"/>
                <w:szCs w:val="16"/>
                <w:lang w:val="tr-TR"/>
              </w:rPr>
              <w:t>em</w:t>
            </w:r>
            <w:r w:rsidRPr="002A09C6">
              <w:rPr>
                <w:rFonts w:ascii="Arial" w:hAnsi="Arial" w:cs="Arial"/>
                <w:b/>
                <w:sz w:val="16"/>
                <w:szCs w:val="16"/>
                <w:lang w:val="tr-TR"/>
              </w:rPr>
              <w:t>iş</w:t>
            </w:r>
          </w:p>
        </w:tc>
        <w:tc>
          <w:tcPr>
            <w:tcW w:w="1342"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 xml:space="preserve">Bağımsız </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incelemeden</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geçmemiş</w:t>
            </w:r>
          </w:p>
        </w:tc>
        <w:tc>
          <w:tcPr>
            <w:tcW w:w="1276"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Bağımsız incelemeden geç</w:t>
            </w:r>
            <w:r w:rsidR="001C042B">
              <w:rPr>
                <w:rFonts w:ascii="Arial" w:hAnsi="Arial" w:cs="Arial"/>
                <w:sz w:val="16"/>
                <w:szCs w:val="16"/>
                <w:lang w:val="tr-TR"/>
              </w:rPr>
              <w:t>me</w:t>
            </w:r>
            <w:r w:rsidRPr="002A09C6">
              <w:rPr>
                <w:rFonts w:ascii="Arial" w:hAnsi="Arial" w:cs="Arial"/>
                <w:sz w:val="16"/>
                <w:szCs w:val="16"/>
                <w:lang w:val="tr-TR"/>
              </w:rPr>
              <w:t>miş</w:t>
            </w:r>
          </w:p>
        </w:tc>
        <w:tc>
          <w:tcPr>
            <w:tcW w:w="1275"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Bağımsız</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 xml:space="preserve">incelemeden </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geçmemiş</w:t>
            </w:r>
          </w:p>
        </w:tc>
      </w:tr>
      <w:tr w:rsidR="00742C5A" w:rsidRPr="002A09C6" w:rsidTr="00742C5A">
        <w:tc>
          <w:tcPr>
            <w:tcW w:w="3119" w:type="dxa"/>
            <w:tcBorders>
              <w:bottom w:val="single" w:sz="4" w:space="0" w:color="auto"/>
            </w:tcBorders>
            <w:vAlign w:val="bottom"/>
          </w:tcPr>
          <w:p w:rsidR="00742C5A" w:rsidRPr="002A09C6" w:rsidRDefault="00742C5A" w:rsidP="002A09C6">
            <w:pPr>
              <w:ind w:left="-102"/>
              <w:rPr>
                <w:rFonts w:ascii="Arial" w:hAnsi="Arial" w:cs="Arial"/>
                <w:sz w:val="16"/>
                <w:szCs w:val="16"/>
                <w:lang w:val="tr-TR"/>
              </w:rPr>
            </w:pPr>
          </w:p>
        </w:tc>
        <w:tc>
          <w:tcPr>
            <w:tcW w:w="851" w:type="dxa"/>
            <w:tcBorders>
              <w:bottom w:val="single" w:sz="4" w:space="0" w:color="auto"/>
            </w:tcBorders>
            <w:vAlign w:val="bottom"/>
          </w:tcPr>
          <w:p w:rsidR="00742C5A" w:rsidRPr="002A09C6" w:rsidRDefault="00742C5A" w:rsidP="002A09C6">
            <w:pPr>
              <w:ind w:right="18"/>
              <w:jc w:val="right"/>
              <w:rPr>
                <w:rFonts w:ascii="Arial" w:hAnsi="Arial" w:cs="Arial"/>
                <w:b/>
                <w:sz w:val="16"/>
                <w:szCs w:val="16"/>
                <w:lang w:val="tr-TR"/>
              </w:rPr>
            </w:pPr>
            <w:r w:rsidRPr="002A09C6">
              <w:rPr>
                <w:rFonts w:ascii="Arial" w:hAnsi="Arial" w:cs="Arial"/>
                <w:b/>
                <w:sz w:val="16"/>
                <w:szCs w:val="16"/>
                <w:lang w:val="tr-TR"/>
              </w:rPr>
              <w:t>Dipnot</w:t>
            </w:r>
          </w:p>
        </w:tc>
        <w:tc>
          <w:tcPr>
            <w:tcW w:w="1209"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1 Ocak –</w:t>
            </w:r>
          </w:p>
          <w:p w:rsidR="00742C5A" w:rsidRPr="002A09C6" w:rsidRDefault="001C042B"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Pr>
                <w:rFonts w:ascii="Arial" w:hAnsi="Arial" w:cs="Arial"/>
                <w:b/>
                <w:sz w:val="16"/>
                <w:szCs w:val="16"/>
                <w:lang w:val="tr-TR"/>
              </w:rPr>
              <w:t>30 Eylül</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2013</w:t>
            </w:r>
          </w:p>
        </w:tc>
        <w:tc>
          <w:tcPr>
            <w:tcW w:w="1342"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 xml:space="preserve">1 </w:t>
            </w:r>
            <w:r w:rsidR="001C042B">
              <w:rPr>
                <w:rFonts w:ascii="Arial" w:hAnsi="Arial" w:cs="Arial"/>
                <w:b/>
                <w:sz w:val="16"/>
                <w:szCs w:val="16"/>
                <w:lang w:val="tr-TR"/>
              </w:rPr>
              <w:t>Temmuz</w:t>
            </w:r>
            <w:r w:rsidRPr="002A09C6">
              <w:rPr>
                <w:rFonts w:ascii="Arial" w:hAnsi="Arial" w:cs="Arial"/>
                <w:b/>
                <w:sz w:val="16"/>
                <w:szCs w:val="16"/>
                <w:lang w:val="tr-TR"/>
              </w:rPr>
              <w:t xml:space="preserve"> –</w:t>
            </w:r>
          </w:p>
          <w:p w:rsidR="00742C5A" w:rsidRPr="002A09C6" w:rsidRDefault="001C042B"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Pr>
                <w:rFonts w:ascii="Arial" w:hAnsi="Arial" w:cs="Arial"/>
                <w:b/>
                <w:sz w:val="16"/>
                <w:szCs w:val="16"/>
                <w:lang w:val="tr-TR"/>
              </w:rPr>
              <w:t>30 Eylül</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2013</w:t>
            </w:r>
          </w:p>
        </w:tc>
        <w:tc>
          <w:tcPr>
            <w:tcW w:w="1276"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1 Ocak –</w:t>
            </w:r>
          </w:p>
          <w:p w:rsidR="00742C5A" w:rsidRPr="002A09C6" w:rsidRDefault="001C042B"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Pr>
                <w:rFonts w:ascii="Arial" w:hAnsi="Arial" w:cs="Arial"/>
                <w:sz w:val="16"/>
                <w:szCs w:val="16"/>
                <w:lang w:val="tr-TR"/>
              </w:rPr>
              <w:t>30 Eylül</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2012</w:t>
            </w:r>
          </w:p>
        </w:tc>
        <w:tc>
          <w:tcPr>
            <w:tcW w:w="1275"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 xml:space="preserve">1 </w:t>
            </w:r>
            <w:r w:rsidR="001C042B">
              <w:rPr>
                <w:rFonts w:ascii="Arial" w:hAnsi="Arial" w:cs="Arial"/>
                <w:sz w:val="16"/>
                <w:szCs w:val="16"/>
                <w:lang w:val="tr-TR"/>
              </w:rPr>
              <w:t>Temmuz</w:t>
            </w:r>
            <w:r w:rsidRPr="002A09C6">
              <w:rPr>
                <w:rFonts w:ascii="Arial" w:hAnsi="Arial" w:cs="Arial"/>
                <w:sz w:val="16"/>
                <w:szCs w:val="16"/>
                <w:lang w:val="tr-TR"/>
              </w:rPr>
              <w:t xml:space="preserve"> –</w:t>
            </w:r>
          </w:p>
          <w:p w:rsidR="00742C5A" w:rsidRPr="002A09C6" w:rsidRDefault="001C042B"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Pr>
                <w:rFonts w:ascii="Arial" w:hAnsi="Arial" w:cs="Arial"/>
                <w:sz w:val="16"/>
                <w:szCs w:val="16"/>
                <w:lang w:val="tr-TR"/>
              </w:rPr>
              <w:t>30 Eylül</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2012</w:t>
            </w:r>
          </w:p>
        </w:tc>
      </w:tr>
      <w:tr w:rsidR="00742C5A" w:rsidRPr="002A09C6" w:rsidTr="00742C5A">
        <w:tc>
          <w:tcPr>
            <w:tcW w:w="3119" w:type="dxa"/>
            <w:vAlign w:val="bottom"/>
          </w:tcPr>
          <w:p w:rsidR="00742C5A" w:rsidRPr="002A09C6" w:rsidRDefault="00742C5A" w:rsidP="002A09C6">
            <w:pPr>
              <w:ind w:left="-102"/>
              <w:rPr>
                <w:rFonts w:ascii="Arial" w:hAnsi="Arial" w:cs="Arial"/>
                <w:sz w:val="16"/>
                <w:szCs w:val="16"/>
                <w:lang w:val="tr-TR"/>
              </w:rPr>
            </w:pPr>
          </w:p>
        </w:tc>
        <w:tc>
          <w:tcPr>
            <w:tcW w:w="851" w:type="dxa"/>
            <w:vAlign w:val="bottom"/>
          </w:tcPr>
          <w:p w:rsidR="00742C5A" w:rsidRPr="002A09C6" w:rsidRDefault="00742C5A" w:rsidP="002A09C6">
            <w:pPr>
              <w:ind w:right="18"/>
              <w:jc w:val="right"/>
              <w:rPr>
                <w:rFonts w:ascii="Arial" w:hAnsi="Arial" w:cs="Arial"/>
                <w:sz w:val="16"/>
                <w:szCs w:val="16"/>
                <w:lang w:val="tr-TR"/>
              </w:rPr>
            </w:pPr>
          </w:p>
        </w:tc>
        <w:tc>
          <w:tcPr>
            <w:tcW w:w="1209" w:type="dxa"/>
            <w:vAlign w:val="bottom"/>
          </w:tcPr>
          <w:p w:rsidR="00742C5A" w:rsidRPr="002A09C6" w:rsidRDefault="00742C5A" w:rsidP="002A09C6">
            <w:pPr>
              <w:ind w:right="18"/>
              <w:jc w:val="right"/>
              <w:rPr>
                <w:rFonts w:ascii="Arial" w:hAnsi="Arial" w:cs="Arial"/>
                <w:sz w:val="16"/>
                <w:szCs w:val="16"/>
                <w:lang w:val="tr-TR"/>
              </w:rPr>
            </w:pPr>
          </w:p>
        </w:tc>
        <w:tc>
          <w:tcPr>
            <w:tcW w:w="1342" w:type="dxa"/>
            <w:vAlign w:val="bottom"/>
          </w:tcPr>
          <w:p w:rsidR="00742C5A" w:rsidRPr="002A09C6" w:rsidRDefault="00742C5A" w:rsidP="002A09C6">
            <w:pPr>
              <w:ind w:right="18"/>
              <w:jc w:val="right"/>
              <w:rPr>
                <w:rFonts w:ascii="Arial" w:hAnsi="Arial" w:cs="Arial"/>
                <w:sz w:val="16"/>
                <w:szCs w:val="16"/>
                <w:lang w:val="tr-TR"/>
              </w:rPr>
            </w:pPr>
          </w:p>
        </w:tc>
        <w:tc>
          <w:tcPr>
            <w:tcW w:w="1276" w:type="dxa"/>
            <w:vAlign w:val="bottom"/>
          </w:tcPr>
          <w:p w:rsidR="00742C5A" w:rsidRPr="002A09C6" w:rsidRDefault="00742C5A" w:rsidP="002A09C6">
            <w:pPr>
              <w:ind w:right="18"/>
              <w:jc w:val="right"/>
              <w:rPr>
                <w:rFonts w:ascii="Arial" w:hAnsi="Arial" w:cs="Arial"/>
                <w:sz w:val="16"/>
                <w:szCs w:val="16"/>
                <w:lang w:val="tr-TR"/>
              </w:rPr>
            </w:pPr>
          </w:p>
        </w:tc>
        <w:tc>
          <w:tcPr>
            <w:tcW w:w="1275" w:type="dxa"/>
            <w:vAlign w:val="bottom"/>
          </w:tcPr>
          <w:p w:rsidR="00742C5A" w:rsidRPr="002A09C6" w:rsidRDefault="00742C5A" w:rsidP="002A09C6">
            <w:pPr>
              <w:ind w:right="18"/>
              <w:jc w:val="right"/>
              <w:rPr>
                <w:rFonts w:ascii="Arial" w:hAnsi="Arial" w:cs="Arial"/>
                <w:sz w:val="16"/>
                <w:szCs w:val="16"/>
                <w:lang w:val="tr-TR"/>
              </w:rPr>
            </w:pPr>
          </w:p>
        </w:tc>
      </w:tr>
      <w:tr w:rsidR="00742C5A" w:rsidRPr="002A09C6" w:rsidTr="00742C5A">
        <w:tc>
          <w:tcPr>
            <w:tcW w:w="3119" w:type="dxa"/>
            <w:vAlign w:val="bottom"/>
          </w:tcPr>
          <w:p w:rsidR="00742C5A" w:rsidRPr="002A09C6" w:rsidRDefault="00734767" w:rsidP="002A09C6">
            <w:pPr>
              <w:ind w:left="-102"/>
              <w:rPr>
                <w:rFonts w:ascii="Arial" w:hAnsi="Arial" w:cs="Arial"/>
                <w:sz w:val="16"/>
                <w:szCs w:val="16"/>
                <w:lang w:val="tr-TR"/>
              </w:rPr>
            </w:pPr>
            <w:r w:rsidRPr="002A09C6">
              <w:rPr>
                <w:rFonts w:ascii="Arial" w:hAnsi="Arial" w:cs="Arial"/>
                <w:b/>
                <w:sz w:val="16"/>
                <w:szCs w:val="16"/>
              </w:rPr>
              <w:t>Kar veya zarar kısmı</w:t>
            </w:r>
          </w:p>
        </w:tc>
        <w:tc>
          <w:tcPr>
            <w:tcW w:w="851" w:type="dxa"/>
            <w:vAlign w:val="bottom"/>
          </w:tcPr>
          <w:p w:rsidR="00742C5A" w:rsidRPr="002A09C6" w:rsidRDefault="00742C5A" w:rsidP="002A09C6">
            <w:pPr>
              <w:ind w:right="18"/>
              <w:jc w:val="right"/>
              <w:rPr>
                <w:rFonts w:ascii="Arial" w:hAnsi="Arial" w:cs="Arial"/>
                <w:sz w:val="16"/>
                <w:szCs w:val="16"/>
                <w:lang w:val="tr-TR"/>
              </w:rPr>
            </w:pPr>
          </w:p>
        </w:tc>
        <w:tc>
          <w:tcPr>
            <w:tcW w:w="1209" w:type="dxa"/>
            <w:vAlign w:val="bottom"/>
          </w:tcPr>
          <w:p w:rsidR="00742C5A" w:rsidRPr="002A09C6" w:rsidRDefault="00742C5A" w:rsidP="002A09C6">
            <w:pPr>
              <w:ind w:right="18"/>
              <w:jc w:val="right"/>
              <w:rPr>
                <w:rFonts w:ascii="Arial" w:hAnsi="Arial" w:cs="Arial"/>
                <w:sz w:val="16"/>
                <w:szCs w:val="16"/>
                <w:lang w:val="tr-TR"/>
              </w:rPr>
            </w:pPr>
          </w:p>
        </w:tc>
        <w:tc>
          <w:tcPr>
            <w:tcW w:w="1342" w:type="dxa"/>
            <w:vAlign w:val="bottom"/>
          </w:tcPr>
          <w:p w:rsidR="00742C5A" w:rsidRPr="002A09C6" w:rsidRDefault="00742C5A" w:rsidP="002A09C6">
            <w:pPr>
              <w:ind w:right="18"/>
              <w:jc w:val="right"/>
              <w:rPr>
                <w:rFonts w:ascii="Arial" w:hAnsi="Arial" w:cs="Arial"/>
                <w:sz w:val="16"/>
                <w:szCs w:val="16"/>
                <w:lang w:val="tr-TR"/>
              </w:rPr>
            </w:pPr>
          </w:p>
        </w:tc>
        <w:tc>
          <w:tcPr>
            <w:tcW w:w="1276" w:type="dxa"/>
            <w:vAlign w:val="bottom"/>
          </w:tcPr>
          <w:p w:rsidR="00742C5A" w:rsidRPr="002A09C6" w:rsidRDefault="00742C5A" w:rsidP="002A09C6">
            <w:pPr>
              <w:ind w:right="18"/>
              <w:jc w:val="right"/>
              <w:rPr>
                <w:rFonts w:ascii="Arial" w:hAnsi="Arial" w:cs="Arial"/>
                <w:sz w:val="16"/>
                <w:szCs w:val="16"/>
                <w:lang w:val="tr-TR"/>
              </w:rPr>
            </w:pPr>
          </w:p>
        </w:tc>
        <w:tc>
          <w:tcPr>
            <w:tcW w:w="1275" w:type="dxa"/>
            <w:vAlign w:val="bottom"/>
          </w:tcPr>
          <w:p w:rsidR="00742C5A" w:rsidRPr="002A09C6" w:rsidRDefault="00742C5A" w:rsidP="002A09C6">
            <w:pPr>
              <w:ind w:right="18"/>
              <w:jc w:val="right"/>
              <w:rPr>
                <w:rFonts w:ascii="Arial" w:hAnsi="Arial" w:cs="Arial"/>
                <w:sz w:val="16"/>
                <w:szCs w:val="16"/>
                <w:lang w:val="tr-TR"/>
              </w:rPr>
            </w:pPr>
          </w:p>
        </w:tc>
      </w:tr>
      <w:tr w:rsidR="00742C5A" w:rsidRPr="002A09C6" w:rsidTr="00742C5A">
        <w:trPr>
          <w:trHeight w:val="70"/>
        </w:trPr>
        <w:tc>
          <w:tcPr>
            <w:tcW w:w="3119" w:type="dxa"/>
            <w:vAlign w:val="bottom"/>
          </w:tcPr>
          <w:p w:rsidR="00742C5A" w:rsidRPr="002A09C6" w:rsidRDefault="00742C5A" w:rsidP="002A09C6">
            <w:pPr>
              <w:ind w:left="-102"/>
              <w:rPr>
                <w:rFonts w:ascii="Arial" w:hAnsi="Arial" w:cs="Arial"/>
                <w:sz w:val="16"/>
                <w:szCs w:val="16"/>
                <w:lang w:val="tr-TR"/>
              </w:rPr>
            </w:pPr>
          </w:p>
        </w:tc>
        <w:tc>
          <w:tcPr>
            <w:tcW w:w="851" w:type="dxa"/>
            <w:vAlign w:val="bottom"/>
          </w:tcPr>
          <w:p w:rsidR="00742C5A" w:rsidRPr="002A09C6" w:rsidRDefault="00742C5A" w:rsidP="002A09C6">
            <w:pPr>
              <w:ind w:right="18"/>
              <w:jc w:val="right"/>
              <w:rPr>
                <w:rFonts w:ascii="Arial" w:hAnsi="Arial" w:cs="Arial"/>
                <w:sz w:val="16"/>
                <w:szCs w:val="16"/>
                <w:lang w:val="tr-TR"/>
              </w:rPr>
            </w:pPr>
          </w:p>
        </w:tc>
        <w:tc>
          <w:tcPr>
            <w:tcW w:w="1209" w:type="dxa"/>
            <w:vAlign w:val="bottom"/>
          </w:tcPr>
          <w:p w:rsidR="00742C5A" w:rsidRPr="002A09C6" w:rsidRDefault="00742C5A" w:rsidP="002A09C6">
            <w:pPr>
              <w:ind w:right="18"/>
              <w:jc w:val="right"/>
              <w:rPr>
                <w:rFonts w:ascii="Arial" w:hAnsi="Arial" w:cs="Arial"/>
                <w:sz w:val="16"/>
                <w:szCs w:val="16"/>
                <w:lang w:val="tr-TR"/>
              </w:rPr>
            </w:pPr>
          </w:p>
        </w:tc>
        <w:tc>
          <w:tcPr>
            <w:tcW w:w="1342" w:type="dxa"/>
            <w:vAlign w:val="bottom"/>
          </w:tcPr>
          <w:p w:rsidR="00742C5A" w:rsidRPr="002A09C6" w:rsidRDefault="00742C5A" w:rsidP="002A09C6">
            <w:pPr>
              <w:ind w:right="18"/>
              <w:jc w:val="right"/>
              <w:rPr>
                <w:rFonts w:ascii="Arial" w:hAnsi="Arial" w:cs="Arial"/>
                <w:sz w:val="16"/>
                <w:szCs w:val="16"/>
                <w:lang w:val="tr-TR"/>
              </w:rPr>
            </w:pPr>
          </w:p>
        </w:tc>
        <w:tc>
          <w:tcPr>
            <w:tcW w:w="1276" w:type="dxa"/>
            <w:vAlign w:val="bottom"/>
          </w:tcPr>
          <w:p w:rsidR="00742C5A" w:rsidRPr="002A09C6" w:rsidRDefault="00742C5A" w:rsidP="002A09C6">
            <w:pPr>
              <w:ind w:right="18"/>
              <w:jc w:val="right"/>
              <w:rPr>
                <w:rFonts w:ascii="Arial" w:hAnsi="Arial" w:cs="Arial"/>
                <w:sz w:val="16"/>
                <w:szCs w:val="16"/>
                <w:lang w:val="tr-TR"/>
              </w:rPr>
            </w:pPr>
          </w:p>
        </w:tc>
        <w:tc>
          <w:tcPr>
            <w:tcW w:w="1275" w:type="dxa"/>
            <w:vAlign w:val="bottom"/>
          </w:tcPr>
          <w:p w:rsidR="00742C5A" w:rsidRPr="002A09C6" w:rsidRDefault="00742C5A" w:rsidP="002A09C6">
            <w:pPr>
              <w:ind w:right="18"/>
              <w:jc w:val="right"/>
              <w:rPr>
                <w:rFonts w:ascii="Arial" w:hAnsi="Arial" w:cs="Arial"/>
                <w:sz w:val="16"/>
                <w:szCs w:val="16"/>
                <w:lang w:val="tr-TR"/>
              </w:rPr>
            </w:pPr>
          </w:p>
        </w:tc>
      </w:tr>
      <w:tr w:rsidR="009A116D" w:rsidRPr="002A09C6" w:rsidTr="00742C5A">
        <w:tc>
          <w:tcPr>
            <w:tcW w:w="3119" w:type="dxa"/>
            <w:vAlign w:val="bottom"/>
          </w:tcPr>
          <w:p w:rsidR="009A116D" w:rsidRPr="002A09C6" w:rsidRDefault="00CB7299" w:rsidP="002A09C6">
            <w:pPr>
              <w:ind w:left="-102"/>
              <w:rPr>
                <w:rFonts w:ascii="Arial" w:hAnsi="Arial" w:cs="Arial"/>
                <w:sz w:val="16"/>
                <w:szCs w:val="16"/>
                <w:lang w:val="tr-TR"/>
              </w:rPr>
            </w:pPr>
            <w:bookmarkStart w:id="0" w:name="_Hlk362908665"/>
            <w:r w:rsidRPr="002A09C6">
              <w:rPr>
                <w:rFonts w:ascii="Arial" w:hAnsi="Arial" w:cs="Arial"/>
                <w:sz w:val="16"/>
                <w:szCs w:val="16"/>
                <w:lang w:val="tr-TR" w:eastAsia="tr-TR"/>
              </w:rPr>
              <w:t>Hasılat</w:t>
            </w:r>
          </w:p>
        </w:tc>
        <w:tc>
          <w:tcPr>
            <w:tcW w:w="851" w:type="dxa"/>
            <w:vAlign w:val="bottom"/>
          </w:tcPr>
          <w:p w:rsidR="009A116D" w:rsidRPr="002A09C6" w:rsidRDefault="009A116D" w:rsidP="002A09C6">
            <w:pPr>
              <w:ind w:right="18"/>
              <w:jc w:val="right"/>
              <w:rPr>
                <w:rFonts w:ascii="Arial" w:hAnsi="Arial" w:cs="Arial"/>
                <w:sz w:val="16"/>
                <w:szCs w:val="16"/>
                <w:lang w:val="tr-TR"/>
              </w:rPr>
            </w:pPr>
            <w:r w:rsidRPr="002A09C6">
              <w:rPr>
                <w:rFonts w:ascii="Arial" w:hAnsi="Arial" w:cs="Arial"/>
                <w:sz w:val="16"/>
                <w:szCs w:val="16"/>
                <w:lang w:val="tr-TR"/>
              </w:rPr>
              <w:t>1</w:t>
            </w:r>
            <w:r w:rsidR="00A021A3" w:rsidRPr="002A09C6">
              <w:rPr>
                <w:rFonts w:ascii="Arial" w:hAnsi="Arial" w:cs="Arial"/>
                <w:sz w:val="16"/>
                <w:szCs w:val="16"/>
                <w:lang w:val="tr-TR"/>
              </w:rPr>
              <w:t>6</w:t>
            </w:r>
          </w:p>
        </w:tc>
        <w:tc>
          <w:tcPr>
            <w:tcW w:w="1209" w:type="dxa"/>
            <w:vAlign w:val="bottom"/>
          </w:tcPr>
          <w:p w:rsidR="009A116D" w:rsidRPr="002A09C6" w:rsidRDefault="009A116D" w:rsidP="007B3361">
            <w:pPr>
              <w:jc w:val="right"/>
              <w:rPr>
                <w:rFonts w:ascii="Arial" w:hAnsi="Arial" w:cs="Arial"/>
                <w:b/>
                <w:bCs/>
                <w:color w:val="000000"/>
                <w:sz w:val="16"/>
                <w:szCs w:val="16"/>
              </w:rPr>
            </w:pPr>
            <w:r w:rsidRPr="002A09C6">
              <w:rPr>
                <w:rFonts w:ascii="Arial" w:hAnsi="Arial" w:cs="Arial"/>
                <w:b/>
                <w:bCs/>
                <w:color w:val="000000"/>
                <w:sz w:val="16"/>
                <w:szCs w:val="16"/>
              </w:rPr>
              <w:t>1.</w:t>
            </w:r>
            <w:r w:rsidR="007B3361">
              <w:rPr>
                <w:rFonts w:ascii="Arial" w:hAnsi="Arial" w:cs="Arial"/>
                <w:b/>
                <w:bCs/>
                <w:color w:val="000000"/>
                <w:sz w:val="16"/>
                <w:szCs w:val="16"/>
              </w:rPr>
              <w:t>745</w:t>
            </w:r>
            <w:r w:rsidRPr="002A09C6">
              <w:rPr>
                <w:rFonts w:ascii="Arial" w:hAnsi="Arial" w:cs="Arial"/>
                <w:b/>
                <w:bCs/>
                <w:color w:val="000000"/>
                <w:sz w:val="16"/>
                <w:szCs w:val="16"/>
              </w:rPr>
              <w:t>.</w:t>
            </w:r>
            <w:r w:rsidR="007B3361">
              <w:rPr>
                <w:rFonts w:ascii="Arial" w:hAnsi="Arial" w:cs="Arial"/>
                <w:b/>
                <w:bCs/>
                <w:color w:val="000000"/>
                <w:sz w:val="16"/>
                <w:szCs w:val="16"/>
              </w:rPr>
              <w:t>066</w:t>
            </w:r>
          </w:p>
        </w:tc>
        <w:tc>
          <w:tcPr>
            <w:tcW w:w="1342" w:type="dxa"/>
            <w:vAlign w:val="bottom"/>
          </w:tcPr>
          <w:p w:rsidR="009A116D" w:rsidRPr="002A09C6" w:rsidRDefault="007B3361" w:rsidP="002A09C6">
            <w:pPr>
              <w:jc w:val="right"/>
              <w:rPr>
                <w:rFonts w:ascii="Arial" w:hAnsi="Arial" w:cs="Arial"/>
                <w:b/>
                <w:bCs/>
                <w:color w:val="000000"/>
                <w:sz w:val="16"/>
                <w:szCs w:val="16"/>
              </w:rPr>
            </w:pPr>
            <w:r>
              <w:rPr>
                <w:rFonts w:ascii="Arial" w:hAnsi="Arial" w:cs="Arial"/>
                <w:b/>
                <w:bCs/>
                <w:color w:val="000000"/>
                <w:sz w:val="16"/>
                <w:szCs w:val="16"/>
              </w:rPr>
              <w:t>574.202</w:t>
            </w:r>
          </w:p>
        </w:tc>
        <w:tc>
          <w:tcPr>
            <w:tcW w:w="1276" w:type="dxa"/>
            <w:vAlign w:val="bottom"/>
          </w:tcPr>
          <w:p w:rsidR="009A116D"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638.824</w:t>
            </w:r>
          </w:p>
        </w:tc>
        <w:tc>
          <w:tcPr>
            <w:tcW w:w="1275" w:type="dxa"/>
            <w:vAlign w:val="bottom"/>
          </w:tcPr>
          <w:p w:rsidR="009A116D" w:rsidRPr="002A09C6" w:rsidRDefault="007B3361" w:rsidP="008D1F7E">
            <w:pPr>
              <w:jc w:val="right"/>
              <w:rPr>
                <w:rFonts w:ascii="Arial" w:hAnsi="Arial" w:cs="Arial"/>
                <w:bCs/>
                <w:color w:val="000000"/>
                <w:sz w:val="16"/>
                <w:szCs w:val="16"/>
              </w:rPr>
            </w:pPr>
            <w:r>
              <w:rPr>
                <w:rFonts w:ascii="Arial" w:hAnsi="Arial" w:cs="Arial"/>
                <w:bCs/>
                <w:color w:val="000000"/>
                <w:sz w:val="16"/>
                <w:szCs w:val="16"/>
              </w:rPr>
              <w:t>351.85</w:t>
            </w:r>
            <w:r w:rsidR="008D1F7E">
              <w:rPr>
                <w:rFonts w:ascii="Arial" w:hAnsi="Arial" w:cs="Arial"/>
                <w:bCs/>
                <w:color w:val="000000"/>
                <w:sz w:val="16"/>
                <w:szCs w:val="16"/>
              </w:rPr>
              <w:t>7</w:t>
            </w:r>
          </w:p>
        </w:tc>
      </w:tr>
      <w:tr w:rsidR="009A116D" w:rsidRPr="002A09C6" w:rsidTr="00742C5A">
        <w:tc>
          <w:tcPr>
            <w:tcW w:w="3119" w:type="dxa"/>
            <w:tcBorders>
              <w:bottom w:val="single" w:sz="4" w:space="0" w:color="auto"/>
            </w:tcBorders>
            <w:vAlign w:val="bottom"/>
          </w:tcPr>
          <w:p w:rsidR="009A116D" w:rsidRPr="002A09C6" w:rsidRDefault="009A116D" w:rsidP="002A09C6">
            <w:pPr>
              <w:ind w:left="-102"/>
              <w:rPr>
                <w:rFonts w:ascii="Arial" w:hAnsi="Arial" w:cs="Arial"/>
                <w:sz w:val="16"/>
                <w:szCs w:val="16"/>
                <w:lang w:val="tr-TR"/>
              </w:rPr>
            </w:pPr>
          </w:p>
        </w:tc>
        <w:tc>
          <w:tcPr>
            <w:tcW w:w="851"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09"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342"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76"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c>
          <w:tcPr>
            <w:tcW w:w="1275" w:type="dxa"/>
            <w:tcBorders>
              <w:bottom w:val="single" w:sz="4" w:space="0" w:color="auto"/>
            </w:tcBorders>
            <w:vAlign w:val="bottom"/>
          </w:tcPr>
          <w:p w:rsidR="009A116D" w:rsidRPr="002A09C6" w:rsidRDefault="009A116D" w:rsidP="002A09C6">
            <w:pPr>
              <w:ind w:right="18"/>
              <w:jc w:val="right"/>
              <w:rPr>
                <w:rFonts w:ascii="Arial" w:hAnsi="Arial" w:cs="Arial"/>
                <w:sz w:val="16"/>
                <w:szCs w:val="16"/>
                <w:lang w:val="tr-TR"/>
              </w:rPr>
            </w:pPr>
          </w:p>
        </w:tc>
      </w:tr>
      <w:tr w:rsidR="007B3361" w:rsidRPr="002A09C6" w:rsidTr="00742C5A">
        <w:tc>
          <w:tcPr>
            <w:tcW w:w="3119" w:type="dxa"/>
            <w:tcBorders>
              <w:top w:val="single" w:sz="4" w:space="0" w:color="auto"/>
            </w:tcBorders>
            <w:vAlign w:val="bottom"/>
          </w:tcPr>
          <w:p w:rsidR="007B3361" w:rsidRPr="002A09C6" w:rsidRDefault="007B3361" w:rsidP="002A09C6">
            <w:pPr>
              <w:ind w:left="-102"/>
              <w:rPr>
                <w:rFonts w:ascii="Arial" w:hAnsi="Arial" w:cs="Arial"/>
                <w:b/>
                <w:sz w:val="16"/>
                <w:szCs w:val="16"/>
                <w:lang w:val="tr-TR"/>
              </w:rPr>
            </w:pPr>
            <w:r w:rsidRPr="002A09C6">
              <w:rPr>
                <w:rFonts w:ascii="Arial" w:hAnsi="Arial" w:cs="Arial"/>
                <w:b/>
                <w:sz w:val="16"/>
                <w:szCs w:val="16"/>
                <w:lang w:val="tr-TR"/>
              </w:rPr>
              <w:t>Brüt kar/(zarar)</w:t>
            </w:r>
          </w:p>
        </w:tc>
        <w:tc>
          <w:tcPr>
            <w:tcW w:w="851" w:type="dxa"/>
            <w:tcBorders>
              <w:top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09" w:type="dxa"/>
            <w:tcBorders>
              <w:top w:val="single" w:sz="4" w:space="0" w:color="auto"/>
            </w:tcBorders>
            <w:vAlign w:val="bottom"/>
          </w:tcPr>
          <w:p w:rsidR="007B3361" w:rsidRPr="002A09C6" w:rsidRDefault="007B3361" w:rsidP="00920813">
            <w:pPr>
              <w:jc w:val="right"/>
              <w:rPr>
                <w:rFonts w:ascii="Arial" w:hAnsi="Arial" w:cs="Arial"/>
                <w:b/>
                <w:bCs/>
                <w:color w:val="000000"/>
                <w:sz w:val="16"/>
                <w:szCs w:val="16"/>
              </w:rPr>
            </w:pPr>
            <w:r w:rsidRPr="002A09C6">
              <w:rPr>
                <w:rFonts w:ascii="Arial" w:hAnsi="Arial" w:cs="Arial"/>
                <w:b/>
                <w:bCs/>
                <w:color w:val="000000"/>
                <w:sz w:val="16"/>
                <w:szCs w:val="16"/>
              </w:rPr>
              <w:t>1.</w:t>
            </w:r>
            <w:r>
              <w:rPr>
                <w:rFonts w:ascii="Arial" w:hAnsi="Arial" w:cs="Arial"/>
                <w:b/>
                <w:bCs/>
                <w:color w:val="000000"/>
                <w:sz w:val="16"/>
                <w:szCs w:val="16"/>
              </w:rPr>
              <w:t>745</w:t>
            </w:r>
            <w:r w:rsidRPr="002A09C6">
              <w:rPr>
                <w:rFonts w:ascii="Arial" w:hAnsi="Arial" w:cs="Arial"/>
                <w:b/>
                <w:bCs/>
                <w:color w:val="000000"/>
                <w:sz w:val="16"/>
                <w:szCs w:val="16"/>
              </w:rPr>
              <w:t>.</w:t>
            </w:r>
            <w:r>
              <w:rPr>
                <w:rFonts w:ascii="Arial" w:hAnsi="Arial" w:cs="Arial"/>
                <w:b/>
                <w:bCs/>
                <w:color w:val="000000"/>
                <w:sz w:val="16"/>
                <w:szCs w:val="16"/>
              </w:rPr>
              <w:t>066</w:t>
            </w:r>
          </w:p>
        </w:tc>
        <w:tc>
          <w:tcPr>
            <w:tcW w:w="1342" w:type="dxa"/>
            <w:tcBorders>
              <w:top w:val="single" w:sz="4" w:space="0" w:color="auto"/>
            </w:tcBorders>
            <w:vAlign w:val="bottom"/>
          </w:tcPr>
          <w:p w:rsidR="007B3361" w:rsidRPr="002A09C6" w:rsidRDefault="007B3361" w:rsidP="00920813">
            <w:pPr>
              <w:jc w:val="right"/>
              <w:rPr>
                <w:rFonts w:ascii="Arial" w:hAnsi="Arial" w:cs="Arial"/>
                <w:b/>
                <w:bCs/>
                <w:color w:val="000000"/>
                <w:sz w:val="16"/>
                <w:szCs w:val="16"/>
              </w:rPr>
            </w:pPr>
            <w:r>
              <w:rPr>
                <w:rFonts w:ascii="Arial" w:hAnsi="Arial" w:cs="Arial"/>
                <w:b/>
                <w:bCs/>
                <w:color w:val="000000"/>
                <w:sz w:val="16"/>
                <w:szCs w:val="16"/>
              </w:rPr>
              <w:t>574.202</w:t>
            </w:r>
          </w:p>
        </w:tc>
        <w:tc>
          <w:tcPr>
            <w:tcW w:w="1276" w:type="dxa"/>
            <w:tcBorders>
              <w:top w:val="single" w:sz="4" w:space="0" w:color="auto"/>
            </w:tcBorders>
            <w:vAlign w:val="bottom"/>
          </w:tcPr>
          <w:p w:rsidR="007B3361" w:rsidRPr="002A09C6" w:rsidRDefault="007B3361" w:rsidP="00920813">
            <w:pPr>
              <w:jc w:val="right"/>
              <w:rPr>
                <w:rFonts w:ascii="Arial" w:hAnsi="Arial" w:cs="Arial"/>
                <w:bCs/>
                <w:color w:val="000000"/>
                <w:sz w:val="16"/>
                <w:szCs w:val="16"/>
              </w:rPr>
            </w:pPr>
            <w:r>
              <w:rPr>
                <w:rFonts w:ascii="Arial" w:hAnsi="Arial" w:cs="Arial"/>
                <w:bCs/>
                <w:color w:val="000000"/>
                <w:sz w:val="16"/>
                <w:szCs w:val="16"/>
              </w:rPr>
              <w:t>638.824</w:t>
            </w:r>
          </w:p>
        </w:tc>
        <w:tc>
          <w:tcPr>
            <w:tcW w:w="1275" w:type="dxa"/>
            <w:tcBorders>
              <w:top w:val="single" w:sz="4" w:space="0" w:color="auto"/>
            </w:tcBorders>
            <w:vAlign w:val="bottom"/>
          </w:tcPr>
          <w:p w:rsidR="007B3361" w:rsidRPr="002A09C6" w:rsidRDefault="007B3361" w:rsidP="00920813">
            <w:pPr>
              <w:jc w:val="right"/>
              <w:rPr>
                <w:rFonts w:ascii="Arial" w:hAnsi="Arial" w:cs="Arial"/>
                <w:bCs/>
                <w:color w:val="000000"/>
                <w:sz w:val="16"/>
                <w:szCs w:val="16"/>
              </w:rPr>
            </w:pPr>
            <w:r>
              <w:rPr>
                <w:rFonts w:ascii="Arial" w:hAnsi="Arial" w:cs="Arial"/>
                <w:bCs/>
                <w:color w:val="000000"/>
                <w:sz w:val="16"/>
                <w:szCs w:val="16"/>
              </w:rPr>
              <w:t>351.856</w:t>
            </w:r>
          </w:p>
        </w:tc>
      </w:tr>
      <w:tr w:rsidR="007B3361" w:rsidRPr="002A09C6" w:rsidTr="0068418A">
        <w:tc>
          <w:tcPr>
            <w:tcW w:w="3119" w:type="dxa"/>
            <w:vAlign w:val="bottom"/>
          </w:tcPr>
          <w:p w:rsidR="007B3361" w:rsidRPr="002A09C6" w:rsidRDefault="007B3361" w:rsidP="002A09C6">
            <w:pPr>
              <w:ind w:left="-102"/>
              <w:rPr>
                <w:rFonts w:ascii="Arial" w:hAnsi="Arial" w:cs="Arial"/>
                <w:sz w:val="16"/>
                <w:szCs w:val="16"/>
                <w:lang w:val="tr-TR"/>
              </w:rPr>
            </w:pPr>
          </w:p>
        </w:tc>
        <w:tc>
          <w:tcPr>
            <w:tcW w:w="851" w:type="dxa"/>
          </w:tcPr>
          <w:p w:rsidR="007B3361" w:rsidRPr="002A09C6" w:rsidRDefault="007B3361" w:rsidP="002A09C6">
            <w:pPr>
              <w:jc w:val="right"/>
              <w:rPr>
                <w:sz w:val="16"/>
                <w:szCs w:val="16"/>
              </w:rPr>
            </w:pPr>
          </w:p>
        </w:tc>
        <w:tc>
          <w:tcPr>
            <w:tcW w:w="1209" w:type="dxa"/>
            <w:vAlign w:val="bottom"/>
          </w:tcPr>
          <w:p w:rsidR="007B3361" w:rsidRPr="002A09C6" w:rsidRDefault="007B3361" w:rsidP="002A09C6">
            <w:pPr>
              <w:jc w:val="right"/>
              <w:rPr>
                <w:rFonts w:ascii="Arial" w:hAnsi="Arial" w:cs="Arial"/>
                <w:b/>
                <w:bCs/>
                <w:color w:val="000000"/>
                <w:sz w:val="16"/>
                <w:szCs w:val="16"/>
              </w:rPr>
            </w:pPr>
          </w:p>
        </w:tc>
        <w:tc>
          <w:tcPr>
            <w:tcW w:w="1342" w:type="dxa"/>
            <w:vAlign w:val="bottom"/>
          </w:tcPr>
          <w:p w:rsidR="007B3361" w:rsidRPr="002A09C6" w:rsidRDefault="007B3361" w:rsidP="002A09C6">
            <w:pPr>
              <w:jc w:val="right"/>
              <w:rPr>
                <w:rFonts w:ascii="Arial" w:hAnsi="Arial" w:cs="Arial"/>
                <w:b/>
                <w:bCs/>
                <w:color w:val="000000"/>
                <w:sz w:val="16"/>
                <w:szCs w:val="16"/>
              </w:rPr>
            </w:pPr>
          </w:p>
        </w:tc>
        <w:tc>
          <w:tcPr>
            <w:tcW w:w="1276" w:type="dxa"/>
            <w:vAlign w:val="bottom"/>
          </w:tcPr>
          <w:p w:rsidR="007B3361" w:rsidRPr="002A09C6" w:rsidRDefault="007B3361" w:rsidP="002A09C6">
            <w:pPr>
              <w:jc w:val="right"/>
              <w:rPr>
                <w:rFonts w:ascii="Arial" w:hAnsi="Arial" w:cs="Arial"/>
                <w:bCs/>
                <w:color w:val="000000"/>
                <w:sz w:val="16"/>
                <w:szCs w:val="16"/>
              </w:rPr>
            </w:pPr>
          </w:p>
        </w:tc>
        <w:tc>
          <w:tcPr>
            <w:tcW w:w="1275" w:type="dxa"/>
            <w:vAlign w:val="bottom"/>
          </w:tcPr>
          <w:p w:rsidR="007B3361" w:rsidRPr="002A09C6" w:rsidRDefault="007B3361" w:rsidP="002A09C6">
            <w:pPr>
              <w:jc w:val="right"/>
              <w:rPr>
                <w:rFonts w:ascii="Arial" w:hAnsi="Arial" w:cs="Arial"/>
                <w:bCs/>
                <w:color w:val="000000"/>
                <w:sz w:val="16"/>
                <w:szCs w:val="16"/>
              </w:rPr>
            </w:pPr>
          </w:p>
        </w:tc>
      </w:tr>
      <w:tr w:rsidR="007B3361" w:rsidRPr="002A09C6" w:rsidTr="0068418A">
        <w:tc>
          <w:tcPr>
            <w:tcW w:w="3119" w:type="dxa"/>
            <w:vAlign w:val="bottom"/>
          </w:tcPr>
          <w:p w:rsidR="007B3361" w:rsidRPr="002A09C6" w:rsidRDefault="007B3361" w:rsidP="002A09C6">
            <w:pPr>
              <w:ind w:left="-102"/>
              <w:rPr>
                <w:rFonts w:ascii="Arial" w:hAnsi="Arial" w:cs="Arial"/>
                <w:sz w:val="16"/>
                <w:szCs w:val="16"/>
                <w:lang w:val="tr-TR"/>
              </w:rPr>
            </w:pPr>
            <w:r w:rsidRPr="002A09C6">
              <w:rPr>
                <w:rFonts w:ascii="Arial" w:hAnsi="Arial" w:cs="Arial"/>
                <w:sz w:val="16"/>
                <w:szCs w:val="16"/>
                <w:lang w:val="tr-TR"/>
              </w:rPr>
              <w:t>Genel yönetim giderleri (-)</w:t>
            </w:r>
          </w:p>
        </w:tc>
        <w:tc>
          <w:tcPr>
            <w:tcW w:w="851" w:type="dxa"/>
          </w:tcPr>
          <w:p w:rsidR="007B3361" w:rsidRPr="002A09C6" w:rsidRDefault="007B3361" w:rsidP="002A09C6">
            <w:pPr>
              <w:jc w:val="right"/>
              <w:rPr>
                <w:sz w:val="16"/>
                <w:szCs w:val="16"/>
              </w:rPr>
            </w:pPr>
            <w:r w:rsidRPr="002A09C6">
              <w:rPr>
                <w:rFonts w:ascii="Arial" w:hAnsi="Arial" w:cs="Arial"/>
                <w:sz w:val="16"/>
                <w:szCs w:val="16"/>
                <w:lang w:val="tr-TR"/>
              </w:rPr>
              <w:t>17, 18</w:t>
            </w:r>
          </w:p>
        </w:tc>
        <w:tc>
          <w:tcPr>
            <w:tcW w:w="1209" w:type="dxa"/>
            <w:vAlign w:val="bottom"/>
          </w:tcPr>
          <w:p w:rsidR="007B3361" w:rsidRPr="002A09C6" w:rsidRDefault="008D1F7E" w:rsidP="00792446">
            <w:pPr>
              <w:jc w:val="right"/>
              <w:rPr>
                <w:rFonts w:ascii="Arial" w:hAnsi="Arial" w:cs="Arial"/>
                <w:b/>
                <w:bCs/>
                <w:color w:val="000000"/>
                <w:sz w:val="16"/>
                <w:szCs w:val="16"/>
              </w:rPr>
            </w:pPr>
            <w:r>
              <w:rPr>
                <w:rFonts w:ascii="Arial" w:hAnsi="Arial" w:cs="Arial"/>
                <w:b/>
                <w:bCs/>
                <w:color w:val="000000"/>
                <w:sz w:val="16"/>
                <w:szCs w:val="16"/>
              </w:rPr>
              <w:t>(2.160.00</w:t>
            </w:r>
            <w:r w:rsidR="00792446">
              <w:rPr>
                <w:rFonts w:ascii="Arial" w:hAnsi="Arial" w:cs="Arial"/>
                <w:b/>
                <w:bCs/>
                <w:color w:val="000000"/>
                <w:sz w:val="16"/>
                <w:szCs w:val="16"/>
              </w:rPr>
              <w:t>1</w:t>
            </w:r>
            <w:r w:rsidR="007B3361">
              <w:rPr>
                <w:rFonts w:ascii="Arial" w:hAnsi="Arial" w:cs="Arial"/>
                <w:b/>
                <w:bCs/>
                <w:color w:val="000000"/>
                <w:sz w:val="16"/>
                <w:szCs w:val="16"/>
              </w:rPr>
              <w:t>)</w:t>
            </w:r>
          </w:p>
        </w:tc>
        <w:tc>
          <w:tcPr>
            <w:tcW w:w="1342" w:type="dxa"/>
            <w:vAlign w:val="bottom"/>
          </w:tcPr>
          <w:p w:rsidR="007B3361" w:rsidRPr="002A09C6" w:rsidRDefault="007B3361" w:rsidP="002A09C6">
            <w:pPr>
              <w:jc w:val="right"/>
              <w:rPr>
                <w:rFonts w:ascii="Arial" w:hAnsi="Arial" w:cs="Arial"/>
                <w:b/>
                <w:bCs/>
                <w:color w:val="000000"/>
                <w:sz w:val="16"/>
                <w:szCs w:val="16"/>
              </w:rPr>
            </w:pPr>
            <w:r>
              <w:rPr>
                <w:rFonts w:ascii="Arial" w:hAnsi="Arial" w:cs="Arial"/>
                <w:b/>
                <w:bCs/>
                <w:color w:val="000000"/>
                <w:sz w:val="16"/>
                <w:szCs w:val="16"/>
              </w:rPr>
              <w:t>(776.644)</w:t>
            </w:r>
          </w:p>
        </w:tc>
        <w:tc>
          <w:tcPr>
            <w:tcW w:w="1276" w:type="dxa"/>
            <w:vAlign w:val="bottom"/>
          </w:tcPr>
          <w:p w:rsidR="007B3361"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(1.507.878)</w:t>
            </w:r>
          </w:p>
        </w:tc>
        <w:tc>
          <w:tcPr>
            <w:tcW w:w="1275" w:type="dxa"/>
            <w:vAlign w:val="bottom"/>
          </w:tcPr>
          <w:p w:rsidR="007B3361" w:rsidRPr="002A09C6" w:rsidRDefault="007B3361" w:rsidP="00820CED">
            <w:pPr>
              <w:jc w:val="right"/>
              <w:rPr>
                <w:rFonts w:ascii="Arial" w:hAnsi="Arial" w:cs="Arial"/>
                <w:bCs/>
                <w:color w:val="000000"/>
                <w:sz w:val="16"/>
                <w:szCs w:val="16"/>
              </w:rPr>
            </w:pPr>
            <w:r>
              <w:rPr>
                <w:rFonts w:ascii="Arial" w:hAnsi="Arial" w:cs="Arial"/>
                <w:bCs/>
                <w:color w:val="000000"/>
                <w:sz w:val="16"/>
                <w:szCs w:val="16"/>
              </w:rPr>
              <w:t>(631.3</w:t>
            </w:r>
            <w:r w:rsidR="00820CED">
              <w:rPr>
                <w:rFonts w:ascii="Arial" w:hAnsi="Arial" w:cs="Arial"/>
                <w:bCs/>
                <w:color w:val="000000"/>
                <w:sz w:val="16"/>
                <w:szCs w:val="16"/>
              </w:rPr>
              <w:t>96</w:t>
            </w:r>
            <w:r>
              <w:rPr>
                <w:rFonts w:ascii="Arial" w:hAnsi="Arial" w:cs="Arial"/>
                <w:bCs/>
                <w:color w:val="000000"/>
                <w:sz w:val="16"/>
                <w:szCs w:val="16"/>
              </w:rPr>
              <w:t>)</w:t>
            </w:r>
          </w:p>
        </w:tc>
      </w:tr>
      <w:tr w:rsidR="007B3361" w:rsidRPr="002A09C6" w:rsidTr="00742C5A">
        <w:tc>
          <w:tcPr>
            <w:tcW w:w="3119" w:type="dxa"/>
            <w:vAlign w:val="bottom"/>
          </w:tcPr>
          <w:p w:rsidR="007B3361" w:rsidRPr="002A09C6" w:rsidRDefault="007B3361" w:rsidP="002A09C6">
            <w:pPr>
              <w:ind w:left="-102"/>
              <w:rPr>
                <w:rFonts w:ascii="Arial" w:hAnsi="Arial" w:cs="Arial"/>
                <w:sz w:val="16"/>
                <w:szCs w:val="16"/>
                <w:lang w:val="tr-TR"/>
              </w:rPr>
            </w:pPr>
            <w:r w:rsidRPr="002A09C6">
              <w:rPr>
                <w:rFonts w:ascii="Arial" w:hAnsi="Arial" w:cs="Arial"/>
                <w:sz w:val="16"/>
                <w:szCs w:val="16"/>
                <w:lang w:val="tr-TR"/>
              </w:rPr>
              <w:t xml:space="preserve">Pazarlama, satış ve dağıtım </w:t>
            </w:r>
          </w:p>
          <w:p w:rsidR="007B3361" w:rsidRPr="002A09C6" w:rsidRDefault="007B3361" w:rsidP="002A09C6">
            <w:pPr>
              <w:ind w:left="-102"/>
              <w:rPr>
                <w:rFonts w:ascii="Arial" w:hAnsi="Arial" w:cs="Arial"/>
                <w:sz w:val="16"/>
                <w:szCs w:val="16"/>
                <w:lang w:val="tr-TR"/>
              </w:rPr>
            </w:pPr>
            <w:r w:rsidRPr="002A09C6">
              <w:rPr>
                <w:rFonts w:ascii="Arial" w:hAnsi="Arial" w:cs="Arial"/>
                <w:sz w:val="16"/>
                <w:szCs w:val="16"/>
                <w:lang w:val="tr-TR"/>
              </w:rPr>
              <w:t>Giderleri (-)</w:t>
            </w:r>
          </w:p>
        </w:tc>
        <w:tc>
          <w:tcPr>
            <w:tcW w:w="851" w:type="dxa"/>
            <w:vAlign w:val="bottom"/>
          </w:tcPr>
          <w:p w:rsidR="007B3361" w:rsidRPr="002A09C6" w:rsidRDefault="007B3361" w:rsidP="002A09C6">
            <w:pPr>
              <w:ind w:right="18"/>
              <w:jc w:val="right"/>
              <w:rPr>
                <w:rFonts w:ascii="Arial" w:hAnsi="Arial" w:cs="Arial"/>
                <w:sz w:val="16"/>
                <w:szCs w:val="16"/>
                <w:lang w:val="tr-TR"/>
              </w:rPr>
            </w:pPr>
          </w:p>
          <w:p w:rsidR="007B3361" w:rsidRPr="002A09C6" w:rsidRDefault="007B3361" w:rsidP="002A09C6">
            <w:pPr>
              <w:ind w:right="18"/>
              <w:jc w:val="right"/>
              <w:rPr>
                <w:rFonts w:ascii="Arial" w:hAnsi="Arial" w:cs="Arial"/>
                <w:sz w:val="16"/>
                <w:szCs w:val="16"/>
                <w:lang w:val="tr-TR"/>
              </w:rPr>
            </w:pPr>
            <w:r w:rsidRPr="002A09C6">
              <w:rPr>
                <w:rFonts w:ascii="Arial" w:hAnsi="Arial" w:cs="Arial"/>
                <w:sz w:val="16"/>
                <w:szCs w:val="16"/>
                <w:lang w:val="tr-TR"/>
              </w:rPr>
              <w:t>17, 18</w:t>
            </w:r>
          </w:p>
        </w:tc>
        <w:tc>
          <w:tcPr>
            <w:tcW w:w="1209" w:type="dxa"/>
            <w:vAlign w:val="bottom"/>
          </w:tcPr>
          <w:p w:rsidR="007B3361" w:rsidRPr="002A09C6" w:rsidRDefault="007B3361" w:rsidP="002A09C6">
            <w:pPr>
              <w:jc w:val="right"/>
              <w:rPr>
                <w:rFonts w:ascii="Arial" w:hAnsi="Arial" w:cs="Arial"/>
                <w:b/>
                <w:bCs/>
                <w:color w:val="000000"/>
                <w:sz w:val="16"/>
                <w:szCs w:val="16"/>
              </w:rPr>
            </w:pPr>
            <w:r>
              <w:rPr>
                <w:rFonts w:ascii="Arial" w:hAnsi="Arial" w:cs="Arial"/>
                <w:b/>
                <w:bCs/>
                <w:color w:val="000000"/>
                <w:sz w:val="16"/>
                <w:szCs w:val="16"/>
              </w:rPr>
              <w:t>(972)</w:t>
            </w:r>
          </w:p>
        </w:tc>
        <w:tc>
          <w:tcPr>
            <w:tcW w:w="1342" w:type="dxa"/>
            <w:vAlign w:val="bottom"/>
          </w:tcPr>
          <w:p w:rsidR="007B3361" w:rsidRPr="002A09C6" w:rsidRDefault="007B3361" w:rsidP="002A09C6">
            <w:pPr>
              <w:jc w:val="right"/>
              <w:rPr>
                <w:rFonts w:ascii="Arial" w:hAnsi="Arial" w:cs="Arial"/>
                <w:b/>
                <w:bCs/>
                <w:color w:val="000000"/>
                <w:sz w:val="16"/>
                <w:szCs w:val="16"/>
              </w:rPr>
            </w:pPr>
            <w:r>
              <w:rPr>
                <w:rFonts w:ascii="Arial" w:hAnsi="Arial" w:cs="Arial"/>
                <w:b/>
                <w:bCs/>
                <w:color w:val="000000"/>
                <w:sz w:val="16"/>
                <w:szCs w:val="16"/>
              </w:rPr>
              <w:t>(324)</w:t>
            </w:r>
          </w:p>
        </w:tc>
        <w:tc>
          <w:tcPr>
            <w:tcW w:w="1276" w:type="dxa"/>
            <w:vAlign w:val="bottom"/>
          </w:tcPr>
          <w:p w:rsidR="007B3361"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(973)</w:t>
            </w:r>
          </w:p>
        </w:tc>
        <w:tc>
          <w:tcPr>
            <w:tcW w:w="1275" w:type="dxa"/>
            <w:vAlign w:val="bottom"/>
          </w:tcPr>
          <w:p w:rsidR="007B3361"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(324)</w:t>
            </w:r>
          </w:p>
        </w:tc>
      </w:tr>
      <w:tr w:rsidR="007B3361" w:rsidRPr="002A09C6" w:rsidTr="0068418A">
        <w:tc>
          <w:tcPr>
            <w:tcW w:w="3119" w:type="dxa"/>
            <w:vAlign w:val="bottom"/>
          </w:tcPr>
          <w:p w:rsidR="007B3361" w:rsidRPr="002A09C6" w:rsidRDefault="007B3361" w:rsidP="002A09C6">
            <w:pPr>
              <w:ind w:left="-102"/>
              <w:rPr>
                <w:rFonts w:ascii="Arial" w:hAnsi="Arial" w:cs="Arial"/>
                <w:sz w:val="16"/>
                <w:szCs w:val="16"/>
                <w:lang w:val="tr-TR"/>
              </w:rPr>
            </w:pPr>
            <w:r w:rsidRPr="002A09C6">
              <w:rPr>
                <w:rFonts w:ascii="Arial" w:hAnsi="Arial" w:cs="Arial"/>
                <w:sz w:val="16"/>
                <w:szCs w:val="16"/>
                <w:lang w:val="tr-TR"/>
              </w:rPr>
              <w:t>Araştırma ve geliştirme giderleri (-)</w:t>
            </w:r>
          </w:p>
        </w:tc>
        <w:tc>
          <w:tcPr>
            <w:tcW w:w="851" w:type="dxa"/>
          </w:tcPr>
          <w:p w:rsidR="007B3361" w:rsidRPr="002A09C6" w:rsidRDefault="007B3361" w:rsidP="002A09C6">
            <w:pPr>
              <w:jc w:val="right"/>
              <w:rPr>
                <w:sz w:val="16"/>
                <w:szCs w:val="16"/>
              </w:rPr>
            </w:pPr>
            <w:r w:rsidRPr="002A09C6">
              <w:rPr>
                <w:rFonts w:ascii="Arial" w:hAnsi="Arial" w:cs="Arial"/>
                <w:sz w:val="16"/>
                <w:szCs w:val="16"/>
                <w:lang w:val="tr-TR"/>
              </w:rPr>
              <w:t>17, 18</w:t>
            </w:r>
          </w:p>
        </w:tc>
        <w:tc>
          <w:tcPr>
            <w:tcW w:w="1209" w:type="dxa"/>
            <w:vAlign w:val="bottom"/>
          </w:tcPr>
          <w:p w:rsidR="007B3361" w:rsidRPr="002A09C6" w:rsidRDefault="007B3361" w:rsidP="002A09C6">
            <w:pPr>
              <w:jc w:val="right"/>
              <w:rPr>
                <w:rFonts w:ascii="Arial" w:hAnsi="Arial" w:cs="Arial"/>
                <w:b/>
                <w:bCs/>
                <w:color w:val="000000"/>
                <w:sz w:val="16"/>
                <w:szCs w:val="16"/>
              </w:rPr>
            </w:pPr>
            <w:r>
              <w:rPr>
                <w:rFonts w:ascii="Arial" w:hAnsi="Arial" w:cs="Arial"/>
                <w:b/>
                <w:bCs/>
                <w:color w:val="000000"/>
                <w:sz w:val="16"/>
                <w:szCs w:val="16"/>
              </w:rPr>
              <w:t>(3.400)</w:t>
            </w:r>
          </w:p>
        </w:tc>
        <w:tc>
          <w:tcPr>
            <w:tcW w:w="1342" w:type="dxa"/>
            <w:vAlign w:val="bottom"/>
          </w:tcPr>
          <w:p w:rsidR="007B3361" w:rsidRPr="002A09C6" w:rsidRDefault="007B3361" w:rsidP="002A09C6">
            <w:pPr>
              <w:jc w:val="right"/>
              <w:rPr>
                <w:rFonts w:ascii="Arial" w:hAnsi="Arial" w:cs="Arial"/>
                <w:b/>
                <w:bCs/>
                <w:color w:val="000000"/>
                <w:sz w:val="16"/>
                <w:szCs w:val="16"/>
              </w:rPr>
            </w:pPr>
            <w:r>
              <w:rPr>
                <w:rFonts w:ascii="Arial" w:hAnsi="Arial" w:cs="Arial"/>
                <w:b/>
                <w:bCs/>
                <w:color w:val="000000"/>
                <w:sz w:val="16"/>
                <w:szCs w:val="16"/>
              </w:rPr>
              <w:t>(2.413)</w:t>
            </w:r>
          </w:p>
        </w:tc>
        <w:tc>
          <w:tcPr>
            <w:tcW w:w="1276" w:type="dxa"/>
            <w:vAlign w:val="bottom"/>
          </w:tcPr>
          <w:p w:rsidR="007B3361"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(710)</w:t>
            </w:r>
          </w:p>
        </w:tc>
        <w:tc>
          <w:tcPr>
            <w:tcW w:w="1275" w:type="dxa"/>
            <w:vAlign w:val="bottom"/>
          </w:tcPr>
          <w:p w:rsidR="007B3361"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(132)</w:t>
            </w:r>
          </w:p>
        </w:tc>
      </w:tr>
      <w:tr w:rsidR="007B3361" w:rsidRPr="002A09C6" w:rsidTr="0068418A">
        <w:trPr>
          <w:trHeight w:val="80"/>
        </w:trPr>
        <w:tc>
          <w:tcPr>
            <w:tcW w:w="3119" w:type="dxa"/>
            <w:vAlign w:val="bottom"/>
          </w:tcPr>
          <w:p w:rsidR="007B3361" w:rsidRPr="002A09C6" w:rsidRDefault="007B3361" w:rsidP="002A09C6">
            <w:pPr>
              <w:ind w:left="-102"/>
              <w:rPr>
                <w:rFonts w:ascii="Arial" w:hAnsi="Arial" w:cs="Arial"/>
                <w:sz w:val="16"/>
                <w:szCs w:val="16"/>
                <w:lang w:val="tr-TR"/>
              </w:rPr>
            </w:pPr>
            <w:r w:rsidRPr="002A09C6">
              <w:rPr>
                <w:rFonts w:ascii="Arial" w:hAnsi="Arial" w:cs="Arial"/>
                <w:sz w:val="16"/>
                <w:szCs w:val="16"/>
                <w:lang w:val="tr-TR"/>
              </w:rPr>
              <w:t>Esas faaliyetlerden diğer gelirler</w:t>
            </w:r>
          </w:p>
        </w:tc>
        <w:tc>
          <w:tcPr>
            <w:tcW w:w="851" w:type="dxa"/>
            <w:vAlign w:val="bottom"/>
          </w:tcPr>
          <w:p w:rsidR="007B3361" w:rsidRPr="002A09C6" w:rsidRDefault="007B3361" w:rsidP="002A09C6">
            <w:pPr>
              <w:ind w:right="18"/>
              <w:jc w:val="right"/>
              <w:rPr>
                <w:rFonts w:ascii="Arial" w:hAnsi="Arial" w:cs="Arial"/>
                <w:sz w:val="16"/>
                <w:szCs w:val="16"/>
                <w:lang w:val="tr-TR"/>
              </w:rPr>
            </w:pPr>
            <w:r w:rsidRPr="002A09C6">
              <w:rPr>
                <w:rFonts w:ascii="Arial" w:hAnsi="Arial" w:cs="Arial"/>
                <w:sz w:val="16"/>
                <w:szCs w:val="16"/>
                <w:lang w:val="tr-TR"/>
              </w:rPr>
              <w:t>19</w:t>
            </w:r>
          </w:p>
        </w:tc>
        <w:tc>
          <w:tcPr>
            <w:tcW w:w="1209" w:type="dxa"/>
            <w:vAlign w:val="bottom"/>
          </w:tcPr>
          <w:p w:rsidR="007B3361" w:rsidRPr="002A09C6" w:rsidRDefault="007B3361" w:rsidP="007B3361">
            <w:pPr>
              <w:jc w:val="right"/>
              <w:rPr>
                <w:rFonts w:ascii="Arial" w:hAnsi="Arial" w:cs="Arial"/>
                <w:b/>
                <w:bCs/>
                <w:color w:val="000000"/>
                <w:sz w:val="16"/>
                <w:szCs w:val="16"/>
              </w:rPr>
            </w:pPr>
            <w:r>
              <w:rPr>
                <w:rFonts w:ascii="Arial" w:hAnsi="Arial" w:cs="Arial"/>
                <w:b/>
                <w:bCs/>
                <w:color w:val="000000"/>
                <w:sz w:val="16"/>
                <w:szCs w:val="16"/>
              </w:rPr>
              <w:t>68.799</w:t>
            </w:r>
          </w:p>
        </w:tc>
        <w:tc>
          <w:tcPr>
            <w:tcW w:w="1342" w:type="dxa"/>
            <w:vAlign w:val="bottom"/>
          </w:tcPr>
          <w:p w:rsidR="007B3361" w:rsidRPr="002A09C6" w:rsidRDefault="007B3361" w:rsidP="002A09C6">
            <w:pPr>
              <w:jc w:val="right"/>
              <w:rPr>
                <w:rFonts w:ascii="Arial" w:hAnsi="Arial" w:cs="Arial"/>
                <w:b/>
                <w:bCs/>
                <w:color w:val="000000"/>
                <w:sz w:val="16"/>
                <w:szCs w:val="16"/>
              </w:rPr>
            </w:pPr>
            <w:r>
              <w:rPr>
                <w:rFonts w:ascii="Arial" w:hAnsi="Arial" w:cs="Arial"/>
                <w:b/>
                <w:bCs/>
                <w:color w:val="000000"/>
                <w:sz w:val="16"/>
                <w:szCs w:val="16"/>
              </w:rPr>
              <w:t>19.280</w:t>
            </w:r>
          </w:p>
        </w:tc>
        <w:tc>
          <w:tcPr>
            <w:tcW w:w="1276" w:type="dxa"/>
            <w:vAlign w:val="bottom"/>
          </w:tcPr>
          <w:p w:rsidR="007B3361"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61.276</w:t>
            </w:r>
          </w:p>
        </w:tc>
        <w:tc>
          <w:tcPr>
            <w:tcW w:w="1275" w:type="dxa"/>
            <w:vAlign w:val="bottom"/>
          </w:tcPr>
          <w:p w:rsidR="007B3361" w:rsidRPr="002A09C6" w:rsidRDefault="007B3361" w:rsidP="00820CED">
            <w:pPr>
              <w:jc w:val="right"/>
              <w:rPr>
                <w:rFonts w:ascii="Arial" w:hAnsi="Arial" w:cs="Arial"/>
                <w:bCs/>
                <w:color w:val="000000"/>
                <w:sz w:val="16"/>
                <w:szCs w:val="16"/>
              </w:rPr>
            </w:pPr>
            <w:r>
              <w:rPr>
                <w:rFonts w:ascii="Arial" w:hAnsi="Arial" w:cs="Arial"/>
                <w:bCs/>
                <w:color w:val="000000"/>
                <w:sz w:val="16"/>
                <w:szCs w:val="16"/>
              </w:rPr>
              <w:t>20.</w:t>
            </w:r>
            <w:r w:rsidR="00820CED">
              <w:rPr>
                <w:rFonts w:ascii="Arial" w:hAnsi="Arial" w:cs="Arial"/>
                <w:bCs/>
                <w:color w:val="000000"/>
                <w:sz w:val="16"/>
                <w:szCs w:val="16"/>
              </w:rPr>
              <w:t>229</w:t>
            </w:r>
          </w:p>
        </w:tc>
      </w:tr>
      <w:tr w:rsidR="007B3361" w:rsidRPr="002A09C6" w:rsidTr="008740B1">
        <w:tc>
          <w:tcPr>
            <w:tcW w:w="3119" w:type="dxa"/>
            <w:vAlign w:val="bottom"/>
          </w:tcPr>
          <w:p w:rsidR="007B3361" w:rsidRPr="002A09C6" w:rsidRDefault="007B3361" w:rsidP="002A09C6">
            <w:pPr>
              <w:ind w:left="-102"/>
              <w:rPr>
                <w:rFonts w:ascii="Arial" w:hAnsi="Arial" w:cs="Arial"/>
                <w:sz w:val="16"/>
                <w:szCs w:val="16"/>
                <w:lang w:val="tr-TR"/>
              </w:rPr>
            </w:pPr>
            <w:r w:rsidRPr="002A09C6">
              <w:rPr>
                <w:rFonts w:ascii="Arial" w:hAnsi="Arial" w:cs="Arial"/>
                <w:sz w:val="16"/>
                <w:szCs w:val="16"/>
                <w:lang w:val="tr-TR"/>
              </w:rPr>
              <w:t xml:space="preserve">Esas faaliyetlerden diğer giderler (-) </w:t>
            </w:r>
          </w:p>
        </w:tc>
        <w:tc>
          <w:tcPr>
            <w:tcW w:w="851" w:type="dxa"/>
            <w:vAlign w:val="bottom"/>
          </w:tcPr>
          <w:p w:rsidR="007B3361" w:rsidRPr="002A09C6" w:rsidRDefault="007B3361" w:rsidP="002A09C6">
            <w:pPr>
              <w:ind w:right="18"/>
              <w:jc w:val="right"/>
              <w:rPr>
                <w:rFonts w:ascii="Arial" w:hAnsi="Arial" w:cs="Arial"/>
                <w:sz w:val="16"/>
                <w:szCs w:val="16"/>
                <w:lang w:val="tr-TR"/>
              </w:rPr>
            </w:pPr>
            <w:r w:rsidRPr="002A09C6">
              <w:rPr>
                <w:rFonts w:ascii="Arial" w:hAnsi="Arial" w:cs="Arial"/>
                <w:sz w:val="16"/>
                <w:szCs w:val="16"/>
                <w:lang w:val="tr-TR"/>
              </w:rPr>
              <w:t>20</w:t>
            </w:r>
          </w:p>
        </w:tc>
        <w:tc>
          <w:tcPr>
            <w:tcW w:w="1209" w:type="dxa"/>
            <w:vAlign w:val="bottom"/>
          </w:tcPr>
          <w:p w:rsidR="007B3361" w:rsidRPr="002A09C6" w:rsidRDefault="007B3361" w:rsidP="00792446">
            <w:pPr>
              <w:jc w:val="right"/>
              <w:rPr>
                <w:rFonts w:ascii="Arial" w:hAnsi="Arial" w:cs="Arial"/>
                <w:b/>
                <w:bCs/>
                <w:color w:val="000000"/>
                <w:sz w:val="16"/>
                <w:szCs w:val="16"/>
              </w:rPr>
            </w:pPr>
            <w:r>
              <w:rPr>
                <w:rFonts w:ascii="Arial" w:hAnsi="Arial" w:cs="Arial"/>
                <w:b/>
                <w:bCs/>
                <w:color w:val="000000"/>
                <w:sz w:val="16"/>
                <w:szCs w:val="16"/>
              </w:rPr>
              <w:t>(1.8</w:t>
            </w:r>
            <w:r w:rsidR="00792446">
              <w:rPr>
                <w:rFonts w:ascii="Arial" w:hAnsi="Arial" w:cs="Arial"/>
                <w:b/>
                <w:bCs/>
                <w:color w:val="000000"/>
                <w:sz w:val="16"/>
                <w:szCs w:val="16"/>
              </w:rPr>
              <w:t>89</w:t>
            </w:r>
            <w:r>
              <w:rPr>
                <w:rFonts w:ascii="Arial" w:hAnsi="Arial" w:cs="Arial"/>
                <w:b/>
                <w:bCs/>
                <w:color w:val="000000"/>
                <w:sz w:val="16"/>
                <w:szCs w:val="16"/>
              </w:rPr>
              <w:t>)</w:t>
            </w:r>
          </w:p>
        </w:tc>
        <w:tc>
          <w:tcPr>
            <w:tcW w:w="1342" w:type="dxa"/>
            <w:vAlign w:val="bottom"/>
          </w:tcPr>
          <w:p w:rsidR="007B3361" w:rsidRPr="002A09C6" w:rsidRDefault="007B3361" w:rsidP="00792446">
            <w:pPr>
              <w:jc w:val="right"/>
              <w:rPr>
                <w:rFonts w:ascii="Arial" w:hAnsi="Arial" w:cs="Arial"/>
                <w:b/>
                <w:bCs/>
                <w:color w:val="000000"/>
                <w:sz w:val="16"/>
                <w:szCs w:val="16"/>
              </w:rPr>
            </w:pPr>
            <w:r>
              <w:rPr>
                <w:rFonts w:ascii="Arial" w:hAnsi="Arial" w:cs="Arial"/>
                <w:b/>
                <w:bCs/>
                <w:color w:val="000000"/>
                <w:sz w:val="16"/>
                <w:szCs w:val="16"/>
              </w:rPr>
              <w:t>(5</w:t>
            </w:r>
            <w:r w:rsidR="00792446">
              <w:rPr>
                <w:rFonts w:ascii="Arial" w:hAnsi="Arial" w:cs="Arial"/>
                <w:b/>
                <w:bCs/>
                <w:color w:val="000000"/>
                <w:sz w:val="16"/>
                <w:szCs w:val="16"/>
              </w:rPr>
              <w:t>3</w:t>
            </w:r>
            <w:r>
              <w:rPr>
                <w:rFonts w:ascii="Arial" w:hAnsi="Arial" w:cs="Arial"/>
                <w:b/>
                <w:bCs/>
                <w:color w:val="000000"/>
                <w:sz w:val="16"/>
                <w:szCs w:val="16"/>
              </w:rPr>
              <w:t>)</w:t>
            </w:r>
          </w:p>
        </w:tc>
        <w:tc>
          <w:tcPr>
            <w:tcW w:w="1276" w:type="dxa"/>
            <w:vAlign w:val="bottom"/>
          </w:tcPr>
          <w:p w:rsidR="007B3361" w:rsidRPr="002A09C6" w:rsidRDefault="007B3361" w:rsidP="008D1F7E">
            <w:pPr>
              <w:jc w:val="right"/>
              <w:rPr>
                <w:rFonts w:ascii="Arial" w:hAnsi="Arial" w:cs="Arial"/>
                <w:bCs/>
                <w:color w:val="000000"/>
                <w:sz w:val="16"/>
                <w:szCs w:val="16"/>
              </w:rPr>
            </w:pPr>
            <w:r>
              <w:rPr>
                <w:rFonts w:ascii="Arial" w:hAnsi="Arial" w:cs="Arial"/>
                <w:bCs/>
                <w:color w:val="000000"/>
                <w:sz w:val="16"/>
                <w:szCs w:val="16"/>
              </w:rPr>
              <w:t>(1.36</w:t>
            </w:r>
            <w:r w:rsidR="008D1F7E">
              <w:rPr>
                <w:rFonts w:ascii="Arial" w:hAnsi="Arial" w:cs="Arial"/>
                <w:bCs/>
                <w:color w:val="000000"/>
                <w:sz w:val="16"/>
                <w:szCs w:val="16"/>
              </w:rPr>
              <w:t>0</w:t>
            </w:r>
            <w:r>
              <w:rPr>
                <w:rFonts w:ascii="Arial" w:hAnsi="Arial" w:cs="Arial"/>
                <w:bCs/>
                <w:color w:val="000000"/>
                <w:sz w:val="16"/>
                <w:szCs w:val="16"/>
              </w:rPr>
              <w:t>)</w:t>
            </w:r>
          </w:p>
        </w:tc>
        <w:tc>
          <w:tcPr>
            <w:tcW w:w="1275" w:type="dxa"/>
            <w:vAlign w:val="bottom"/>
          </w:tcPr>
          <w:p w:rsidR="007B3361"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(335)</w:t>
            </w:r>
          </w:p>
        </w:tc>
      </w:tr>
      <w:tr w:rsidR="007B3361" w:rsidRPr="002A09C6" w:rsidTr="0068418A">
        <w:trPr>
          <w:trHeight w:val="80"/>
        </w:trPr>
        <w:tc>
          <w:tcPr>
            <w:tcW w:w="3119" w:type="dxa"/>
            <w:vAlign w:val="bottom"/>
          </w:tcPr>
          <w:p w:rsidR="007B3361" w:rsidRPr="002A09C6" w:rsidRDefault="007B3361" w:rsidP="002A09C6">
            <w:pPr>
              <w:ind w:left="-102"/>
              <w:rPr>
                <w:rFonts w:ascii="Arial" w:hAnsi="Arial" w:cs="Arial"/>
                <w:sz w:val="16"/>
                <w:szCs w:val="16"/>
                <w:lang w:val="tr-TR"/>
              </w:rPr>
            </w:pPr>
          </w:p>
        </w:tc>
        <w:tc>
          <w:tcPr>
            <w:tcW w:w="851" w:type="dxa"/>
            <w:vAlign w:val="bottom"/>
          </w:tcPr>
          <w:p w:rsidR="007B3361" w:rsidRPr="002A09C6" w:rsidRDefault="007B3361" w:rsidP="002A09C6">
            <w:pPr>
              <w:ind w:right="18"/>
              <w:jc w:val="right"/>
              <w:rPr>
                <w:rFonts w:ascii="Arial" w:hAnsi="Arial" w:cs="Arial"/>
                <w:sz w:val="16"/>
                <w:szCs w:val="16"/>
                <w:lang w:val="tr-TR"/>
              </w:rPr>
            </w:pPr>
          </w:p>
        </w:tc>
        <w:tc>
          <w:tcPr>
            <w:tcW w:w="1209" w:type="dxa"/>
            <w:vAlign w:val="bottom"/>
          </w:tcPr>
          <w:p w:rsidR="007B3361" w:rsidRPr="002A09C6" w:rsidRDefault="007B3361" w:rsidP="002A09C6">
            <w:pPr>
              <w:jc w:val="right"/>
              <w:rPr>
                <w:rFonts w:ascii="Arial" w:hAnsi="Arial" w:cs="Arial"/>
                <w:b/>
                <w:bCs/>
                <w:color w:val="000000"/>
                <w:sz w:val="16"/>
                <w:szCs w:val="16"/>
              </w:rPr>
            </w:pPr>
          </w:p>
        </w:tc>
        <w:tc>
          <w:tcPr>
            <w:tcW w:w="1342" w:type="dxa"/>
            <w:vAlign w:val="bottom"/>
          </w:tcPr>
          <w:p w:rsidR="007B3361" w:rsidRPr="002A09C6" w:rsidRDefault="007B3361" w:rsidP="002A09C6">
            <w:pPr>
              <w:jc w:val="right"/>
              <w:rPr>
                <w:rFonts w:ascii="Arial" w:hAnsi="Arial" w:cs="Arial"/>
                <w:b/>
                <w:bCs/>
                <w:color w:val="000000"/>
                <w:sz w:val="16"/>
                <w:szCs w:val="16"/>
              </w:rPr>
            </w:pPr>
          </w:p>
        </w:tc>
        <w:tc>
          <w:tcPr>
            <w:tcW w:w="1276" w:type="dxa"/>
            <w:vAlign w:val="bottom"/>
          </w:tcPr>
          <w:p w:rsidR="007B3361" w:rsidRPr="002A09C6" w:rsidRDefault="007B3361" w:rsidP="002A09C6">
            <w:pPr>
              <w:jc w:val="right"/>
              <w:rPr>
                <w:rFonts w:ascii="Arial" w:hAnsi="Arial" w:cs="Arial"/>
                <w:bCs/>
                <w:color w:val="000000"/>
                <w:sz w:val="16"/>
                <w:szCs w:val="16"/>
              </w:rPr>
            </w:pPr>
          </w:p>
        </w:tc>
        <w:tc>
          <w:tcPr>
            <w:tcW w:w="1275" w:type="dxa"/>
            <w:vAlign w:val="bottom"/>
          </w:tcPr>
          <w:p w:rsidR="007B3361" w:rsidRPr="002A09C6" w:rsidRDefault="007B3361" w:rsidP="002A09C6">
            <w:pPr>
              <w:jc w:val="right"/>
              <w:rPr>
                <w:rFonts w:ascii="Arial" w:hAnsi="Arial" w:cs="Arial"/>
                <w:bCs/>
                <w:color w:val="000000"/>
                <w:sz w:val="16"/>
                <w:szCs w:val="16"/>
              </w:rPr>
            </w:pPr>
          </w:p>
        </w:tc>
      </w:tr>
      <w:tr w:rsidR="007B3361" w:rsidRPr="002A09C6" w:rsidTr="00742C5A">
        <w:tc>
          <w:tcPr>
            <w:tcW w:w="3119" w:type="dxa"/>
            <w:tcBorders>
              <w:bottom w:val="single" w:sz="4" w:space="0" w:color="auto"/>
            </w:tcBorders>
            <w:vAlign w:val="bottom"/>
          </w:tcPr>
          <w:p w:rsidR="007B3361" w:rsidRPr="002A09C6" w:rsidRDefault="007B3361" w:rsidP="002A09C6">
            <w:pPr>
              <w:ind w:left="-102"/>
              <w:rPr>
                <w:rFonts w:ascii="Arial" w:hAnsi="Arial" w:cs="Arial"/>
                <w:sz w:val="16"/>
                <w:szCs w:val="16"/>
                <w:lang w:val="tr-TR"/>
              </w:rPr>
            </w:pPr>
          </w:p>
        </w:tc>
        <w:tc>
          <w:tcPr>
            <w:tcW w:w="851"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09"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342"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76"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75"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r>
      <w:tr w:rsidR="007B3361" w:rsidRPr="002A09C6" w:rsidTr="00742C5A">
        <w:tc>
          <w:tcPr>
            <w:tcW w:w="3119" w:type="dxa"/>
            <w:tcBorders>
              <w:top w:val="single" w:sz="4" w:space="0" w:color="auto"/>
            </w:tcBorders>
            <w:vAlign w:val="bottom"/>
          </w:tcPr>
          <w:p w:rsidR="007B3361" w:rsidRPr="002A09C6" w:rsidRDefault="007B3361" w:rsidP="002A09C6">
            <w:pPr>
              <w:ind w:left="-102" w:right="-102"/>
              <w:rPr>
                <w:rFonts w:ascii="Arial" w:hAnsi="Arial" w:cs="Arial"/>
                <w:b/>
                <w:sz w:val="16"/>
                <w:szCs w:val="16"/>
                <w:lang w:val="tr-TR"/>
              </w:rPr>
            </w:pPr>
            <w:r w:rsidRPr="002A09C6">
              <w:rPr>
                <w:rFonts w:ascii="Arial" w:hAnsi="Arial" w:cs="Arial"/>
                <w:b/>
                <w:sz w:val="16"/>
                <w:szCs w:val="16"/>
                <w:lang w:val="tr-TR"/>
              </w:rPr>
              <w:t>Esas faaliyet karı/(zararı)</w:t>
            </w:r>
          </w:p>
        </w:tc>
        <w:tc>
          <w:tcPr>
            <w:tcW w:w="851" w:type="dxa"/>
            <w:tcBorders>
              <w:top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09" w:type="dxa"/>
            <w:tcBorders>
              <w:top w:val="single" w:sz="4" w:space="0" w:color="auto"/>
            </w:tcBorders>
            <w:vAlign w:val="bottom"/>
          </w:tcPr>
          <w:p w:rsidR="007B3361" w:rsidRPr="002A09C6" w:rsidRDefault="007B3361" w:rsidP="008D1F7E">
            <w:pPr>
              <w:jc w:val="right"/>
              <w:rPr>
                <w:rFonts w:ascii="Arial" w:hAnsi="Arial" w:cs="Arial"/>
                <w:b/>
                <w:bCs/>
                <w:color w:val="000000"/>
                <w:sz w:val="16"/>
                <w:szCs w:val="16"/>
              </w:rPr>
            </w:pPr>
            <w:r>
              <w:rPr>
                <w:rFonts w:ascii="Arial" w:hAnsi="Arial" w:cs="Arial"/>
                <w:b/>
                <w:bCs/>
                <w:color w:val="000000"/>
                <w:sz w:val="16"/>
                <w:szCs w:val="16"/>
              </w:rPr>
              <w:t>(352.39</w:t>
            </w:r>
            <w:r w:rsidR="008D1F7E">
              <w:rPr>
                <w:rFonts w:ascii="Arial" w:hAnsi="Arial" w:cs="Arial"/>
                <w:b/>
                <w:bCs/>
                <w:color w:val="000000"/>
                <w:sz w:val="16"/>
                <w:szCs w:val="16"/>
              </w:rPr>
              <w:t>7</w:t>
            </w:r>
            <w:r>
              <w:rPr>
                <w:rFonts w:ascii="Arial" w:hAnsi="Arial" w:cs="Arial"/>
                <w:b/>
                <w:bCs/>
                <w:color w:val="000000"/>
                <w:sz w:val="16"/>
                <w:szCs w:val="16"/>
              </w:rPr>
              <w:t>)</w:t>
            </w:r>
          </w:p>
        </w:tc>
        <w:tc>
          <w:tcPr>
            <w:tcW w:w="1342" w:type="dxa"/>
            <w:tcBorders>
              <w:top w:val="single" w:sz="4" w:space="0" w:color="auto"/>
            </w:tcBorders>
            <w:vAlign w:val="bottom"/>
          </w:tcPr>
          <w:p w:rsidR="007B3361" w:rsidRPr="002A09C6" w:rsidRDefault="008D1F7E" w:rsidP="00792446">
            <w:pPr>
              <w:jc w:val="right"/>
              <w:rPr>
                <w:rFonts w:ascii="Arial" w:hAnsi="Arial" w:cs="Arial"/>
                <w:b/>
                <w:bCs/>
                <w:color w:val="000000"/>
                <w:sz w:val="16"/>
                <w:szCs w:val="16"/>
              </w:rPr>
            </w:pPr>
            <w:r>
              <w:rPr>
                <w:rFonts w:ascii="Arial" w:hAnsi="Arial" w:cs="Arial"/>
                <w:b/>
                <w:bCs/>
                <w:color w:val="000000"/>
                <w:sz w:val="16"/>
                <w:szCs w:val="16"/>
              </w:rPr>
              <w:t>(185.95</w:t>
            </w:r>
            <w:r w:rsidR="00792446">
              <w:rPr>
                <w:rFonts w:ascii="Arial" w:hAnsi="Arial" w:cs="Arial"/>
                <w:b/>
                <w:bCs/>
                <w:color w:val="000000"/>
                <w:sz w:val="16"/>
                <w:szCs w:val="16"/>
              </w:rPr>
              <w:t>2</w:t>
            </w:r>
            <w:r>
              <w:rPr>
                <w:rFonts w:ascii="Arial" w:hAnsi="Arial" w:cs="Arial"/>
                <w:b/>
                <w:bCs/>
                <w:color w:val="000000"/>
                <w:sz w:val="16"/>
                <w:szCs w:val="16"/>
              </w:rPr>
              <w:t>)</w:t>
            </w:r>
            <w:r w:rsidR="007B3361">
              <w:rPr>
                <w:rFonts w:ascii="Arial" w:hAnsi="Arial" w:cs="Arial"/>
                <w:b/>
                <w:bCs/>
                <w:color w:val="000000"/>
                <w:sz w:val="16"/>
                <w:szCs w:val="16"/>
              </w:rPr>
              <w:t>)</w:t>
            </w:r>
          </w:p>
        </w:tc>
        <w:tc>
          <w:tcPr>
            <w:tcW w:w="1276" w:type="dxa"/>
            <w:tcBorders>
              <w:top w:val="single" w:sz="4" w:space="0" w:color="auto"/>
            </w:tcBorders>
            <w:vAlign w:val="bottom"/>
          </w:tcPr>
          <w:p w:rsidR="007B3361" w:rsidRPr="002A09C6" w:rsidRDefault="007B3361" w:rsidP="008D1F7E">
            <w:pPr>
              <w:jc w:val="right"/>
              <w:rPr>
                <w:rFonts w:ascii="Arial" w:hAnsi="Arial" w:cs="Arial"/>
                <w:bCs/>
                <w:color w:val="000000"/>
                <w:sz w:val="16"/>
                <w:szCs w:val="16"/>
              </w:rPr>
            </w:pPr>
            <w:r>
              <w:rPr>
                <w:rFonts w:ascii="Arial" w:hAnsi="Arial" w:cs="Arial"/>
                <w:bCs/>
                <w:color w:val="000000"/>
                <w:sz w:val="16"/>
                <w:szCs w:val="16"/>
              </w:rPr>
              <w:t>(810.82</w:t>
            </w:r>
            <w:r w:rsidR="008D1F7E">
              <w:rPr>
                <w:rFonts w:ascii="Arial" w:hAnsi="Arial" w:cs="Arial"/>
                <w:bCs/>
                <w:color w:val="000000"/>
                <w:sz w:val="16"/>
                <w:szCs w:val="16"/>
              </w:rPr>
              <w:t>1</w:t>
            </w:r>
            <w:r>
              <w:rPr>
                <w:rFonts w:ascii="Arial" w:hAnsi="Arial" w:cs="Arial"/>
                <w:bCs/>
                <w:color w:val="000000"/>
                <w:sz w:val="16"/>
                <w:szCs w:val="16"/>
              </w:rPr>
              <w:t>)</w:t>
            </w:r>
          </w:p>
        </w:tc>
        <w:tc>
          <w:tcPr>
            <w:tcW w:w="1275" w:type="dxa"/>
            <w:tcBorders>
              <w:top w:val="single" w:sz="4" w:space="0" w:color="auto"/>
            </w:tcBorders>
            <w:vAlign w:val="bottom"/>
          </w:tcPr>
          <w:p w:rsidR="007B3361" w:rsidRPr="002A09C6" w:rsidRDefault="007B3361" w:rsidP="00820CED">
            <w:pPr>
              <w:jc w:val="right"/>
              <w:rPr>
                <w:rFonts w:ascii="Arial" w:hAnsi="Arial" w:cs="Arial"/>
                <w:bCs/>
                <w:color w:val="000000"/>
                <w:sz w:val="16"/>
                <w:szCs w:val="16"/>
              </w:rPr>
            </w:pPr>
            <w:r>
              <w:rPr>
                <w:rFonts w:ascii="Arial" w:hAnsi="Arial" w:cs="Arial"/>
                <w:bCs/>
                <w:color w:val="000000"/>
                <w:sz w:val="16"/>
                <w:szCs w:val="16"/>
              </w:rPr>
              <w:t>(260.10</w:t>
            </w:r>
            <w:r w:rsidR="00820CED">
              <w:rPr>
                <w:rFonts w:ascii="Arial" w:hAnsi="Arial" w:cs="Arial"/>
                <w:bCs/>
                <w:color w:val="000000"/>
                <w:sz w:val="16"/>
                <w:szCs w:val="16"/>
              </w:rPr>
              <w:t>1</w:t>
            </w:r>
            <w:r>
              <w:rPr>
                <w:rFonts w:ascii="Arial" w:hAnsi="Arial" w:cs="Arial"/>
                <w:bCs/>
                <w:color w:val="000000"/>
                <w:sz w:val="16"/>
                <w:szCs w:val="16"/>
              </w:rPr>
              <w:t>)</w:t>
            </w:r>
          </w:p>
        </w:tc>
      </w:tr>
      <w:tr w:rsidR="007B3361" w:rsidRPr="002A09C6" w:rsidTr="00742C5A">
        <w:tc>
          <w:tcPr>
            <w:tcW w:w="3119" w:type="dxa"/>
            <w:tcBorders>
              <w:bottom w:val="single" w:sz="4" w:space="0" w:color="auto"/>
            </w:tcBorders>
            <w:vAlign w:val="bottom"/>
          </w:tcPr>
          <w:p w:rsidR="007B3361" w:rsidRPr="002A09C6" w:rsidRDefault="007B3361" w:rsidP="002A09C6">
            <w:pPr>
              <w:ind w:left="-102"/>
              <w:rPr>
                <w:rFonts w:ascii="Arial" w:hAnsi="Arial" w:cs="Arial"/>
                <w:sz w:val="16"/>
                <w:szCs w:val="16"/>
                <w:lang w:val="tr-TR"/>
              </w:rPr>
            </w:pPr>
          </w:p>
        </w:tc>
        <w:tc>
          <w:tcPr>
            <w:tcW w:w="851"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09" w:type="dxa"/>
            <w:vAlign w:val="bottom"/>
          </w:tcPr>
          <w:p w:rsidR="007B3361" w:rsidRPr="002A09C6" w:rsidRDefault="007B3361" w:rsidP="002A09C6">
            <w:pPr>
              <w:ind w:right="18"/>
              <w:jc w:val="right"/>
              <w:rPr>
                <w:rFonts w:ascii="Arial" w:hAnsi="Arial" w:cs="Arial"/>
                <w:sz w:val="16"/>
                <w:szCs w:val="16"/>
                <w:lang w:val="tr-TR"/>
              </w:rPr>
            </w:pPr>
          </w:p>
        </w:tc>
        <w:tc>
          <w:tcPr>
            <w:tcW w:w="1342" w:type="dxa"/>
            <w:vAlign w:val="bottom"/>
          </w:tcPr>
          <w:p w:rsidR="007B3361" w:rsidRPr="002A09C6" w:rsidRDefault="007B3361" w:rsidP="002A09C6">
            <w:pPr>
              <w:ind w:right="18"/>
              <w:jc w:val="right"/>
              <w:rPr>
                <w:rFonts w:ascii="Arial" w:hAnsi="Arial" w:cs="Arial"/>
                <w:sz w:val="16"/>
                <w:szCs w:val="16"/>
                <w:lang w:val="tr-TR"/>
              </w:rPr>
            </w:pPr>
          </w:p>
        </w:tc>
        <w:tc>
          <w:tcPr>
            <w:tcW w:w="1276" w:type="dxa"/>
            <w:vAlign w:val="bottom"/>
          </w:tcPr>
          <w:p w:rsidR="007B3361" w:rsidRPr="002A09C6" w:rsidRDefault="007B3361" w:rsidP="002A09C6">
            <w:pPr>
              <w:ind w:right="18"/>
              <w:jc w:val="right"/>
              <w:rPr>
                <w:rFonts w:ascii="Arial" w:hAnsi="Arial" w:cs="Arial"/>
                <w:sz w:val="16"/>
                <w:szCs w:val="16"/>
                <w:lang w:val="tr-TR"/>
              </w:rPr>
            </w:pPr>
          </w:p>
        </w:tc>
        <w:tc>
          <w:tcPr>
            <w:tcW w:w="1275" w:type="dxa"/>
            <w:vAlign w:val="bottom"/>
          </w:tcPr>
          <w:p w:rsidR="007B3361" w:rsidRPr="002A09C6" w:rsidRDefault="007B3361" w:rsidP="002A09C6">
            <w:pPr>
              <w:ind w:right="18"/>
              <w:jc w:val="right"/>
              <w:rPr>
                <w:rFonts w:ascii="Arial" w:hAnsi="Arial" w:cs="Arial"/>
                <w:sz w:val="16"/>
                <w:szCs w:val="16"/>
                <w:lang w:val="tr-TR"/>
              </w:rPr>
            </w:pPr>
          </w:p>
        </w:tc>
      </w:tr>
      <w:tr w:rsidR="007B3361" w:rsidRPr="002A09C6" w:rsidTr="00742C5A">
        <w:tc>
          <w:tcPr>
            <w:tcW w:w="3119" w:type="dxa"/>
            <w:tcBorders>
              <w:top w:val="single" w:sz="4" w:space="0" w:color="auto"/>
            </w:tcBorders>
            <w:vAlign w:val="bottom"/>
          </w:tcPr>
          <w:p w:rsidR="007B3361" w:rsidRPr="002A09C6" w:rsidRDefault="007B3361" w:rsidP="002A09C6">
            <w:pPr>
              <w:ind w:left="-102" w:right="-102"/>
              <w:rPr>
                <w:rFonts w:ascii="Arial" w:hAnsi="Arial" w:cs="Arial"/>
                <w:b/>
                <w:sz w:val="16"/>
                <w:szCs w:val="16"/>
                <w:lang w:val="tr-TR"/>
              </w:rPr>
            </w:pPr>
            <w:r w:rsidRPr="002A09C6">
              <w:rPr>
                <w:rFonts w:ascii="Arial" w:hAnsi="Arial" w:cs="Arial"/>
                <w:b/>
                <w:sz w:val="16"/>
                <w:szCs w:val="16"/>
                <w:lang w:val="tr-TR"/>
              </w:rPr>
              <w:t>Sürdürülen faaliyetler</w:t>
            </w:r>
          </w:p>
          <w:p w:rsidR="007B3361" w:rsidRPr="002A09C6" w:rsidRDefault="007B3361" w:rsidP="002A09C6">
            <w:pPr>
              <w:ind w:left="-102" w:right="-102"/>
              <w:rPr>
                <w:rFonts w:ascii="Arial" w:hAnsi="Arial" w:cs="Arial"/>
                <w:b/>
                <w:sz w:val="16"/>
                <w:szCs w:val="16"/>
                <w:lang w:val="tr-TR"/>
              </w:rPr>
            </w:pPr>
            <w:r w:rsidRPr="002A09C6">
              <w:rPr>
                <w:rFonts w:ascii="Arial" w:hAnsi="Arial" w:cs="Arial"/>
                <w:b/>
                <w:sz w:val="16"/>
                <w:szCs w:val="16"/>
                <w:lang w:val="tr-TR"/>
              </w:rPr>
              <w:t>Vergi öncesi karı / (zararı)</w:t>
            </w:r>
          </w:p>
        </w:tc>
        <w:tc>
          <w:tcPr>
            <w:tcW w:w="851" w:type="dxa"/>
            <w:tcBorders>
              <w:top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09" w:type="dxa"/>
            <w:tcBorders>
              <w:top w:val="single" w:sz="4" w:space="0" w:color="auto"/>
            </w:tcBorders>
            <w:vAlign w:val="bottom"/>
          </w:tcPr>
          <w:p w:rsidR="007B3361" w:rsidRPr="002A09C6" w:rsidRDefault="00867024" w:rsidP="008D1F7E">
            <w:pPr>
              <w:jc w:val="right"/>
              <w:rPr>
                <w:rFonts w:ascii="Arial" w:hAnsi="Arial" w:cs="Arial"/>
                <w:b/>
                <w:bCs/>
                <w:color w:val="000000"/>
                <w:sz w:val="16"/>
                <w:szCs w:val="16"/>
              </w:rPr>
            </w:pPr>
            <w:r>
              <w:rPr>
                <w:rFonts w:ascii="Arial" w:hAnsi="Arial" w:cs="Arial"/>
                <w:b/>
                <w:bCs/>
                <w:color w:val="000000"/>
                <w:sz w:val="16"/>
                <w:szCs w:val="16"/>
              </w:rPr>
              <w:t>(352.39</w:t>
            </w:r>
            <w:r w:rsidR="008D1F7E">
              <w:rPr>
                <w:rFonts w:ascii="Arial" w:hAnsi="Arial" w:cs="Arial"/>
                <w:b/>
                <w:bCs/>
                <w:color w:val="000000"/>
                <w:sz w:val="16"/>
                <w:szCs w:val="16"/>
              </w:rPr>
              <w:t>7</w:t>
            </w:r>
            <w:r>
              <w:rPr>
                <w:rFonts w:ascii="Arial" w:hAnsi="Arial" w:cs="Arial"/>
                <w:b/>
                <w:bCs/>
                <w:color w:val="000000"/>
                <w:sz w:val="16"/>
                <w:szCs w:val="16"/>
              </w:rPr>
              <w:t>)</w:t>
            </w:r>
          </w:p>
        </w:tc>
        <w:tc>
          <w:tcPr>
            <w:tcW w:w="1342" w:type="dxa"/>
            <w:tcBorders>
              <w:top w:val="single" w:sz="4" w:space="0" w:color="auto"/>
            </w:tcBorders>
            <w:vAlign w:val="bottom"/>
          </w:tcPr>
          <w:p w:rsidR="007B3361" w:rsidRPr="002A09C6" w:rsidRDefault="00867024" w:rsidP="002A09C6">
            <w:pPr>
              <w:jc w:val="right"/>
              <w:rPr>
                <w:rFonts w:ascii="Arial" w:hAnsi="Arial" w:cs="Arial"/>
                <w:b/>
                <w:bCs/>
                <w:color w:val="000000"/>
                <w:sz w:val="16"/>
                <w:szCs w:val="16"/>
              </w:rPr>
            </w:pPr>
            <w:r>
              <w:rPr>
                <w:rFonts w:ascii="Arial" w:hAnsi="Arial" w:cs="Arial"/>
                <w:b/>
                <w:bCs/>
                <w:color w:val="000000"/>
                <w:sz w:val="16"/>
                <w:szCs w:val="16"/>
              </w:rPr>
              <w:t>(185.952)</w:t>
            </w:r>
          </w:p>
        </w:tc>
        <w:tc>
          <w:tcPr>
            <w:tcW w:w="1276" w:type="dxa"/>
            <w:tcBorders>
              <w:top w:val="single" w:sz="4" w:space="0" w:color="auto"/>
            </w:tcBorders>
            <w:vAlign w:val="bottom"/>
          </w:tcPr>
          <w:p w:rsidR="007B3361" w:rsidRPr="002A09C6" w:rsidRDefault="00867024" w:rsidP="008D1F7E">
            <w:pPr>
              <w:jc w:val="right"/>
              <w:rPr>
                <w:rFonts w:ascii="Arial" w:hAnsi="Arial" w:cs="Arial"/>
                <w:bCs/>
                <w:color w:val="000000"/>
                <w:sz w:val="16"/>
                <w:szCs w:val="16"/>
              </w:rPr>
            </w:pPr>
            <w:r>
              <w:rPr>
                <w:rFonts w:ascii="Arial" w:hAnsi="Arial" w:cs="Arial"/>
                <w:bCs/>
                <w:color w:val="000000"/>
                <w:sz w:val="16"/>
                <w:szCs w:val="16"/>
              </w:rPr>
              <w:t>(810.82</w:t>
            </w:r>
            <w:r w:rsidR="008D1F7E">
              <w:rPr>
                <w:rFonts w:ascii="Arial" w:hAnsi="Arial" w:cs="Arial"/>
                <w:bCs/>
                <w:color w:val="000000"/>
                <w:sz w:val="16"/>
                <w:szCs w:val="16"/>
              </w:rPr>
              <w:t>1</w:t>
            </w:r>
            <w:r>
              <w:rPr>
                <w:rFonts w:ascii="Arial" w:hAnsi="Arial" w:cs="Arial"/>
                <w:bCs/>
                <w:color w:val="000000"/>
                <w:sz w:val="16"/>
                <w:szCs w:val="16"/>
              </w:rPr>
              <w:t>)</w:t>
            </w:r>
          </w:p>
        </w:tc>
        <w:tc>
          <w:tcPr>
            <w:tcW w:w="1275" w:type="dxa"/>
            <w:tcBorders>
              <w:top w:val="single" w:sz="4" w:space="0" w:color="auto"/>
            </w:tcBorders>
            <w:vAlign w:val="bottom"/>
          </w:tcPr>
          <w:p w:rsidR="007B3361" w:rsidRPr="002A09C6" w:rsidRDefault="00867024" w:rsidP="002A09C6">
            <w:pPr>
              <w:jc w:val="right"/>
              <w:rPr>
                <w:rFonts w:ascii="Arial" w:hAnsi="Arial" w:cs="Arial"/>
                <w:bCs/>
                <w:color w:val="000000"/>
                <w:sz w:val="16"/>
                <w:szCs w:val="16"/>
              </w:rPr>
            </w:pPr>
            <w:r>
              <w:rPr>
                <w:rFonts w:ascii="Arial" w:hAnsi="Arial" w:cs="Arial"/>
                <w:bCs/>
                <w:color w:val="000000"/>
                <w:sz w:val="16"/>
                <w:szCs w:val="16"/>
              </w:rPr>
              <w:t>(260.101)</w:t>
            </w:r>
          </w:p>
        </w:tc>
      </w:tr>
      <w:tr w:rsidR="007B3361" w:rsidRPr="002A09C6" w:rsidTr="00742C5A">
        <w:tc>
          <w:tcPr>
            <w:tcW w:w="3119" w:type="dxa"/>
            <w:vAlign w:val="bottom"/>
          </w:tcPr>
          <w:p w:rsidR="007B3361" w:rsidRPr="002A09C6" w:rsidRDefault="007B3361" w:rsidP="002A09C6">
            <w:pPr>
              <w:ind w:left="-102"/>
              <w:rPr>
                <w:rFonts w:ascii="Arial" w:hAnsi="Arial" w:cs="Arial"/>
                <w:sz w:val="16"/>
                <w:szCs w:val="16"/>
                <w:lang w:val="tr-TR"/>
              </w:rPr>
            </w:pPr>
          </w:p>
        </w:tc>
        <w:tc>
          <w:tcPr>
            <w:tcW w:w="851" w:type="dxa"/>
            <w:vAlign w:val="bottom"/>
          </w:tcPr>
          <w:p w:rsidR="007B3361" w:rsidRPr="002A09C6" w:rsidRDefault="007B3361" w:rsidP="002A09C6">
            <w:pPr>
              <w:ind w:right="18"/>
              <w:jc w:val="right"/>
              <w:rPr>
                <w:rFonts w:ascii="Arial" w:hAnsi="Arial" w:cs="Arial"/>
                <w:sz w:val="16"/>
                <w:szCs w:val="16"/>
                <w:lang w:val="tr-TR"/>
              </w:rPr>
            </w:pPr>
          </w:p>
        </w:tc>
        <w:tc>
          <w:tcPr>
            <w:tcW w:w="1209" w:type="dxa"/>
            <w:vAlign w:val="bottom"/>
          </w:tcPr>
          <w:p w:rsidR="007B3361" w:rsidRPr="002A09C6" w:rsidRDefault="007B3361" w:rsidP="002A09C6">
            <w:pPr>
              <w:ind w:right="18"/>
              <w:jc w:val="right"/>
              <w:rPr>
                <w:rFonts w:ascii="Arial" w:hAnsi="Arial" w:cs="Arial"/>
                <w:sz w:val="16"/>
                <w:szCs w:val="16"/>
                <w:lang w:val="tr-TR"/>
              </w:rPr>
            </w:pPr>
          </w:p>
        </w:tc>
        <w:tc>
          <w:tcPr>
            <w:tcW w:w="1342" w:type="dxa"/>
            <w:vAlign w:val="bottom"/>
          </w:tcPr>
          <w:p w:rsidR="007B3361" w:rsidRPr="002A09C6" w:rsidRDefault="007B3361" w:rsidP="002A09C6">
            <w:pPr>
              <w:ind w:right="18"/>
              <w:jc w:val="right"/>
              <w:rPr>
                <w:rFonts w:ascii="Arial" w:hAnsi="Arial" w:cs="Arial"/>
                <w:sz w:val="16"/>
                <w:szCs w:val="16"/>
                <w:lang w:val="tr-TR"/>
              </w:rPr>
            </w:pPr>
          </w:p>
        </w:tc>
        <w:tc>
          <w:tcPr>
            <w:tcW w:w="1276" w:type="dxa"/>
            <w:vAlign w:val="bottom"/>
          </w:tcPr>
          <w:p w:rsidR="007B3361" w:rsidRPr="002A09C6" w:rsidRDefault="007B3361" w:rsidP="002A09C6">
            <w:pPr>
              <w:ind w:right="18"/>
              <w:jc w:val="right"/>
              <w:rPr>
                <w:rFonts w:ascii="Arial" w:hAnsi="Arial" w:cs="Arial"/>
                <w:sz w:val="16"/>
                <w:szCs w:val="16"/>
                <w:lang w:val="tr-TR"/>
              </w:rPr>
            </w:pPr>
          </w:p>
        </w:tc>
        <w:tc>
          <w:tcPr>
            <w:tcW w:w="1275" w:type="dxa"/>
            <w:vAlign w:val="bottom"/>
          </w:tcPr>
          <w:p w:rsidR="007B3361" w:rsidRPr="002A09C6" w:rsidRDefault="007B3361" w:rsidP="002A09C6">
            <w:pPr>
              <w:ind w:right="18"/>
              <w:jc w:val="right"/>
              <w:rPr>
                <w:rFonts w:ascii="Arial" w:hAnsi="Arial" w:cs="Arial"/>
                <w:sz w:val="16"/>
                <w:szCs w:val="16"/>
                <w:lang w:val="tr-TR"/>
              </w:rPr>
            </w:pPr>
          </w:p>
        </w:tc>
      </w:tr>
      <w:tr w:rsidR="007B3361" w:rsidRPr="002A09C6" w:rsidTr="00742C5A">
        <w:tc>
          <w:tcPr>
            <w:tcW w:w="3119" w:type="dxa"/>
            <w:vAlign w:val="bottom"/>
          </w:tcPr>
          <w:p w:rsidR="007B3361" w:rsidRPr="002A09C6" w:rsidRDefault="007B3361" w:rsidP="002A09C6">
            <w:pPr>
              <w:ind w:left="-102"/>
              <w:rPr>
                <w:rFonts w:ascii="Arial" w:hAnsi="Arial" w:cs="Arial"/>
                <w:sz w:val="16"/>
                <w:szCs w:val="16"/>
                <w:lang w:val="tr-TR"/>
              </w:rPr>
            </w:pPr>
            <w:r w:rsidRPr="002A09C6">
              <w:rPr>
                <w:rFonts w:ascii="Arial" w:hAnsi="Arial" w:cs="Arial"/>
                <w:sz w:val="16"/>
                <w:szCs w:val="16"/>
              </w:rPr>
              <w:t>Sürdürülen faaliyetler vergi gelir / (gideri)</w:t>
            </w:r>
          </w:p>
        </w:tc>
        <w:tc>
          <w:tcPr>
            <w:tcW w:w="851" w:type="dxa"/>
            <w:vAlign w:val="bottom"/>
          </w:tcPr>
          <w:p w:rsidR="007B3361" w:rsidRPr="002A09C6" w:rsidRDefault="007B3361" w:rsidP="002A09C6">
            <w:pPr>
              <w:ind w:right="18"/>
              <w:jc w:val="right"/>
              <w:rPr>
                <w:rFonts w:ascii="Arial" w:hAnsi="Arial" w:cs="Arial"/>
                <w:sz w:val="16"/>
                <w:szCs w:val="16"/>
                <w:lang w:val="tr-TR"/>
              </w:rPr>
            </w:pPr>
          </w:p>
        </w:tc>
        <w:tc>
          <w:tcPr>
            <w:tcW w:w="1209" w:type="dxa"/>
            <w:vAlign w:val="bottom"/>
          </w:tcPr>
          <w:p w:rsidR="007B3361" w:rsidRPr="002A09C6" w:rsidRDefault="007B3361" w:rsidP="002A09C6">
            <w:pPr>
              <w:ind w:right="18"/>
              <w:jc w:val="right"/>
              <w:rPr>
                <w:rFonts w:ascii="Arial" w:hAnsi="Arial" w:cs="Arial"/>
                <w:sz w:val="16"/>
                <w:szCs w:val="16"/>
                <w:lang w:val="tr-TR"/>
              </w:rPr>
            </w:pPr>
          </w:p>
        </w:tc>
        <w:tc>
          <w:tcPr>
            <w:tcW w:w="1342" w:type="dxa"/>
            <w:vAlign w:val="bottom"/>
          </w:tcPr>
          <w:p w:rsidR="007B3361" w:rsidRPr="002A09C6" w:rsidRDefault="007B3361" w:rsidP="002A09C6">
            <w:pPr>
              <w:ind w:right="18"/>
              <w:jc w:val="right"/>
              <w:rPr>
                <w:rFonts w:ascii="Arial" w:hAnsi="Arial" w:cs="Arial"/>
                <w:sz w:val="16"/>
                <w:szCs w:val="16"/>
                <w:lang w:val="tr-TR"/>
              </w:rPr>
            </w:pPr>
          </w:p>
        </w:tc>
        <w:tc>
          <w:tcPr>
            <w:tcW w:w="1276" w:type="dxa"/>
            <w:vAlign w:val="bottom"/>
          </w:tcPr>
          <w:p w:rsidR="007B3361" w:rsidRPr="002A09C6" w:rsidRDefault="007B3361" w:rsidP="002A09C6">
            <w:pPr>
              <w:ind w:right="18"/>
              <w:jc w:val="right"/>
              <w:rPr>
                <w:rFonts w:ascii="Arial" w:hAnsi="Arial" w:cs="Arial"/>
                <w:sz w:val="16"/>
                <w:szCs w:val="16"/>
                <w:lang w:val="tr-TR"/>
              </w:rPr>
            </w:pPr>
          </w:p>
        </w:tc>
        <w:tc>
          <w:tcPr>
            <w:tcW w:w="1275" w:type="dxa"/>
            <w:vAlign w:val="bottom"/>
          </w:tcPr>
          <w:p w:rsidR="007B3361" w:rsidRPr="002A09C6" w:rsidRDefault="007B3361" w:rsidP="002A09C6">
            <w:pPr>
              <w:ind w:right="18"/>
              <w:jc w:val="right"/>
              <w:rPr>
                <w:rFonts w:ascii="Arial" w:hAnsi="Arial" w:cs="Arial"/>
                <w:sz w:val="16"/>
                <w:szCs w:val="16"/>
                <w:lang w:val="tr-TR"/>
              </w:rPr>
            </w:pPr>
          </w:p>
        </w:tc>
      </w:tr>
      <w:tr w:rsidR="007B3361" w:rsidRPr="002A09C6" w:rsidTr="00742C5A">
        <w:tc>
          <w:tcPr>
            <w:tcW w:w="3119" w:type="dxa"/>
            <w:vAlign w:val="bottom"/>
          </w:tcPr>
          <w:p w:rsidR="007B3361" w:rsidRPr="002A09C6" w:rsidRDefault="007B3361" w:rsidP="002A09C6">
            <w:pPr>
              <w:ind w:left="-102"/>
              <w:rPr>
                <w:rFonts w:ascii="Arial" w:hAnsi="Arial" w:cs="Arial"/>
                <w:sz w:val="16"/>
                <w:szCs w:val="16"/>
                <w:lang w:val="tr-TR"/>
              </w:rPr>
            </w:pPr>
            <w:r w:rsidRPr="002A09C6">
              <w:rPr>
                <w:rFonts w:ascii="Arial" w:hAnsi="Arial" w:cs="Arial"/>
                <w:sz w:val="16"/>
                <w:szCs w:val="16"/>
                <w:lang w:val="tr-TR"/>
              </w:rPr>
              <w:t xml:space="preserve"> - Dönem vergi gelir/(gideri)</w:t>
            </w:r>
          </w:p>
        </w:tc>
        <w:tc>
          <w:tcPr>
            <w:tcW w:w="851" w:type="dxa"/>
            <w:vAlign w:val="bottom"/>
          </w:tcPr>
          <w:p w:rsidR="007B3361" w:rsidRPr="002A09C6" w:rsidRDefault="007B3361" w:rsidP="002A09C6">
            <w:pPr>
              <w:ind w:right="18"/>
              <w:jc w:val="right"/>
              <w:rPr>
                <w:rFonts w:ascii="Arial" w:hAnsi="Arial" w:cs="Arial"/>
                <w:sz w:val="16"/>
                <w:szCs w:val="16"/>
                <w:lang w:val="tr-TR"/>
              </w:rPr>
            </w:pPr>
            <w:r w:rsidRPr="002A09C6">
              <w:rPr>
                <w:rFonts w:ascii="Arial" w:hAnsi="Arial" w:cs="Arial"/>
                <w:sz w:val="16"/>
                <w:szCs w:val="16"/>
                <w:lang w:val="tr-TR"/>
              </w:rPr>
              <w:t>21</w:t>
            </w:r>
          </w:p>
        </w:tc>
        <w:tc>
          <w:tcPr>
            <w:tcW w:w="1209" w:type="dxa"/>
            <w:vAlign w:val="bottom"/>
          </w:tcPr>
          <w:p w:rsidR="007B3361" w:rsidRPr="002A09C6" w:rsidRDefault="007B3361" w:rsidP="002A09C6">
            <w:pPr>
              <w:jc w:val="right"/>
              <w:rPr>
                <w:rFonts w:ascii="Arial" w:hAnsi="Arial" w:cs="Arial"/>
                <w:b/>
                <w:bCs/>
                <w:color w:val="000000"/>
                <w:sz w:val="16"/>
                <w:szCs w:val="16"/>
              </w:rPr>
            </w:pPr>
            <w:r w:rsidRPr="002A09C6">
              <w:rPr>
                <w:rFonts w:ascii="Arial" w:hAnsi="Arial" w:cs="Arial"/>
                <w:b/>
                <w:bCs/>
                <w:color w:val="000000"/>
                <w:sz w:val="16"/>
                <w:szCs w:val="16"/>
              </w:rPr>
              <w:t>-</w:t>
            </w:r>
          </w:p>
        </w:tc>
        <w:tc>
          <w:tcPr>
            <w:tcW w:w="1342" w:type="dxa"/>
            <w:vAlign w:val="bottom"/>
          </w:tcPr>
          <w:p w:rsidR="007B3361" w:rsidRPr="002A09C6" w:rsidRDefault="007B3361" w:rsidP="002A09C6">
            <w:pPr>
              <w:jc w:val="right"/>
              <w:rPr>
                <w:rFonts w:ascii="Arial" w:hAnsi="Arial" w:cs="Arial"/>
                <w:b/>
                <w:bCs/>
                <w:color w:val="000000"/>
                <w:sz w:val="16"/>
                <w:szCs w:val="16"/>
              </w:rPr>
            </w:pPr>
            <w:r w:rsidRPr="002A09C6">
              <w:rPr>
                <w:rFonts w:ascii="Arial" w:hAnsi="Arial" w:cs="Arial"/>
                <w:b/>
                <w:bCs/>
                <w:color w:val="000000"/>
                <w:sz w:val="16"/>
                <w:szCs w:val="16"/>
              </w:rPr>
              <w:t>-</w:t>
            </w:r>
          </w:p>
        </w:tc>
        <w:tc>
          <w:tcPr>
            <w:tcW w:w="1276" w:type="dxa"/>
            <w:vAlign w:val="bottom"/>
          </w:tcPr>
          <w:p w:rsidR="007B3361" w:rsidRPr="002A09C6" w:rsidRDefault="007B3361" w:rsidP="002A09C6">
            <w:pPr>
              <w:jc w:val="right"/>
              <w:rPr>
                <w:rFonts w:ascii="Arial" w:hAnsi="Arial" w:cs="Arial"/>
                <w:bCs/>
                <w:color w:val="000000"/>
                <w:sz w:val="16"/>
                <w:szCs w:val="16"/>
              </w:rPr>
            </w:pPr>
            <w:r w:rsidRPr="002A09C6">
              <w:rPr>
                <w:rFonts w:ascii="Arial" w:hAnsi="Arial" w:cs="Arial"/>
                <w:bCs/>
                <w:color w:val="000000"/>
                <w:sz w:val="16"/>
                <w:szCs w:val="16"/>
              </w:rPr>
              <w:t>-</w:t>
            </w:r>
          </w:p>
        </w:tc>
        <w:tc>
          <w:tcPr>
            <w:tcW w:w="1275" w:type="dxa"/>
            <w:vAlign w:val="bottom"/>
          </w:tcPr>
          <w:p w:rsidR="007B3361" w:rsidRPr="002A09C6" w:rsidRDefault="007B3361" w:rsidP="002A09C6">
            <w:pPr>
              <w:jc w:val="right"/>
              <w:rPr>
                <w:rFonts w:ascii="Arial" w:hAnsi="Arial" w:cs="Arial"/>
                <w:bCs/>
                <w:color w:val="000000"/>
                <w:sz w:val="16"/>
                <w:szCs w:val="16"/>
              </w:rPr>
            </w:pPr>
            <w:r w:rsidRPr="002A09C6">
              <w:rPr>
                <w:rFonts w:ascii="Arial" w:hAnsi="Arial" w:cs="Arial"/>
                <w:bCs/>
                <w:color w:val="000000"/>
                <w:sz w:val="16"/>
                <w:szCs w:val="16"/>
              </w:rPr>
              <w:t>-</w:t>
            </w:r>
          </w:p>
        </w:tc>
      </w:tr>
      <w:tr w:rsidR="007B3361" w:rsidRPr="002A09C6" w:rsidTr="00742C5A">
        <w:tc>
          <w:tcPr>
            <w:tcW w:w="3119" w:type="dxa"/>
            <w:vAlign w:val="bottom"/>
          </w:tcPr>
          <w:p w:rsidR="007B3361" w:rsidRPr="002A09C6" w:rsidRDefault="007B3361" w:rsidP="002A09C6">
            <w:pPr>
              <w:ind w:left="-102"/>
              <w:rPr>
                <w:rFonts w:ascii="Arial" w:hAnsi="Arial" w:cs="Arial"/>
                <w:sz w:val="16"/>
                <w:szCs w:val="16"/>
                <w:lang w:val="tr-TR"/>
              </w:rPr>
            </w:pPr>
            <w:r w:rsidRPr="002A09C6">
              <w:rPr>
                <w:rFonts w:ascii="Arial" w:hAnsi="Arial" w:cs="Arial"/>
                <w:sz w:val="16"/>
                <w:szCs w:val="16"/>
                <w:lang w:val="tr-TR"/>
              </w:rPr>
              <w:t xml:space="preserve"> - Ertelenmiş vergi gelir/(gideri)</w:t>
            </w:r>
          </w:p>
        </w:tc>
        <w:tc>
          <w:tcPr>
            <w:tcW w:w="851" w:type="dxa"/>
            <w:vAlign w:val="bottom"/>
          </w:tcPr>
          <w:p w:rsidR="007B3361" w:rsidRPr="002A09C6" w:rsidRDefault="007B3361" w:rsidP="002A09C6">
            <w:pPr>
              <w:ind w:right="18"/>
              <w:jc w:val="right"/>
              <w:rPr>
                <w:rFonts w:ascii="Arial" w:hAnsi="Arial" w:cs="Arial"/>
                <w:sz w:val="16"/>
                <w:szCs w:val="16"/>
                <w:lang w:val="tr-TR"/>
              </w:rPr>
            </w:pPr>
            <w:r w:rsidRPr="002A09C6">
              <w:rPr>
                <w:rFonts w:ascii="Arial" w:hAnsi="Arial" w:cs="Arial"/>
                <w:sz w:val="16"/>
                <w:szCs w:val="16"/>
                <w:lang w:val="tr-TR"/>
              </w:rPr>
              <w:t>21</w:t>
            </w:r>
          </w:p>
        </w:tc>
        <w:tc>
          <w:tcPr>
            <w:tcW w:w="1209" w:type="dxa"/>
            <w:vAlign w:val="bottom"/>
          </w:tcPr>
          <w:p w:rsidR="007B3361" w:rsidRPr="002A09C6" w:rsidRDefault="00867024" w:rsidP="002A09C6">
            <w:pPr>
              <w:jc w:val="right"/>
              <w:rPr>
                <w:rFonts w:ascii="Arial" w:hAnsi="Arial" w:cs="Arial"/>
                <w:b/>
                <w:bCs/>
                <w:color w:val="000000"/>
                <w:sz w:val="16"/>
                <w:szCs w:val="16"/>
              </w:rPr>
            </w:pPr>
            <w:r>
              <w:rPr>
                <w:rFonts w:ascii="Arial" w:hAnsi="Arial" w:cs="Arial"/>
                <w:b/>
                <w:bCs/>
                <w:color w:val="000000"/>
                <w:sz w:val="16"/>
                <w:szCs w:val="16"/>
              </w:rPr>
              <w:t>70.186</w:t>
            </w:r>
          </w:p>
        </w:tc>
        <w:tc>
          <w:tcPr>
            <w:tcW w:w="1342" w:type="dxa"/>
            <w:vAlign w:val="bottom"/>
          </w:tcPr>
          <w:p w:rsidR="007B3361" w:rsidRPr="002A09C6" w:rsidRDefault="007B3361" w:rsidP="00792446">
            <w:pPr>
              <w:jc w:val="right"/>
              <w:rPr>
                <w:rFonts w:ascii="Arial" w:hAnsi="Arial" w:cs="Arial"/>
                <w:b/>
                <w:bCs/>
                <w:color w:val="000000"/>
                <w:sz w:val="16"/>
                <w:szCs w:val="16"/>
              </w:rPr>
            </w:pPr>
            <w:r>
              <w:rPr>
                <w:rFonts w:ascii="Arial" w:hAnsi="Arial" w:cs="Arial"/>
                <w:b/>
                <w:bCs/>
                <w:color w:val="000000"/>
                <w:sz w:val="16"/>
                <w:szCs w:val="16"/>
              </w:rPr>
              <w:t>37.06</w:t>
            </w:r>
            <w:r w:rsidR="00792446">
              <w:rPr>
                <w:rFonts w:ascii="Arial" w:hAnsi="Arial" w:cs="Arial"/>
                <w:b/>
                <w:bCs/>
                <w:color w:val="000000"/>
                <w:sz w:val="16"/>
                <w:szCs w:val="16"/>
              </w:rPr>
              <w:t>7</w:t>
            </w:r>
          </w:p>
        </w:tc>
        <w:tc>
          <w:tcPr>
            <w:tcW w:w="1276" w:type="dxa"/>
            <w:vAlign w:val="bottom"/>
          </w:tcPr>
          <w:p w:rsidR="007B3361"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160.805</w:t>
            </w:r>
          </w:p>
        </w:tc>
        <w:tc>
          <w:tcPr>
            <w:tcW w:w="1275" w:type="dxa"/>
            <w:vAlign w:val="bottom"/>
          </w:tcPr>
          <w:p w:rsidR="007B3361" w:rsidRPr="002A09C6" w:rsidRDefault="007B3361" w:rsidP="002A09C6">
            <w:pPr>
              <w:jc w:val="right"/>
              <w:rPr>
                <w:rFonts w:ascii="Arial" w:hAnsi="Arial" w:cs="Arial"/>
                <w:bCs/>
                <w:color w:val="000000"/>
                <w:sz w:val="16"/>
                <w:szCs w:val="16"/>
              </w:rPr>
            </w:pPr>
            <w:r>
              <w:rPr>
                <w:rFonts w:ascii="Arial" w:hAnsi="Arial" w:cs="Arial"/>
                <w:bCs/>
                <w:color w:val="000000"/>
                <w:sz w:val="16"/>
                <w:szCs w:val="16"/>
              </w:rPr>
              <w:t>51.900</w:t>
            </w:r>
          </w:p>
        </w:tc>
      </w:tr>
      <w:tr w:rsidR="007B3361" w:rsidRPr="002A09C6" w:rsidTr="00742C5A">
        <w:tc>
          <w:tcPr>
            <w:tcW w:w="3119" w:type="dxa"/>
            <w:tcBorders>
              <w:bottom w:val="single" w:sz="4" w:space="0" w:color="auto"/>
            </w:tcBorders>
            <w:vAlign w:val="bottom"/>
          </w:tcPr>
          <w:p w:rsidR="007B3361" w:rsidRPr="002A09C6" w:rsidRDefault="007B3361" w:rsidP="002A09C6">
            <w:pPr>
              <w:ind w:left="-102"/>
              <w:rPr>
                <w:rFonts w:ascii="Arial" w:hAnsi="Arial" w:cs="Arial"/>
                <w:sz w:val="16"/>
                <w:szCs w:val="16"/>
                <w:lang w:val="tr-TR"/>
              </w:rPr>
            </w:pPr>
          </w:p>
        </w:tc>
        <w:tc>
          <w:tcPr>
            <w:tcW w:w="851"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09"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342"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76"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75" w:type="dxa"/>
            <w:tcBorders>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r>
      <w:tr w:rsidR="007B3361" w:rsidRPr="002A09C6" w:rsidTr="00F516A8">
        <w:tc>
          <w:tcPr>
            <w:tcW w:w="3119" w:type="dxa"/>
            <w:tcBorders>
              <w:top w:val="single" w:sz="4" w:space="0" w:color="auto"/>
              <w:bottom w:val="single" w:sz="4" w:space="0" w:color="auto"/>
            </w:tcBorders>
            <w:vAlign w:val="bottom"/>
          </w:tcPr>
          <w:p w:rsidR="007B3361" w:rsidRPr="002A09C6" w:rsidRDefault="007B3361" w:rsidP="002A09C6">
            <w:pPr>
              <w:ind w:left="-102"/>
              <w:rPr>
                <w:rFonts w:ascii="Arial" w:hAnsi="Arial" w:cs="Arial"/>
                <w:b/>
                <w:sz w:val="16"/>
                <w:szCs w:val="16"/>
                <w:lang w:val="tr-TR"/>
              </w:rPr>
            </w:pPr>
            <w:r w:rsidRPr="002A09C6">
              <w:rPr>
                <w:rFonts w:ascii="Arial" w:hAnsi="Arial" w:cs="Arial"/>
                <w:b/>
                <w:sz w:val="16"/>
                <w:szCs w:val="16"/>
              </w:rPr>
              <w:t>Dönem karı / (zararı)</w:t>
            </w:r>
          </w:p>
        </w:tc>
        <w:tc>
          <w:tcPr>
            <w:tcW w:w="851" w:type="dxa"/>
            <w:tcBorders>
              <w:top w:val="single" w:sz="4" w:space="0" w:color="auto"/>
              <w:bottom w:val="single" w:sz="4" w:space="0" w:color="auto"/>
            </w:tcBorders>
            <w:vAlign w:val="bottom"/>
          </w:tcPr>
          <w:p w:rsidR="007B3361" w:rsidRPr="002A09C6" w:rsidRDefault="007B3361" w:rsidP="002A09C6">
            <w:pPr>
              <w:ind w:right="18"/>
              <w:jc w:val="right"/>
              <w:rPr>
                <w:rFonts w:ascii="Arial" w:hAnsi="Arial" w:cs="Arial"/>
                <w:sz w:val="16"/>
                <w:szCs w:val="16"/>
                <w:lang w:val="tr-TR"/>
              </w:rPr>
            </w:pPr>
          </w:p>
        </w:tc>
        <w:tc>
          <w:tcPr>
            <w:tcW w:w="1209" w:type="dxa"/>
            <w:tcBorders>
              <w:top w:val="single" w:sz="4" w:space="0" w:color="auto"/>
              <w:bottom w:val="single" w:sz="4" w:space="0" w:color="auto"/>
            </w:tcBorders>
            <w:vAlign w:val="bottom"/>
          </w:tcPr>
          <w:p w:rsidR="007B3361" w:rsidRPr="002A09C6" w:rsidRDefault="007B3361" w:rsidP="002A09C6">
            <w:pPr>
              <w:jc w:val="right"/>
              <w:rPr>
                <w:rFonts w:ascii="Arial" w:hAnsi="Arial" w:cs="Arial"/>
                <w:b/>
                <w:bCs/>
                <w:color w:val="000000"/>
                <w:sz w:val="16"/>
                <w:szCs w:val="16"/>
              </w:rPr>
            </w:pPr>
            <w:r>
              <w:rPr>
                <w:rFonts w:ascii="Arial" w:hAnsi="Arial" w:cs="Arial"/>
                <w:b/>
                <w:bCs/>
                <w:color w:val="000000"/>
                <w:sz w:val="16"/>
                <w:szCs w:val="16"/>
              </w:rPr>
              <w:t>(282.211)</w:t>
            </w:r>
          </w:p>
        </w:tc>
        <w:tc>
          <w:tcPr>
            <w:tcW w:w="1342" w:type="dxa"/>
            <w:tcBorders>
              <w:top w:val="single" w:sz="4" w:space="0" w:color="auto"/>
              <w:bottom w:val="single" w:sz="4" w:space="0" w:color="auto"/>
            </w:tcBorders>
            <w:vAlign w:val="bottom"/>
          </w:tcPr>
          <w:p w:rsidR="007B3361" w:rsidRPr="002A09C6" w:rsidRDefault="007B3361" w:rsidP="002A09C6">
            <w:pPr>
              <w:jc w:val="right"/>
              <w:rPr>
                <w:rFonts w:ascii="Arial" w:hAnsi="Arial" w:cs="Arial"/>
                <w:b/>
                <w:bCs/>
                <w:color w:val="000000"/>
                <w:sz w:val="16"/>
                <w:szCs w:val="16"/>
              </w:rPr>
            </w:pPr>
            <w:r>
              <w:rPr>
                <w:rFonts w:ascii="Arial" w:hAnsi="Arial" w:cs="Arial"/>
                <w:b/>
                <w:bCs/>
                <w:color w:val="000000"/>
                <w:sz w:val="16"/>
                <w:szCs w:val="16"/>
              </w:rPr>
              <w:t>(148.885)</w:t>
            </w:r>
          </w:p>
        </w:tc>
        <w:tc>
          <w:tcPr>
            <w:tcW w:w="1276" w:type="dxa"/>
            <w:tcBorders>
              <w:top w:val="single" w:sz="4" w:space="0" w:color="auto"/>
              <w:bottom w:val="single" w:sz="4" w:space="0" w:color="auto"/>
            </w:tcBorders>
            <w:vAlign w:val="bottom"/>
          </w:tcPr>
          <w:p w:rsidR="007B3361" w:rsidRPr="002A09C6" w:rsidRDefault="007B3361" w:rsidP="008D1F7E">
            <w:pPr>
              <w:jc w:val="right"/>
              <w:rPr>
                <w:rFonts w:ascii="Arial" w:hAnsi="Arial" w:cs="Arial"/>
                <w:bCs/>
                <w:color w:val="000000"/>
                <w:sz w:val="16"/>
                <w:szCs w:val="16"/>
              </w:rPr>
            </w:pPr>
            <w:r>
              <w:rPr>
                <w:rFonts w:ascii="Arial" w:hAnsi="Arial" w:cs="Arial"/>
                <w:bCs/>
                <w:color w:val="000000"/>
                <w:sz w:val="16"/>
                <w:szCs w:val="16"/>
              </w:rPr>
              <w:t>(650.01</w:t>
            </w:r>
            <w:r w:rsidR="008D1F7E">
              <w:rPr>
                <w:rFonts w:ascii="Arial" w:hAnsi="Arial" w:cs="Arial"/>
                <w:bCs/>
                <w:color w:val="000000"/>
                <w:sz w:val="16"/>
                <w:szCs w:val="16"/>
              </w:rPr>
              <w:t>6</w:t>
            </w:r>
            <w:r>
              <w:rPr>
                <w:rFonts w:ascii="Arial" w:hAnsi="Arial" w:cs="Arial"/>
                <w:bCs/>
                <w:color w:val="000000"/>
                <w:sz w:val="16"/>
                <w:szCs w:val="16"/>
              </w:rPr>
              <w:t>)</w:t>
            </w:r>
          </w:p>
        </w:tc>
        <w:tc>
          <w:tcPr>
            <w:tcW w:w="1275" w:type="dxa"/>
            <w:tcBorders>
              <w:top w:val="single" w:sz="4" w:space="0" w:color="auto"/>
              <w:bottom w:val="single" w:sz="4" w:space="0" w:color="auto"/>
            </w:tcBorders>
            <w:vAlign w:val="bottom"/>
          </w:tcPr>
          <w:p w:rsidR="007B3361" w:rsidRPr="002A09C6" w:rsidRDefault="007B3361" w:rsidP="00820CED">
            <w:pPr>
              <w:jc w:val="right"/>
              <w:rPr>
                <w:rFonts w:ascii="Arial" w:hAnsi="Arial" w:cs="Arial"/>
                <w:bCs/>
                <w:color w:val="000000"/>
                <w:sz w:val="16"/>
                <w:szCs w:val="16"/>
              </w:rPr>
            </w:pPr>
            <w:r>
              <w:rPr>
                <w:rFonts w:ascii="Arial" w:hAnsi="Arial" w:cs="Arial"/>
                <w:bCs/>
                <w:color w:val="000000"/>
                <w:sz w:val="16"/>
                <w:szCs w:val="16"/>
              </w:rPr>
              <w:t>(208.20</w:t>
            </w:r>
            <w:r w:rsidR="00820CED">
              <w:rPr>
                <w:rFonts w:ascii="Arial" w:hAnsi="Arial" w:cs="Arial"/>
                <w:bCs/>
                <w:color w:val="000000"/>
                <w:sz w:val="16"/>
                <w:szCs w:val="16"/>
              </w:rPr>
              <w:t>1</w:t>
            </w:r>
            <w:r>
              <w:rPr>
                <w:rFonts w:ascii="Arial" w:hAnsi="Arial" w:cs="Arial"/>
                <w:bCs/>
                <w:color w:val="000000"/>
                <w:sz w:val="16"/>
                <w:szCs w:val="16"/>
              </w:rPr>
              <w:t>)</w:t>
            </w:r>
          </w:p>
        </w:tc>
      </w:tr>
      <w:bookmarkEnd w:id="0"/>
    </w:tbl>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850"/>
        <w:gridCol w:w="1152"/>
        <w:gridCol w:w="1400"/>
        <w:gridCol w:w="1276"/>
        <w:gridCol w:w="1275"/>
      </w:tblGrid>
      <w:tr w:rsidR="004A74D3" w:rsidRPr="002A09C6" w:rsidTr="004A74D3">
        <w:trPr>
          <w:trHeight w:val="113"/>
        </w:trPr>
        <w:tc>
          <w:tcPr>
            <w:tcW w:w="3119" w:type="dxa"/>
            <w:tcBorders>
              <w:top w:val="single" w:sz="4" w:space="0" w:color="auto"/>
            </w:tcBorders>
          </w:tcPr>
          <w:p w:rsidR="004A74D3" w:rsidRPr="002A09C6" w:rsidRDefault="004A74D3" w:rsidP="002A09C6">
            <w:pPr>
              <w:rPr>
                <w:rFonts w:ascii="Arial" w:hAnsi="Arial" w:cs="Arial"/>
                <w:b/>
                <w:sz w:val="16"/>
                <w:szCs w:val="16"/>
              </w:rPr>
            </w:pPr>
          </w:p>
        </w:tc>
        <w:tc>
          <w:tcPr>
            <w:tcW w:w="850" w:type="dxa"/>
            <w:tcBorders>
              <w:top w:val="single" w:sz="4" w:space="0" w:color="auto"/>
            </w:tcBorders>
          </w:tcPr>
          <w:p w:rsidR="004A74D3" w:rsidRPr="002A09C6" w:rsidRDefault="004A74D3" w:rsidP="002A09C6">
            <w:pPr>
              <w:ind w:left="-47"/>
              <w:jc w:val="right"/>
              <w:rPr>
                <w:rFonts w:ascii="Arial" w:hAnsi="Arial" w:cs="Arial"/>
                <w:sz w:val="16"/>
                <w:szCs w:val="16"/>
              </w:rPr>
            </w:pPr>
          </w:p>
        </w:tc>
        <w:tc>
          <w:tcPr>
            <w:tcW w:w="1152"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400"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6"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5"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p>
        </w:tc>
      </w:tr>
      <w:tr w:rsidR="004A74D3" w:rsidRPr="002A09C6" w:rsidTr="004A74D3">
        <w:trPr>
          <w:trHeight w:val="113"/>
        </w:trPr>
        <w:tc>
          <w:tcPr>
            <w:tcW w:w="3119" w:type="dxa"/>
          </w:tcPr>
          <w:p w:rsidR="004A74D3" w:rsidRPr="002A09C6" w:rsidRDefault="004A74D3" w:rsidP="002A09C6">
            <w:pPr>
              <w:ind w:left="176" w:right="-108" w:hanging="284"/>
              <w:rPr>
                <w:rFonts w:ascii="Arial" w:hAnsi="Arial" w:cs="Arial"/>
                <w:sz w:val="16"/>
                <w:szCs w:val="16"/>
              </w:rPr>
            </w:pPr>
            <w:r w:rsidRPr="002A09C6">
              <w:rPr>
                <w:rFonts w:ascii="Arial" w:hAnsi="Arial" w:cs="Arial"/>
                <w:sz w:val="16"/>
                <w:szCs w:val="16"/>
              </w:rPr>
              <w:t>Diğer kapsamlı gelirler</w:t>
            </w:r>
          </w:p>
        </w:tc>
        <w:tc>
          <w:tcPr>
            <w:tcW w:w="850" w:type="dxa"/>
          </w:tcPr>
          <w:p w:rsidR="004A74D3" w:rsidRPr="002A09C6" w:rsidRDefault="004A74D3" w:rsidP="002A09C6">
            <w:pPr>
              <w:ind w:left="-47"/>
              <w:jc w:val="right"/>
              <w:rPr>
                <w:rFonts w:ascii="Arial" w:hAnsi="Arial" w:cs="Arial"/>
                <w:sz w:val="16"/>
                <w:szCs w:val="16"/>
              </w:rPr>
            </w:pPr>
          </w:p>
        </w:tc>
        <w:tc>
          <w:tcPr>
            <w:tcW w:w="1152" w:type="dxa"/>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400" w:type="dxa"/>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276" w:type="dxa"/>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275" w:type="dxa"/>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r>
      <w:tr w:rsidR="004A74D3" w:rsidRPr="002A09C6" w:rsidTr="004A74D3">
        <w:trPr>
          <w:trHeight w:val="113"/>
        </w:trPr>
        <w:tc>
          <w:tcPr>
            <w:tcW w:w="3119" w:type="dxa"/>
            <w:tcBorders>
              <w:bottom w:val="single" w:sz="4" w:space="0" w:color="auto"/>
            </w:tcBorders>
          </w:tcPr>
          <w:p w:rsidR="004A74D3" w:rsidRPr="002A09C6" w:rsidRDefault="004A74D3" w:rsidP="002A09C6">
            <w:pPr>
              <w:ind w:left="176" w:right="-108" w:hanging="284"/>
              <w:rPr>
                <w:rFonts w:ascii="Arial" w:hAnsi="Arial" w:cs="Arial"/>
                <w:sz w:val="16"/>
                <w:szCs w:val="16"/>
              </w:rPr>
            </w:pPr>
          </w:p>
        </w:tc>
        <w:tc>
          <w:tcPr>
            <w:tcW w:w="850" w:type="dxa"/>
            <w:tcBorders>
              <w:bottom w:val="single" w:sz="4" w:space="0" w:color="auto"/>
            </w:tcBorders>
          </w:tcPr>
          <w:p w:rsidR="004A74D3" w:rsidRPr="002A09C6" w:rsidRDefault="004A74D3" w:rsidP="002A09C6">
            <w:pPr>
              <w:ind w:left="-47"/>
              <w:jc w:val="right"/>
              <w:rPr>
                <w:rFonts w:ascii="Arial" w:hAnsi="Arial" w:cs="Arial"/>
                <w:sz w:val="16"/>
                <w:szCs w:val="16"/>
              </w:rPr>
            </w:pPr>
          </w:p>
        </w:tc>
        <w:tc>
          <w:tcPr>
            <w:tcW w:w="1152"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400"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6"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5"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r>
      <w:tr w:rsidR="004A74D3" w:rsidRPr="002A09C6" w:rsidTr="004A74D3">
        <w:trPr>
          <w:trHeight w:val="113"/>
        </w:trPr>
        <w:tc>
          <w:tcPr>
            <w:tcW w:w="3119" w:type="dxa"/>
            <w:tcBorders>
              <w:top w:val="single" w:sz="4" w:space="0" w:color="auto"/>
            </w:tcBorders>
          </w:tcPr>
          <w:p w:rsidR="004A74D3" w:rsidRPr="002A09C6" w:rsidRDefault="004A74D3" w:rsidP="002A09C6">
            <w:pPr>
              <w:ind w:left="176" w:right="-108" w:hanging="284"/>
              <w:rPr>
                <w:rFonts w:ascii="Arial" w:hAnsi="Arial" w:cs="Arial"/>
                <w:sz w:val="16"/>
                <w:szCs w:val="16"/>
              </w:rPr>
            </w:pPr>
            <w:r w:rsidRPr="002A09C6">
              <w:rPr>
                <w:rFonts w:ascii="Arial" w:hAnsi="Arial" w:cs="Arial"/>
                <w:sz w:val="16"/>
                <w:szCs w:val="16"/>
              </w:rPr>
              <w:t>Diğer kapsamlı gelir (vergi sonrası)</w:t>
            </w:r>
          </w:p>
        </w:tc>
        <w:tc>
          <w:tcPr>
            <w:tcW w:w="850" w:type="dxa"/>
            <w:tcBorders>
              <w:top w:val="single" w:sz="4" w:space="0" w:color="auto"/>
            </w:tcBorders>
          </w:tcPr>
          <w:p w:rsidR="004A74D3" w:rsidRPr="002A09C6" w:rsidRDefault="004A74D3" w:rsidP="002A09C6">
            <w:pPr>
              <w:ind w:left="-47"/>
              <w:jc w:val="right"/>
              <w:rPr>
                <w:rFonts w:ascii="Arial" w:hAnsi="Arial" w:cs="Arial"/>
                <w:sz w:val="16"/>
                <w:szCs w:val="16"/>
              </w:rPr>
            </w:pPr>
          </w:p>
        </w:tc>
        <w:tc>
          <w:tcPr>
            <w:tcW w:w="1152"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400"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276"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c>
          <w:tcPr>
            <w:tcW w:w="1275" w:type="dxa"/>
            <w:tcBorders>
              <w:top w:val="single" w:sz="4" w:space="0" w:color="auto"/>
            </w:tcBorders>
            <w:vAlign w:val="bottom"/>
          </w:tcPr>
          <w:p w:rsidR="004A74D3" w:rsidRPr="002A09C6" w:rsidRDefault="004A74D3" w:rsidP="002A09C6">
            <w:pPr>
              <w:ind w:left="-47"/>
              <w:jc w:val="right"/>
              <w:rPr>
                <w:rFonts w:ascii="Arial" w:hAnsi="Arial" w:cs="Arial"/>
                <w:sz w:val="16"/>
                <w:szCs w:val="16"/>
              </w:rPr>
            </w:pPr>
            <w:r w:rsidRPr="002A09C6">
              <w:rPr>
                <w:rFonts w:ascii="Arial" w:hAnsi="Arial" w:cs="Arial"/>
                <w:sz w:val="16"/>
                <w:szCs w:val="16"/>
              </w:rPr>
              <w:t>-</w:t>
            </w:r>
          </w:p>
        </w:tc>
      </w:tr>
      <w:tr w:rsidR="004A74D3" w:rsidRPr="002A09C6" w:rsidTr="004A74D3">
        <w:trPr>
          <w:trHeight w:val="113"/>
        </w:trPr>
        <w:tc>
          <w:tcPr>
            <w:tcW w:w="3119" w:type="dxa"/>
            <w:tcBorders>
              <w:bottom w:val="single" w:sz="4" w:space="0" w:color="auto"/>
            </w:tcBorders>
          </w:tcPr>
          <w:p w:rsidR="004A74D3" w:rsidRPr="002A09C6" w:rsidRDefault="004A74D3" w:rsidP="002A09C6">
            <w:pPr>
              <w:ind w:left="176" w:right="-108" w:hanging="284"/>
              <w:rPr>
                <w:rFonts w:ascii="Arial" w:hAnsi="Arial" w:cs="Arial"/>
                <w:sz w:val="16"/>
                <w:szCs w:val="16"/>
              </w:rPr>
            </w:pPr>
          </w:p>
        </w:tc>
        <w:tc>
          <w:tcPr>
            <w:tcW w:w="850" w:type="dxa"/>
            <w:tcBorders>
              <w:bottom w:val="single" w:sz="4" w:space="0" w:color="auto"/>
            </w:tcBorders>
          </w:tcPr>
          <w:p w:rsidR="004A74D3" w:rsidRPr="002A09C6" w:rsidRDefault="004A74D3" w:rsidP="002A09C6">
            <w:pPr>
              <w:ind w:left="-47"/>
              <w:jc w:val="right"/>
              <w:rPr>
                <w:rFonts w:ascii="Arial" w:hAnsi="Arial" w:cs="Arial"/>
                <w:sz w:val="16"/>
                <w:szCs w:val="16"/>
              </w:rPr>
            </w:pPr>
          </w:p>
        </w:tc>
        <w:tc>
          <w:tcPr>
            <w:tcW w:w="1152"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400"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6"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c>
          <w:tcPr>
            <w:tcW w:w="1275" w:type="dxa"/>
            <w:tcBorders>
              <w:bottom w:val="single" w:sz="4" w:space="0" w:color="auto"/>
            </w:tcBorders>
            <w:vAlign w:val="bottom"/>
          </w:tcPr>
          <w:p w:rsidR="004A74D3" w:rsidRPr="002A09C6" w:rsidRDefault="004A74D3" w:rsidP="002A09C6">
            <w:pPr>
              <w:ind w:left="-47"/>
              <w:jc w:val="right"/>
              <w:rPr>
                <w:rFonts w:ascii="Arial" w:hAnsi="Arial" w:cs="Arial"/>
                <w:sz w:val="16"/>
                <w:szCs w:val="16"/>
              </w:rPr>
            </w:pPr>
          </w:p>
        </w:tc>
      </w:tr>
      <w:tr w:rsidR="007B3361" w:rsidRPr="002A09C6" w:rsidTr="004A74D3">
        <w:trPr>
          <w:trHeight w:val="113"/>
        </w:trPr>
        <w:tc>
          <w:tcPr>
            <w:tcW w:w="3119" w:type="dxa"/>
            <w:tcBorders>
              <w:top w:val="single" w:sz="4" w:space="0" w:color="auto"/>
              <w:bottom w:val="double" w:sz="4" w:space="0" w:color="auto"/>
            </w:tcBorders>
          </w:tcPr>
          <w:p w:rsidR="007B3361" w:rsidRPr="002A09C6" w:rsidRDefault="007B3361" w:rsidP="002A09C6">
            <w:pPr>
              <w:ind w:left="176" w:right="-108" w:hanging="284"/>
              <w:rPr>
                <w:rFonts w:ascii="Arial" w:hAnsi="Arial" w:cs="Arial"/>
                <w:b/>
                <w:sz w:val="16"/>
                <w:szCs w:val="16"/>
              </w:rPr>
            </w:pPr>
            <w:r w:rsidRPr="002A09C6">
              <w:rPr>
                <w:rFonts w:ascii="Arial" w:hAnsi="Arial" w:cs="Arial"/>
                <w:b/>
                <w:sz w:val="16"/>
                <w:szCs w:val="16"/>
              </w:rPr>
              <w:t>Toplam kapsamlı gelir</w:t>
            </w:r>
          </w:p>
        </w:tc>
        <w:tc>
          <w:tcPr>
            <w:tcW w:w="850" w:type="dxa"/>
            <w:tcBorders>
              <w:top w:val="single" w:sz="4" w:space="0" w:color="auto"/>
              <w:bottom w:val="double" w:sz="4" w:space="0" w:color="auto"/>
            </w:tcBorders>
          </w:tcPr>
          <w:p w:rsidR="007B3361" w:rsidRPr="002A09C6" w:rsidRDefault="007B3361" w:rsidP="002A09C6">
            <w:pPr>
              <w:jc w:val="right"/>
              <w:rPr>
                <w:rFonts w:ascii="Arial" w:hAnsi="Arial" w:cs="Arial"/>
                <w:b/>
                <w:bCs/>
                <w:sz w:val="16"/>
                <w:szCs w:val="16"/>
              </w:rPr>
            </w:pPr>
          </w:p>
        </w:tc>
        <w:tc>
          <w:tcPr>
            <w:tcW w:w="1152" w:type="dxa"/>
            <w:tcBorders>
              <w:top w:val="single" w:sz="4" w:space="0" w:color="auto"/>
              <w:bottom w:val="double" w:sz="4" w:space="0" w:color="auto"/>
            </w:tcBorders>
            <w:vAlign w:val="bottom"/>
          </w:tcPr>
          <w:p w:rsidR="007B3361" w:rsidRPr="002A09C6" w:rsidRDefault="007B3361" w:rsidP="00920813">
            <w:pPr>
              <w:jc w:val="right"/>
              <w:rPr>
                <w:rFonts w:ascii="Arial" w:hAnsi="Arial" w:cs="Arial"/>
                <w:b/>
                <w:bCs/>
                <w:color w:val="000000"/>
                <w:sz w:val="16"/>
                <w:szCs w:val="16"/>
              </w:rPr>
            </w:pPr>
            <w:r>
              <w:rPr>
                <w:rFonts w:ascii="Arial" w:hAnsi="Arial" w:cs="Arial"/>
                <w:b/>
                <w:bCs/>
                <w:color w:val="000000"/>
                <w:sz w:val="16"/>
                <w:szCs w:val="16"/>
              </w:rPr>
              <w:t>(282.211)</w:t>
            </w:r>
          </w:p>
        </w:tc>
        <w:tc>
          <w:tcPr>
            <w:tcW w:w="1400" w:type="dxa"/>
            <w:tcBorders>
              <w:top w:val="single" w:sz="4" w:space="0" w:color="auto"/>
              <w:bottom w:val="double" w:sz="4" w:space="0" w:color="auto"/>
            </w:tcBorders>
            <w:vAlign w:val="bottom"/>
          </w:tcPr>
          <w:p w:rsidR="007B3361" w:rsidRPr="002A09C6" w:rsidRDefault="007B3361" w:rsidP="00920813">
            <w:pPr>
              <w:jc w:val="right"/>
              <w:rPr>
                <w:rFonts w:ascii="Arial" w:hAnsi="Arial" w:cs="Arial"/>
                <w:b/>
                <w:bCs/>
                <w:color w:val="000000"/>
                <w:sz w:val="16"/>
                <w:szCs w:val="16"/>
              </w:rPr>
            </w:pPr>
            <w:r>
              <w:rPr>
                <w:rFonts w:ascii="Arial" w:hAnsi="Arial" w:cs="Arial"/>
                <w:b/>
                <w:bCs/>
                <w:color w:val="000000"/>
                <w:sz w:val="16"/>
                <w:szCs w:val="16"/>
              </w:rPr>
              <w:t>(148.885)</w:t>
            </w:r>
          </w:p>
        </w:tc>
        <w:tc>
          <w:tcPr>
            <w:tcW w:w="1276" w:type="dxa"/>
            <w:tcBorders>
              <w:top w:val="single" w:sz="4" w:space="0" w:color="auto"/>
              <w:bottom w:val="double" w:sz="4" w:space="0" w:color="auto"/>
            </w:tcBorders>
            <w:vAlign w:val="bottom"/>
          </w:tcPr>
          <w:p w:rsidR="007B3361" w:rsidRPr="002A09C6" w:rsidRDefault="007B3361" w:rsidP="008D1F7E">
            <w:pPr>
              <w:jc w:val="right"/>
              <w:rPr>
                <w:rFonts w:ascii="Arial" w:hAnsi="Arial" w:cs="Arial"/>
                <w:bCs/>
                <w:color w:val="000000"/>
                <w:sz w:val="16"/>
                <w:szCs w:val="16"/>
              </w:rPr>
            </w:pPr>
            <w:r>
              <w:rPr>
                <w:rFonts w:ascii="Arial" w:hAnsi="Arial" w:cs="Arial"/>
                <w:bCs/>
                <w:color w:val="000000"/>
                <w:sz w:val="16"/>
                <w:szCs w:val="16"/>
              </w:rPr>
              <w:t>(650.01</w:t>
            </w:r>
            <w:r w:rsidR="008D1F7E">
              <w:rPr>
                <w:rFonts w:ascii="Arial" w:hAnsi="Arial" w:cs="Arial"/>
                <w:bCs/>
                <w:color w:val="000000"/>
                <w:sz w:val="16"/>
                <w:szCs w:val="16"/>
              </w:rPr>
              <w:t>6</w:t>
            </w:r>
            <w:r>
              <w:rPr>
                <w:rFonts w:ascii="Arial" w:hAnsi="Arial" w:cs="Arial"/>
                <w:bCs/>
                <w:color w:val="000000"/>
                <w:sz w:val="16"/>
                <w:szCs w:val="16"/>
              </w:rPr>
              <w:t>)</w:t>
            </w:r>
          </w:p>
        </w:tc>
        <w:tc>
          <w:tcPr>
            <w:tcW w:w="1275" w:type="dxa"/>
            <w:tcBorders>
              <w:top w:val="single" w:sz="4" w:space="0" w:color="auto"/>
              <w:bottom w:val="double" w:sz="4" w:space="0" w:color="auto"/>
            </w:tcBorders>
            <w:vAlign w:val="bottom"/>
          </w:tcPr>
          <w:p w:rsidR="007B3361" w:rsidRPr="002A09C6" w:rsidRDefault="007B3361" w:rsidP="00820CED">
            <w:pPr>
              <w:jc w:val="right"/>
              <w:rPr>
                <w:rFonts w:ascii="Arial" w:hAnsi="Arial" w:cs="Arial"/>
                <w:bCs/>
                <w:color w:val="000000"/>
                <w:sz w:val="16"/>
                <w:szCs w:val="16"/>
              </w:rPr>
            </w:pPr>
            <w:r>
              <w:rPr>
                <w:rFonts w:ascii="Arial" w:hAnsi="Arial" w:cs="Arial"/>
                <w:bCs/>
                <w:color w:val="000000"/>
                <w:sz w:val="16"/>
                <w:szCs w:val="16"/>
              </w:rPr>
              <w:t>(208.20</w:t>
            </w:r>
            <w:r w:rsidR="00820CED">
              <w:rPr>
                <w:rFonts w:ascii="Arial" w:hAnsi="Arial" w:cs="Arial"/>
                <w:bCs/>
                <w:color w:val="000000"/>
                <w:sz w:val="16"/>
                <w:szCs w:val="16"/>
              </w:rPr>
              <w:t>1</w:t>
            </w:r>
            <w:r>
              <w:rPr>
                <w:rFonts w:ascii="Arial" w:hAnsi="Arial" w:cs="Arial"/>
                <w:bCs/>
                <w:color w:val="000000"/>
                <w:sz w:val="16"/>
                <w:szCs w:val="16"/>
              </w:rPr>
              <w:t>)</w:t>
            </w:r>
          </w:p>
        </w:tc>
      </w:tr>
      <w:tr w:rsidR="007B3361" w:rsidRPr="005D7AFB" w:rsidTr="004A74D3">
        <w:trPr>
          <w:trHeight w:val="113"/>
        </w:trPr>
        <w:tc>
          <w:tcPr>
            <w:tcW w:w="3119" w:type="dxa"/>
            <w:tcBorders>
              <w:top w:val="double" w:sz="4" w:space="0" w:color="auto"/>
            </w:tcBorders>
          </w:tcPr>
          <w:p w:rsidR="007B3361" w:rsidRPr="005D7AFB" w:rsidRDefault="007B3361" w:rsidP="002A09C6">
            <w:pPr>
              <w:ind w:left="176" w:right="-108" w:hanging="284"/>
              <w:rPr>
                <w:rFonts w:ascii="Arial" w:hAnsi="Arial" w:cs="Arial"/>
                <w:sz w:val="14"/>
                <w:szCs w:val="14"/>
              </w:rPr>
            </w:pPr>
          </w:p>
        </w:tc>
        <w:tc>
          <w:tcPr>
            <w:tcW w:w="850" w:type="dxa"/>
            <w:tcBorders>
              <w:top w:val="double" w:sz="4" w:space="0" w:color="auto"/>
            </w:tcBorders>
          </w:tcPr>
          <w:p w:rsidR="007B3361" w:rsidRPr="005D7AFB" w:rsidRDefault="007B3361" w:rsidP="002A09C6">
            <w:pPr>
              <w:ind w:left="-47"/>
              <w:jc w:val="right"/>
              <w:rPr>
                <w:rFonts w:ascii="Arial" w:hAnsi="Arial" w:cs="Arial"/>
                <w:sz w:val="14"/>
                <w:szCs w:val="14"/>
              </w:rPr>
            </w:pPr>
          </w:p>
        </w:tc>
        <w:tc>
          <w:tcPr>
            <w:tcW w:w="1152" w:type="dxa"/>
            <w:tcBorders>
              <w:top w:val="double" w:sz="4" w:space="0" w:color="auto"/>
            </w:tcBorders>
            <w:vAlign w:val="bottom"/>
          </w:tcPr>
          <w:p w:rsidR="007B3361" w:rsidRPr="005D7AFB" w:rsidRDefault="007B3361" w:rsidP="002A09C6">
            <w:pPr>
              <w:ind w:left="-47"/>
              <w:jc w:val="right"/>
              <w:rPr>
                <w:rFonts w:ascii="Arial" w:hAnsi="Arial" w:cs="Arial"/>
                <w:sz w:val="14"/>
                <w:szCs w:val="14"/>
              </w:rPr>
            </w:pPr>
          </w:p>
        </w:tc>
        <w:tc>
          <w:tcPr>
            <w:tcW w:w="1400" w:type="dxa"/>
            <w:tcBorders>
              <w:top w:val="double" w:sz="4" w:space="0" w:color="auto"/>
            </w:tcBorders>
            <w:vAlign w:val="bottom"/>
          </w:tcPr>
          <w:p w:rsidR="007B3361" w:rsidRPr="005D7AFB" w:rsidRDefault="007B3361" w:rsidP="002A09C6">
            <w:pPr>
              <w:ind w:left="-47"/>
              <w:jc w:val="right"/>
              <w:rPr>
                <w:rFonts w:ascii="Arial" w:hAnsi="Arial" w:cs="Arial"/>
                <w:sz w:val="14"/>
                <w:szCs w:val="14"/>
              </w:rPr>
            </w:pPr>
          </w:p>
        </w:tc>
        <w:tc>
          <w:tcPr>
            <w:tcW w:w="1276" w:type="dxa"/>
            <w:tcBorders>
              <w:top w:val="double" w:sz="4" w:space="0" w:color="auto"/>
            </w:tcBorders>
            <w:vAlign w:val="bottom"/>
          </w:tcPr>
          <w:p w:rsidR="007B3361" w:rsidRPr="005D7AFB" w:rsidRDefault="007B3361" w:rsidP="002A09C6">
            <w:pPr>
              <w:ind w:left="-47"/>
              <w:jc w:val="right"/>
              <w:rPr>
                <w:rFonts w:ascii="Arial" w:hAnsi="Arial" w:cs="Arial"/>
                <w:sz w:val="14"/>
                <w:szCs w:val="14"/>
              </w:rPr>
            </w:pPr>
          </w:p>
        </w:tc>
        <w:tc>
          <w:tcPr>
            <w:tcW w:w="1275" w:type="dxa"/>
            <w:tcBorders>
              <w:top w:val="double" w:sz="4" w:space="0" w:color="auto"/>
            </w:tcBorders>
            <w:vAlign w:val="bottom"/>
          </w:tcPr>
          <w:p w:rsidR="007B3361" w:rsidRPr="005D7AFB" w:rsidRDefault="007B3361" w:rsidP="002A09C6">
            <w:pPr>
              <w:ind w:left="-47"/>
              <w:jc w:val="right"/>
              <w:rPr>
                <w:rFonts w:ascii="Arial" w:hAnsi="Arial" w:cs="Arial"/>
                <w:sz w:val="14"/>
                <w:szCs w:val="14"/>
              </w:rPr>
            </w:pPr>
          </w:p>
        </w:tc>
      </w:tr>
    </w:tbl>
    <w:p w:rsidR="00C917DA" w:rsidRPr="008C62AF" w:rsidRDefault="00C917DA" w:rsidP="00AE0484">
      <w:pPr>
        <w:rPr>
          <w:rFonts w:ascii="Arial" w:hAnsi="Arial" w:cs="Arial"/>
          <w:lang w:val="tr-TR"/>
        </w:rPr>
        <w:sectPr w:rsidR="00C917DA" w:rsidRPr="008C62AF" w:rsidSect="00AE0484">
          <w:headerReference w:type="default" r:id="rId10"/>
          <w:pgSz w:w="11907" w:h="16834" w:code="9"/>
          <w:pgMar w:top="1418" w:right="1418" w:bottom="1418" w:left="1418" w:header="708" w:footer="1140" w:gutter="0"/>
          <w:cols w:space="708"/>
          <w:docGrid w:linePitch="272"/>
        </w:sectPr>
      </w:pPr>
    </w:p>
    <w:tbl>
      <w:tblPr>
        <w:tblW w:w="14036" w:type="dxa"/>
        <w:tblInd w:w="108" w:type="dxa"/>
        <w:tblLayout w:type="fixed"/>
        <w:tblLook w:val="0000"/>
      </w:tblPr>
      <w:tblGrid>
        <w:gridCol w:w="4820"/>
        <w:gridCol w:w="828"/>
        <w:gridCol w:w="1104"/>
        <w:gridCol w:w="1243"/>
        <w:gridCol w:w="1480"/>
        <w:gridCol w:w="1590"/>
        <w:gridCol w:w="16"/>
        <w:gridCol w:w="1518"/>
        <w:gridCol w:w="19"/>
        <w:gridCol w:w="1412"/>
        <w:gridCol w:w="6"/>
      </w:tblGrid>
      <w:tr w:rsidR="0072719F" w:rsidRPr="002A09C6" w:rsidTr="002A09C6">
        <w:trPr>
          <w:gridAfter w:val="1"/>
          <w:wAfter w:w="6" w:type="dxa"/>
          <w:trHeight w:val="123"/>
        </w:trPr>
        <w:tc>
          <w:tcPr>
            <w:tcW w:w="4820" w:type="dxa"/>
            <w:tcBorders>
              <w:top w:val="single" w:sz="6" w:space="0" w:color="auto"/>
              <w:left w:val="nil"/>
              <w:bottom w:val="single" w:sz="6" w:space="0" w:color="auto"/>
              <w:right w:val="nil"/>
            </w:tcBorders>
            <w:vAlign w:val="bottom"/>
          </w:tcPr>
          <w:p w:rsidR="0072719F" w:rsidRPr="002A09C6" w:rsidRDefault="0072719F" w:rsidP="00DE08A8">
            <w:pPr>
              <w:autoSpaceDE w:val="0"/>
              <w:autoSpaceDN w:val="0"/>
              <w:adjustRightInd w:val="0"/>
              <w:ind w:left="-108"/>
              <w:rPr>
                <w:rFonts w:ascii="Arial" w:hAnsi="Arial" w:cs="Arial"/>
                <w:color w:val="000000"/>
                <w:sz w:val="18"/>
                <w:szCs w:val="18"/>
              </w:rPr>
            </w:pPr>
          </w:p>
        </w:tc>
        <w:tc>
          <w:tcPr>
            <w:tcW w:w="828"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104"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243"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480"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3124" w:type="dxa"/>
            <w:gridSpan w:val="3"/>
            <w:tcBorders>
              <w:top w:val="single" w:sz="6" w:space="0" w:color="auto"/>
              <w:left w:val="nil"/>
              <w:bottom w:val="single" w:sz="6" w:space="0" w:color="auto"/>
              <w:right w:val="nil"/>
            </w:tcBorders>
            <w:vAlign w:val="bottom"/>
          </w:tcPr>
          <w:p w:rsidR="0072719F" w:rsidRPr="002A09C6" w:rsidRDefault="0072719F" w:rsidP="0072719F">
            <w:pPr>
              <w:autoSpaceDE w:val="0"/>
              <w:autoSpaceDN w:val="0"/>
              <w:adjustRightInd w:val="0"/>
              <w:jc w:val="center"/>
              <w:rPr>
                <w:rFonts w:ascii="Arial" w:hAnsi="Arial" w:cs="Arial"/>
                <w:bCs/>
                <w:color w:val="000000"/>
                <w:sz w:val="18"/>
                <w:szCs w:val="18"/>
              </w:rPr>
            </w:pPr>
            <w:r w:rsidRPr="002A09C6">
              <w:rPr>
                <w:rFonts w:ascii="Arial" w:hAnsi="Arial" w:cs="Arial"/>
                <w:bCs/>
                <w:color w:val="000000"/>
                <w:sz w:val="18"/>
                <w:szCs w:val="18"/>
              </w:rPr>
              <w:t>Birikmiş karlar</w:t>
            </w:r>
          </w:p>
        </w:tc>
        <w:tc>
          <w:tcPr>
            <w:tcW w:w="1431" w:type="dxa"/>
            <w:gridSpan w:val="2"/>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r>
      <w:tr w:rsidR="0072719F" w:rsidRPr="002A09C6" w:rsidTr="002A09C6">
        <w:trPr>
          <w:gridAfter w:val="1"/>
          <w:wAfter w:w="6" w:type="dxa"/>
          <w:trHeight w:val="123"/>
        </w:trPr>
        <w:tc>
          <w:tcPr>
            <w:tcW w:w="4820"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ind w:left="-108"/>
              <w:rPr>
                <w:rFonts w:ascii="Arial" w:hAnsi="Arial" w:cs="Arial"/>
                <w:color w:val="000000"/>
                <w:sz w:val="18"/>
                <w:szCs w:val="18"/>
              </w:rPr>
            </w:pPr>
          </w:p>
        </w:tc>
        <w:tc>
          <w:tcPr>
            <w:tcW w:w="828"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Dipnot</w:t>
            </w:r>
          </w:p>
        </w:tc>
        <w:tc>
          <w:tcPr>
            <w:tcW w:w="1104"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Ödenmiş </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sermaye</w:t>
            </w:r>
          </w:p>
        </w:tc>
        <w:tc>
          <w:tcPr>
            <w:tcW w:w="1243"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Sermaye </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düzeltme</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 farkları</w:t>
            </w:r>
          </w:p>
        </w:tc>
        <w:tc>
          <w:tcPr>
            <w:tcW w:w="1480"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Kardan ayrılan</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 kısıtlanmış</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yedekler</w:t>
            </w:r>
          </w:p>
        </w:tc>
        <w:tc>
          <w:tcPr>
            <w:tcW w:w="1606" w:type="dxa"/>
            <w:gridSpan w:val="2"/>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Dönem net karı</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 /(zararı)</w:t>
            </w:r>
          </w:p>
        </w:tc>
        <w:tc>
          <w:tcPr>
            <w:tcW w:w="1518"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 xml:space="preserve">Geçmiş yıllar </w:t>
            </w:r>
          </w:p>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kar/(zararları)</w:t>
            </w:r>
          </w:p>
        </w:tc>
        <w:tc>
          <w:tcPr>
            <w:tcW w:w="1431" w:type="dxa"/>
            <w:gridSpan w:val="2"/>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Cs/>
                <w:color w:val="000000"/>
                <w:sz w:val="18"/>
                <w:szCs w:val="18"/>
              </w:rPr>
            </w:pPr>
            <w:r w:rsidRPr="002A09C6">
              <w:rPr>
                <w:rFonts w:ascii="Arial" w:hAnsi="Arial" w:cs="Arial"/>
                <w:bCs/>
                <w:color w:val="000000"/>
                <w:sz w:val="18"/>
                <w:szCs w:val="18"/>
              </w:rPr>
              <w:t>Ozkaynaklar</w:t>
            </w:r>
          </w:p>
        </w:tc>
      </w:tr>
      <w:tr w:rsidR="0072719F" w:rsidRPr="002A09C6" w:rsidTr="002A09C6">
        <w:trPr>
          <w:gridAfter w:val="1"/>
          <w:wAfter w:w="6" w:type="dxa"/>
          <w:trHeight w:val="123"/>
        </w:trPr>
        <w:tc>
          <w:tcPr>
            <w:tcW w:w="4820" w:type="dxa"/>
            <w:tcBorders>
              <w:top w:val="single" w:sz="6" w:space="0" w:color="auto"/>
              <w:left w:val="nil"/>
              <w:bottom w:val="single" w:sz="6" w:space="0" w:color="auto"/>
              <w:right w:val="nil"/>
            </w:tcBorders>
            <w:vAlign w:val="bottom"/>
          </w:tcPr>
          <w:p w:rsidR="0072719F" w:rsidRPr="002A09C6" w:rsidRDefault="0072719F" w:rsidP="00DE08A8">
            <w:pPr>
              <w:autoSpaceDE w:val="0"/>
              <w:autoSpaceDN w:val="0"/>
              <w:adjustRightInd w:val="0"/>
              <w:ind w:left="-108"/>
              <w:rPr>
                <w:rFonts w:ascii="Arial" w:hAnsi="Arial" w:cs="Arial"/>
                <w:color w:val="000000"/>
                <w:sz w:val="18"/>
                <w:szCs w:val="18"/>
              </w:rPr>
            </w:pPr>
          </w:p>
        </w:tc>
        <w:tc>
          <w:tcPr>
            <w:tcW w:w="828"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104"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243"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480"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606" w:type="dxa"/>
            <w:gridSpan w:val="2"/>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518" w:type="dxa"/>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c>
          <w:tcPr>
            <w:tcW w:w="1431" w:type="dxa"/>
            <w:gridSpan w:val="2"/>
            <w:tcBorders>
              <w:top w:val="single" w:sz="6" w:space="0" w:color="auto"/>
              <w:left w:val="nil"/>
              <w:bottom w:val="single" w:sz="6" w:space="0" w:color="auto"/>
              <w:right w:val="nil"/>
            </w:tcBorders>
            <w:vAlign w:val="bottom"/>
          </w:tcPr>
          <w:p w:rsidR="0072719F" w:rsidRPr="002A09C6" w:rsidRDefault="0072719F" w:rsidP="00C917DA">
            <w:pPr>
              <w:autoSpaceDE w:val="0"/>
              <w:autoSpaceDN w:val="0"/>
              <w:adjustRightInd w:val="0"/>
              <w:jc w:val="right"/>
              <w:rPr>
                <w:rFonts w:ascii="Arial" w:hAnsi="Arial" w:cs="Arial"/>
                <w:bCs/>
                <w:color w:val="000000"/>
                <w:sz w:val="18"/>
                <w:szCs w:val="18"/>
              </w:rPr>
            </w:pPr>
          </w:p>
        </w:tc>
      </w:tr>
      <w:tr w:rsidR="006E6428" w:rsidRPr="002A09C6" w:rsidTr="002A09C6">
        <w:trPr>
          <w:gridAfter w:val="1"/>
          <w:wAfter w:w="6" w:type="dxa"/>
          <w:trHeight w:val="123"/>
        </w:trPr>
        <w:tc>
          <w:tcPr>
            <w:tcW w:w="4820" w:type="dxa"/>
            <w:tcBorders>
              <w:top w:val="nil"/>
              <w:left w:val="nil"/>
              <w:bottom w:val="nil"/>
              <w:right w:val="nil"/>
            </w:tcBorders>
            <w:vAlign w:val="bottom"/>
          </w:tcPr>
          <w:p w:rsidR="006E6428" w:rsidRPr="002A09C6" w:rsidRDefault="006E6428" w:rsidP="00C917DA">
            <w:pPr>
              <w:autoSpaceDE w:val="0"/>
              <w:autoSpaceDN w:val="0"/>
              <w:adjustRightInd w:val="0"/>
              <w:ind w:left="-108"/>
              <w:rPr>
                <w:rFonts w:ascii="Arial" w:hAnsi="Arial" w:cs="Arial"/>
                <w:color w:val="000000"/>
                <w:sz w:val="18"/>
                <w:szCs w:val="18"/>
              </w:rPr>
            </w:pPr>
          </w:p>
        </w:tc>
        <w:tc>
          <w:tcPr>
            <w:tcW w:w="828"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104"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243"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480"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606" w:type="dxa"/>
            <w:gridSpan w:val="2"/>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518" w:type="dxa"/>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c>
          <w:tcPr>
            <w:tcW w:w="1431" w:type="dxa"/>
            <w:gridSpan w:val="2"/>
            <w:tcBorders>
              <w:top w:val="nil"/>
              <w:left w:val="nil"/>
              <w:bottom w:val="nil"/>
              <w:right w:val="nil"/>
            </w:tcBorders>
            <w:vAlign w:val="bottom"/>
          </w:tcPr>
          <w:p w:rsidR="006E6428" w:rsidRPr="002A09C6" w:rsidRDefault="006E6428" w:rsidP="00C917DA">
            <w:pPr>
              <w:autoSpaceDE w:val="0"/>
              <w:autoSpaceDN w:val="0"/>
              <w:adjustRightInd w:val="0"/>
              <w:jc w:val="right"/>
              <w:rPr>
                <w:rFonts w:ascii="Arial" w:hAnsi="Arial" w:cs="Arial"/>
                <w:color w:val="000000"/>
                <w:sz w:val="18"/>
                <w:szCs w:val="18"/>
              </w:rPr>
            </w:pPr>
          </w:p>
        </w:tc>
      </w:tr>
      <w:tr w:rsidR="00D13BFE" w:rsidRPr="002A09C6" w:rsidTr="002A09C6">
        <w:tblPrEx>
          <w:tblLook w:val="01E0"/>
        </w:tblPrEx>
        <w:trPr>
          <w:trHeight w:val="123"/>
        </w:trPr>
        <w:tc>
          <w:tcPr>
            <w:tcW w:w="4820" w:type="dxa"/>
            <w:tcBorders>
              <w:top w:val="single" w:sz="4" w:space="0" w:color="auto"/>
              <w:bottom w:val="single" w:sz="4" w:space="0" w:color="auto"/>
            </w:tcBorders>
            <w:vAlign w:val="bottom"/>
          </w:tcPr>
          <w:p w:rsidR="00D13BFE" w:rsidRPr="002A09C6" w:rsidRDefault="00AB4D5E" w:rsidP="003608F2">
            <w:pPr>
              <w:ind w:left="-108" w:right="-108"/>
              <w:rPr>
                <w:rFonts w:ascii="Arial" w:eastAsia="Arial Unicode MS" w:hAnsi="Arial" w:cs="Arial"/>
                <w:sz w:val="18"/>
                <w:szCs w:val="18"/>
                <w:lang w:val="tr-TR"/>
              </w:rPr>
            </w:pPr>
            <w:r w:rsidRPr="002A09C6">
              <w:rPr>
                <w:rFonts w:ascii="Arial" w:hAnsi="Arial" w:cs="Arial"/>
                <w:sz w:val="18"/>
                <w:szCs w:val="18"/>
                <w:lang w:val="tr-TR"/>
              </w:rPr>
              <w:t>1 Ocak 2012  itibarıyla bakiyeler (Dönem başı)</w:t>
            </w:r>
          </w:p>
        </w:tc>
        <w:tc>
          <w:tcPr>
            <w:tcW w:w="828" w:type="dxa"/>
            <w:tcBorders>
              <w:top w:val="single" w:sz="4" w:space="0" w:color="auto"/>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1.700.000</w:t>
            </w:r>
          </w:p>
        </w:tc>
        <w:tc>
          <w:tcPr>
            <w:tcW w:w="1243" w:type="dxa"/>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133.130</w:t>
            </w:r>
          </w:p>
        </w:tc>
        <w:tc>
          <w:tcPr>
            <w:tcW w:w="1480" w:type="dxa"/>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44.772</w:t>
            </w:r>
          </w:p>
        </w:tc>
        <w:tc>
          <w:tcPr>
            <w:tcW w:w="1590" w:type="dxa"/>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(713.021)</w:t>
            </w:r>
          </w:p>
        </w:tc>
        <w:tc>
          <w:tcPr>
            <w:tcW w:w="1553" w:type="dxa"/>
            <w:gridSpan w:val="3"/>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(296.475)</w:t>
            </w:r>
          </w:p>
        </w:tc>
        <w:tc>
          <w:tcPr>
            <w:tcW w:w="1418" w:type="dxa"/>
            <w:gridSpan w:val="2"/>
            <w:tcBorders>
              <w:top w:val="single" w:sz="4" w:space="0" w:color="auto"/>
              <w:bottom w:val="single" w:sz="4" w:space="0" w:color="auto"/>
            </w:tcBorders>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868.406</w:t>
            </w:r>
          </w:p>
        </w:tc>
      </w:tr>
      <w:tr w:rsidR="00D13BFE" w:rsidRPr="002A09C6" w:rsidTr="002A09C6">
        <w:tblPrEx>
          <w:tblLook w:val="01E0"/>
        </w:tblPrEx>
        <w:trPr>
          <w:trHeight w:val="123"/>
        </w:trPr>
        <w:tc>
          <w:tcPr>
            <w:tcW w:w="4820" w:type="dxa"/>
            <w:vAlign w:val="bottom"/>
          </w:tcPr>
          <w:p w:rsidR="00D13BFE" w:rsidRPr="002A09C6" w:rsidRDefault="00D13BFE" w:rsidP="003608F2">
            <w:pPr>
              <w:ind w:left="-108" w:right="-108"/>
              <w:rPr>
                <w:rFonts w:ascii="Arial" w:hAnsi="Arial" w:cs="Arial"/>
                <w:sz w:val="18"/>
                <w:szCs w:val="18"/>
                <w:lang w:val="tr-TR"/>
              </w:rPr>
            </w:pPr>
          </w:p>
        </w:tc>
        <w:tc>
          <w:tcPr>
            <w:tcW w:w="828"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243"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480"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590"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553" w:type="dxa"/>
            <w:gridSpan w:val="3"/>
            <w:vAlign w:val="bottom"/>
          </w:tcPr>
          <w:p w:rsidR="00D13BFE" w:rsidRPr="002A09C6" w:rsidRDefault="00D13BFE" w:rsidP="003608F2">
            <w:pPr>
              <w:tabs>
                <w:tab w:val="left" w:pos="34"/>
                <w:tab w:val="decimal" w:pos="884"/>
              </w:tabs>
              <w:ind w:left="-108"/>
              <w:jc w:val="right"/>
              <w:rPr>
                <w:rFonts w:ascii="Arial" w:eastAsia="Arial Unicode MS" w:hAnsi="Arial" w:cs="Arial"/>
                <w:sz w:val="18"/>
                <w:szCs w:val="18"/>
                <w:lang w:val="tr-TR"/>
              </w:rPr>
            </w:pPr>
          </w:p>
        </w:tc>
        <w:tc>
          <w:tcPr>
            <w:tcW w:w="1418" w:type="dxa"/>
            <w:gridSpan w:val="2"/>
            <w:vAlign w:val="bottom"/>
          </w:tcPr>
          <w:p w:rsidR="00D13BFE" w:rsidRPr="002A09C6" w:rsidRDefault="00D13BFE" w:rsidP="003608F2">
            <w:pPr>
              <w:ind w:left="-108"/>
              <w:jc w:val="right"/>
              <w:rPr>
                <w:rFonts w:ascii="Arial" w:eastAsia="Arial Unicode MS" w:hAnsi="Arial" w:cs="Arial"/>
                <w:sz w:val="18"/>
                <w:szCs w:val="18"/>
                <w:lang w:val="tr-TR"/>
              </w:rPr>
            </w:pPr>
          </w:p>
        </w:tc>
      </w:tr>
      <w:tr w:rsidR="00D13BFE" w:rsidRPr="002A09C6" w:rsidTr="002A09C6">
        <w:tblPrEx>
          <w:tblLook w:val="01E0"/>
        </w:tblPrEx>
        <w:trPr>
          <w:trHeight w:val="123"/>
        </w:trPr>
        <w:tc>
          <w:tcPr>
            <w:tcW w:w="4820" w:type="dxa"/>
            <w:vAlign w:val="bottom"/>
          </w:tcPr>
          <w:p w:rsidR="00D13BFE" w:rsidRPr="002A09C6" w:rsidRDefault="00AB4D5E" w:rsidP="003608F2">
            <w:pPr>
              <w:ind w:left="-108" w:right="-108"/>
              <w:rPr>
                <w:rFonts w:ascii="Arial" w:eastAsia="Arial Unicode MS" w:hAnsi="Arial" w:cs="Arial"/>
                <w:sz w:val="18"/>
                <w:szCs w:val="18"/>
                <w:lang w:val="tr-TR"/>
              </w:rPr>
            </w:pPr>
            <w:r w:rsidRPr="002A09C6">
              <w:rPr>
                <w:rFonts w:ascii="Arial" w:hAnsi="Arial" w:cs="Arial"/>
                <w:sz w:val="18"/>
                <w:szCs w:val="18"/>
                <w:lang w:val="tr-TR"/>
              </w:rPr>
              <w:t>Geçmiş yıl karlarına transfer</w:t>
            </w:r>
          </w:p>
        </w:tc>
        <w:tc>
          <w:tcPr>
            <w:tcW w:w="828"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243"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480"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590"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713.021</w:t>
            </w:r>
          </w:p>
        </w:tc>
        <w:tc>
          <w:tcPr>
            <w:tcW w:w="1553" w:type="dxa"/>
            <w:gridSpan w:val="3"/>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(713.021)</w:t>
            </w:r>
          </w:p>
        </w:tc>
        <w:tc>
          <w:tcPr>
            <w:tcW w:w="1418" w:type="dxa"/>
            <w:gridSpan w:val="2"/>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r>
      <w:tr w:rsidR="00D13BFE" w:rsidRPr="002A09C6" w:rsidTr="002A09C6">
        <w:tblPrEx>
          <w:tblLook w:val="01E0"/>
        </w:tblPrEx>
        <w:trPr>
          <w:trHeight w:val="123"/>
        </w:trPr>
        <w:tc>
          <w:tcPr>
            <w:tcW w:w="4820" w:type="dxa"/>
            <w:vAlign w:val="bottom"/>
          </w:tcPr>
          <w:p w:rsidR="00D13BFE" w:rsidRPr="002A09C6" w:rsidRDefault="00AB4D5E" w:rsidP="003608F2">
            <w:pPr>
              <w:ind w:left="-108" w:right="-108"/>
              <w:rPr>
                <w:rFonts w:ascii="Arial" w:hAnsi="Arial" w:cs="Arial"/>
                <w:sz w:val="18"/>
                <w:szCs w:val="18"/>
                <w:lang w:val="tr-TR"/>
              </w:rPr>
            </w:pPr>
            <w:r w:rsidRPr="002A09C6">
              <w:rPr>
                <w:rFonts w:ascii="Arial" w:hAnsi="Arial" w:cs="Arial"/>
                <w:sz w:val="18"/>
                <w:szCs w:val="18"/>
                <w:lang w:val="tr-TR"/>
              </w:rPr>
              <w:t>Geçmiş yıl kar/zararlarına nakit ilaveler</w:t>
            </w:r>
          </w:p>
        </w:tc>
        <w:tc>
          <w:tcPr>
            <w:tcW w:w="828" w:type="dxa"/>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243"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480"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590" w:type="dxa"/>
            <w:vAlign w:val="bottom"/>
          </w:tcPr>
          <w:p w:rsidR="00D13BFE" w:rsidRPr="002A09C6" w:rsidRDefault="00AB4D5E" w:rsidP="003608F2">
            <w:pPr>
              <w:jc w:val="right"/>
              <w:rPr>
                <w:rFonts w:ascii="Arial" w:hAnsi="Arial" w:cs="Arial"/>
                <w:bCs/>
                <w:color w:val="000000"/>
                <w:sz w:val="18"/>
                <w:szCs w:val="18"/>
              </w:rPr>
            </w:pPr>
            <w:r w:rsidRPr="002A09C6">
              <w:rPr>
                <w:rFonts w:ascii="Arial" w:hAnsi="Arial" w:cs="Arial"/>
                <w:bCs/>
                <w:color w:val="000000"/>
                <w:sz w:val="18"/>
                <w:szCs w:val="18"/>
              </w:rPr>
              <w:t>-</w:t>
            </w:r>
          </w:p>
        </w:tc>
        <w:tc>
          <w:tcPr>
            <w:tcW w:w="1553" w:type="dxa"/>
            <w:gridSpan w:val="3"/>
            <w:vAlign w:val="bottom"/>
          </w:tcPr>
          <w:p w:rsidR="00D13BFE" w:rsidRPr="002A09C6" w:rsidRDefault="000E5F2C" w:rsidP="00454EF3">
            <w:pPr>
              <w:jc w:val="right"/>
              <w:rPr>
                <w:rFonts w:ascii="Arial" w:hAnsi="Arial" w:cs="Arial"/>
                <w:bCs/>
                <w:color w:val="000000"/>
                <w:sz w:val="18"/>
                <w:szCs w:val="18"/>
              </w:rPr>
            </w:pPr>
            <w:r>
              <w:rPr>
                <w:rFonts w:ascii="Arial" w:hAnsi="Arial" w:cs="Arial"/>
                <w:bCs/>
                <w:color w:val="000000"/>
                <w:sz w:val="18"/>
                <w:szCs w:val="18"/>
              </w:rPr>
              <w:t>1.010</w:t>
            </w:r>
            <w:r w:rsidR="00AB4D5E" w:rsidRPr="002A09C6">
              <w:rPr>
                <w:rFonts w:ascii="Arial" w:hAnsi="Arial" w:cs="Arial"/>
                <w:bCs/>
                <w:color w:val="000000"/>
                <w:sz w:val="18"/>
                <w:szCs w:val="18"/>
              </w:rPr>
              <w:t xml:space="preserve">.000 </w:t>
            </w:r>
          </w:p>
        </w:tc>
        <w:tc>
          <w:tcPr>
            <w:tcW w:w="1418" w:type="dxa"/>
            <w:gridSpan w:val="2"/>
            <w:vAlign w:val="bottom"/>
          </w:tcPr>
          <w:p w:rsidR="00D13BFE" w:rsidRPr="002A09C6" w:rsidRDefault="000E5F2C" w:rsidP="000E5F2C">
            <w:pPr>
              <w:jc w:val="right"/>
              <w:rPr>
                <w:rFonts w:ascii="Arial" w:hAnsi="Arial" w:cs="Arial"/>
                <w:bCs/>
                <w:color w:val="000000"/>
                <w:sz w:val="18"/>
                <w:szCs w:val="18"/>
              </w:rPr>
            </w:pPr>
            <w:r>
              <w:rPr>
                <w:rFonts w:ascii="Arial" w:hAnsi="Arial" w:cs="Arial"/>
                <w:bCs/>
                <w:color w:val="000000"/>
                <w:sz w:val="18"/>
                <w:szCs w:val="18"/>
              </w:rPr>
              <w:t>1.010</w:t>
            </w:r>
            <w:r w:rsidR="00AB4D5E" w:rsidRPr="002A09C6">
              <w:rPr>
                <w:rFonts w:ascii="Arial" w:hAnsi="Arial" w:cs="Arial"/>
                <w:bCs/>
                <w:color w:val="000000"/>
                <w:sz w:val="18"/>
                <w:szCs w:val="18"/>
              </w:rPr>
              <w:t>.000</w:t>
            </w:r>
          </w:p>
        </w:tc>
      </w:tr>
      <w:tr w:rsidR="0072719F" w:rsidRPr="002A09C6" w:rsidTr="002A09C6">
        <w:tblPrEx>
          <w:tblLook w:val="01E0"/>
        </w:tblPrEx>
        <w:trPr>
          <w:trHeight w:val="123"/>
        </w:trPr>
        <w:tc>
          <w:tcPr>
            <w:tcW w:w="4820" w:type="dxa"/>
            <w:vAlign w:val="bottom"/>
          </w:tcPr>
          <w:p w:rsidR="0072719F" w:rsidRPr="002A09C6" w:rsidRDefault="0072719F" w:rsidP="0068418A">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Toplam kapsamlı gelir / (gider)</w:t>
            </w:r>
          </w:p>
        </w:tc>
        <w:tc>
          <w:tcPr>
            <w:tcW w:w="828" w:type="dxa"/>
            <w:vAlign w:val="bottom"/>
          </w:tcPr>
          <w:p w:rsidR="0072719F" w:rsidRPr="002A09C6" w:rsidRDefault="0072719F" w:rsidP="003608F2">
            <w:pPr>
              <w:ind w:left="-108"/>
              <w:jc w:val="right"/>
              <w:rPr>
                <w:rFonts w:ascii="Arial" w:eastAsia="Arial Unicode MS" w:hAnsi="Arial" w:cs="Arial"/>
                <w:sz w:val="18"/>
                <w:szCs w:val="18"/>
                <w:lang w:val="tr-TR"/>
              </w:rPr>
            </w:pPr>
          </w:p>
        </w:tc>
        <w:tc>
          <w:tcPr>
            <w:tcW w:w="1104" w:type="dxa"/>
            <w:vAlign w:val="bottom"/>
          </w:tcPr>
          <w:p w:rsidR="0072719F" w:rsidRPr="002A09C6" w:rsidRDefault="0072719F" w:rsidP="003608F2">
            <w:pPr>
              <w:jc w:val="right"/>
              <w:rPr>
                <w:rFonts w:ascii="Arial" w:hAnsi="Arial" w:cs="Arial"/>
                <w:color w:val="000000"/>
                <w:sz w:val="18"/>
                <w:szCs w:val="18"/>
              </w:rPr>
            </w:pPr>
            <w:r w:rsidRPr="002A09C6">
              <w:rPr>
                <w:rFonts w:ascii="Arial" w:hAnsi="Arial" w:cs="Arial"/>
                <w:color w:val="000000"/>
                <w:sz w:val="18"/>
                <w:szCs w:val="18"/>
              </w:rPr>
              <w:t>-</w:t>
            </w:r>
          </w:p>
        </w:tc>
        <w:tc>
          <w:tcPr>
            <w:tcW w:w="1243" w:type="dxa"/>
            <w:vAlign w:val="bottom"/>
          </w:tcPr>
          <w:p w:rsidR="0072719F" w:rsidRPr="002A09C6" w:rsidRDefault="0072719F" w:rsidP="003608F2">
            <w:pPr>
              <w:jc w:val="right"/>
              <w:rPr>
                <w:rFonts w:ascii="Arial" w:hAnsi="Arial" w:cs="Arial"/>
                <w:color w:val="000000"/>
                <w:sz w:val="18"/>
                <w:szCs w:val="18"/>
              </w:rPr>
            </w:pPr>
            <w:r w:rsidRPr="002A09C6">
              <w:rPr>
                <w:rFonts w:ascii="Arial" w:hAnsi="Arial" w:cs="Arial"/>
                <w:color w:val="000000"/>
                <w:sz w:val="18"/>
                <w:szCs w:val="18"/>
              </w:rPr>
              <w:t>-</w:t>
            </w:r>
          </w:p>
        </w:tc>
        <w:tc>
          <w:tcPr>
            <w:tcW w:w="1480" w:type="dxa"/>
            <w:vAlign w:val="bottom"/>
          </w:tcPr>
          <w:p w:rsidR="0072719F" w:rsidRPr="002A09C6" w:rsidRDefault="0072719F" w:rsidP="003608F2">
            <w:pPr>
              <w:jc w:val="right"/>
              <w:rPr>
                <w:rFonts w:ascii="Arial" w:hAnsi="Arial" w:cs="Arial"/>
                <w:color w:val="000000"/>
                <w:sz w:val="18"/>
                <w:szCs w:val="18"/>
              </w:rPr>
            </w:pPr>
            <w:r w:rsidRPr="002A09C6">
              <w:rPr>
                <w:rFonts w:ascii="Arial" w:hAnsi="Arial" w:cs="Arial"/>
                <w:color w:val="000000"/>
                <w:sz w:val="18"/>
                <w:szCs w:val="18"/>
              </w:rPr>
              <w:t>-</w:t>
            </w:r>
          </w:p>
        </w:tc>
        <w:tc>
          <w:tcPr>
            <w:tcW w:w="1590" w:type="dxa"/>
            <w:vAlign w:val="bottom"/>
          </w:tcPr>
          <w:p w:rsidR="0072719F" w:rsidRPr="002A09C6" w:rsidRDefault="0072719F" w:rsidP="000E5F2C">
            <w:pPr>
              <w:jc w:val="right"/>
              <w:rPr>
                <w:rFonts w:ascii="Arial" w:hAnsi="Arial" w:cs="Arial"/>
                <w:bCs/>
                <w:color w:val="000000"/>
                <w:sz w:val="18"/>
                <w:szCs w:val="18"/>
              </w:rPr>
            </w:pPr>
            <w:r w:rsidRPr="002A09C6">
              <w:rPr>
                <w:rFonts w:ascii="Arial" w:hAnsi="Arial" w:cs="Arial"/>
                <w:bCs/>
                <w:color w:val="000000"/>
                <w:sz w:val="18"/>
                <w:szCs w:val="18"/>
              </w:rPr>
              <w:t>(</w:t>
            </w:r>
            <w:r w:rsidR="000E5F2C">
              <w:rPr>
                <w:rFonts w:ascii="Arial" w:hAnsi="Arial" w:cs="Arial"/>
                <w:bCs/>
                <w:color w:val="000000"/>
                <w:sz w:val="18"/>
                <w:szCs w:val="18"/>
              </w:rPr>
              <w:t>650</w:t>
            </w:r>
            <w:r w:rsidRPr="002A09C6">
              <w:rPr>
                <w:rFonts w:ascii="Arial" w:hAnsi="Arial" w:cs="Arial"/>
                <w:bCs/>
                <w:color w:val="000000"/>
                <w:sz w:val="18"/>
                <w:szCs w:val="18"/>
              </w:rPr>
              <w:t>.</w:t>
            </w:r>
            <w:r w:rsidR="000E5F2C">
              <w:rPr>
                <w:rFonts w:ascii="Arial" w:hAnsi="Arial" w:cs="Arial"/>
                <w:bCs/>
                <w:color w:val="000000"/>
                <w:sz w:val="18"/>
                <w:szCs w:val="18"/>
              </w:rPr>
              <w:t>016</w:t>
            </w:r>
            <w:r w:rsidRPr="002A09C6">
              <w:rPr>
                <w:rFonts w:ascii="Arial" w:hAnsi="Arial" w:cs="Arial"/>
                <w:bCs/>
                <w:color w:val="000000"/>
                <w:sz w:val="18"/>
                <w:szCs w:val="18"/>
              </w:rPr>
              <w:t>)</w:t>
            </w:r>
          </w:p>
        </w:tc>
        <w:tc>
          <w:tcPr>
            <w:tcW w:w="1553" w:type="dxa"/>
            <w:gridSpan w:val="3"/>
            <w:vAlign w:val="bottom"/>
          </w:tcPr>
          <w:p w:rsidR="0072719F" w:rsidRPr="002A09C6" w:rsidRDefault="0072719F" w:rsidP="003608F2">
            <w:pPr>
              <w:jc w:val="right"/>
              <w:rPr>
                <w:rFonts w:ascii="Arial" w:hAnsi="Arial" w:cs="Arial"/>
                <w:color w:val="000000"/>
                <w:sz w:val="18"/>
                <w:szCs w:val="18"/>
              </w:rPr>
            </w:pPr>
            <w:r w:rsidRPr="002A09C6">
              <w:rPr>
                <w:rFonts w:ascii="Arial" w:hAnsi="Arial" w:cs="Arial"/>
                <w:color w:val="000000"/>
                <w:sz w:val="18"/>
                <w:szCs w:val="18"/>
              </w:rPr>
              <w:t>-</w:t>
            </w:r>
          </w:p>
        </w:tc>
        <w:tc>
          <w:tcPr>
            <w:tcW w:w="1418" w:type="dxa"/>
            <w:gridSpan w:val="2"/>
            <w:vAlign w:val="bottom"/>
          </w:tcPr>
          <w:p w:rsidR="0072719F" w:rsidRPr="002A09C6" w:rsidRDefault="0072719F" w:rsidP="000E5F2C">
            <w:pPr>
              <w:jc w:val="right"/>
              <w:rPr>
                <w:rFonts w:ascii="Arial" w:hAnsi="Arial" w:cs="Arial"/>
                <w:color w:val="000000"/>
                <w:sz w:val="18"/>
                <w:szCs w:val="18"/>
              </w:rPr>
            </w:pPr>
            <w:r w:rsidRPr="002A09C6">
              <w:rPr>
                <w:rFonts w:ascii="Arial" w:hAnsi="Arial" w:cs="Arial"/>
                <w:bCs/>
                <w:color w:val="000000"/>
                <w:sz w:val="18"/>
                <w:szCs w:val="18"/>
              </w:rPr>
              <w:t>(</w:t>
            </w:r>
            <w:r w:rsidR="000E5F2C">
              <w:rPr>
                <w:rFonts w:ascii="Arial" w:hAnsi="Arial" w:cs="Arial"/>
                <w:bCs/>
                <w:color w:val="000000"/>
                <w:sz w:val="18"/>
                <w:szCs w:val="18"/>
              </w:rPr>
              <w:t>650.016</w:t>
            </w:r>
            <w:r w:rsidRPr="002A09C6">
              <w:rPr>
                <w:rFonts w:ascii="Arial" w:hAnsi="Arial" w:cs="Arial"/>
                <w:bCs/>
                <w:color w:val="000000"/>
                <w:sz w:val="18"/>
                <w:szCs w:val="18"/>
              </w:rPr>
              <w:t>)</w:t>
            </w:r>
          </w:p>
        </w:tc>
      </w:tr>
      <w:tr w:rsidR="00D13BFE" w:rsidRPr="002A09C6" w:rsidTr="002A09C6">
        <w:tblPrEx>
          <w:tblLook w:val="01E0"/>
        </w:tblPrEx>
        <w:trPr>
          <w:trHeight w:val="123"/>
        </w:trPr>
        <w:tc>
          <w:tcPr>
            <w:tcW w:w="4820" w:type="dxa"/>
            <w:tcBorders>
              <w:bottom w:val="single" w:sz="4" w:space="0" w:color="auto"/>
            </w:tcBorders>
            <w:vAlign w:val="bottom"/>
          </w:tcPr>
          <w:p w:rsidR="00D13BFE" w:rsidRPr="002A09C6" w:rsidRDefault="00AB4D5E" w:rsidP="003608F2">
            <w:pPr>
              <w:ind w:left="-108" w:right="-108" w:hanging="720"/>
              <w:rPr>
                <w:rFonts w:ascii="Arial" w:eastAsia="Arial Unicode MS" w:hAnsi="Arial" w:cs="Arial"/>
                <w:sz w:val="18"/>
                <w:szCs w:val="18"/>
                <w:lang w:val="tr-TR"/>
              </w:rPr>
            </w:pPr>
            <w:r w:rsidRPr="002A09C6">
              <w:rPr>
                <w:rFonts w:ascii="Arial" w:hAnsi="Arial" w:cs="Arial"/>
                <w:sz w:val="18"/>
                <w:szCs w:val="18"/>
                <w:lang w:val="tr-TR"/>
              </w:rPr>
              <w:t> </w:t>
            </w:r>
          </w:p>
        </w:tc>
        <w:tc>
          <w:tcPr>
            <w:tcW w:w="828"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104"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243"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480"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590" w:type="dxa"/>
            <w:tcBorders>
              <w:bottom w:val="single" w:sz="4" w:space="0" w:color="auto"/>
            </w:tcBorders>
            <w:vAlign w:val="bottom"/>
          </w:tcPr>
          <w:p w:rsidR="00D13BFE" w:rsidRPr="002A09C6" w:rsidRDefault="00D13BFE" w:rsidP="003608F2">
            <w:pPr>
              <w:ind w:left="-108"/>
              <w:jc w:val="right"/>
              <w:rPr>
                <w:rFonts w:ascii="Arial" w:eastAsia="Arial Unicode MS" w:hAnsi="Arial" w:cs="Arial"/>
                <w:sz w:val="18"/>
                <w:szCs w:val="18"/>
                <w:lang w:val="tr-TR"/>
              </w:rPr>
            </w:pPr>
          </w:p>
        </w:tc>
        <w:tc>
          <w:tcPr>
            <w:tcW w:w="1553" w:type="dxa"/>
            <w:gridSpan w:val="3"/>
            <w:tcBorders>
              <w:bottom w:val="single" w:sz="4" w:space="0" w:color="auto"/>
            </w:tcBorders>
            <w:vAlign w:val="bottom"/>
          </w:tcPr>
          <w:p w:rsidR="00D13BFE" w:rsidRPr="002A09C6" w:rsidRDefault="00D13BFE" w:rsidP="003608F2">
            <w:pPr>
              <w:tabs>
                <w:tab w:val="left" w:pos="34"/>
                <w:tab w:val="decimal" w:pos="884"/>
              </w:tabs>
              <w:ind w:left="-108"/>
              <w:jc w:val="right"/>
              <w:rPr>
                <w:rFonts w:ascii="Arial" w:eastAsia="Arial Unicode MS" w:hAnsi="Arial" w:cs="Arial"/>
                <w:sz w:val="18"/>
                <w:szCs w:val="18"/>
                <w:lang w:val="tr-TR"/>
              </w:rPr>
            </w:pPr>
          </w:p>
        </w:tc>
        <w:tc>
          <w:tcPr>
            <w:tcW w:w="1418" w:type="dxa"/>
            <w:gridSpan w:val="2"/>
            <w:tcBorders>
              <w:bottom w:val="single" w:sz="4" w:space="0" w:color="auto"/>
            </w:tcBorders>
            <w:vAlign w:val="bottom"/>
          </w:tcPr>
          <w:p w:rsidR="00D13BFE" w:rsidRPr="002A09C6" w:rsidRDefault="00D13BFE" w:rsidP="003608F2">
            <w:pPr>
              <w:tabs>
                <w:tab w:val="decimal" w:pos="884"/>
              </w:tabs>
              <w:ind w:left="-108"/>
              <w:jc w:val="right"/>
              <w:rPr>
                <w:rFonts w:ascii="Arial" w:eastAsia="Arial Unicode MS" w:hAnsi="Arial" w:cs="Arial"/>
                <w:sz w:val="18"/>
                <w:szCs w:val="18"/>
                <w:lang w:val="tr-TR"/>
              </w:rPr>
            </w:pPr>
          </w:p>
        </w:tc>
      </w:tr>
      <w:tr w:rsidR="00A744AB" w:rsidRPr="002A09C6" w:rsidTr="002A09C6">
        <w:tblPrEx>
          <w:tblLook w:val="01E0"/>
        </w:tblPrEx>
        <w:trPr>
          <w:trHeight w:val="123"/>
        </w:trPr>
        <w:tc>
          <w:tcPr>
            <w:tcW w:w="4820" w:type="dxa"/>
            <w:tcBorders>
              <w:top w:val="single" w:sz="4" w:space="0" w:color="auto"/>
              <w:bottom w:val="double" w:sz="4" w:space="0" w:color="auto"/>
            </w:tcBorders>
            <w:vAlign w:val="bottom"/>
          </w:tcPr>
          <w:p w:rsidR="00A744AB" w:rsidRPr="002A09C6" w:rsidRDefault="001C042B" w:rsidP="00A744AB">
            <w:pPr>
              <w:ind w:left="-108" w:right="-108"/>
              <w:rPr>
                <w:rFonts w:ascii="Arial" w:eastAsia="Arial Unicode MS" w:hAnsi="Arial" w:cs="Arial"/>
                <w:sz w:val="18"/>
                <w:szCs w:val="18"/>
                <w:lang w:val="tr-TR"/>
              </w:rPr>
            </w:pPr>
            <w:r>
              <w:rPr>
                <w:rFonts w:ascii="Arial" w:hAnsi="Arial" w:cs="Arial"/>
                <w:sz w:val="18"/>
                <w:szCs w:val="18"/>
                <w:lang w:val="tr-TR"/>
              </w:rPr>
              <w:t>30 Eylül</w:t>
            </w:r>
            <w:r w:rsidR="00A744AB" w:rsidRPr="002A09C6">
              <w:rPr>
                <w:rFonts w:ascii="Arial" w:hAnsi="Arial" w:cs="Arial"/>
                <w:sz w:val="18"/>
                <w:szCs w:val="18"/>
                <w:lang w:val="tr-TR"/>
              </w:rPr>
              <w:t xml:space="preserve"> 2012 tarihi itibarıyla bakiyeler (Dönem sonu)</w:t>
            </w:r>
          </w:p>
        </w:tc>
        <w:tc>
          <w:tcPr>
            <w:tcW w:w="828" w:type="dxa"/>
            <w:tcBorders>
              <w:top w:val="single" w:sz="4" w:space="0" w:color="auto"/>
              <w:bottom w:val="double" w:sz="4" w:space="0" w:color="auto"/>
            </w:tcBorders>
          </w:tcPr>
          <w:p w:rsidR="00A744AB" w:rsidRPr="002A09C6" w:rsidRDefault="00A744AB" w:rsidP="00A744AB">
            <w:pPr>
              <w:jc w:val="right"/>
              <w:rPr>
                <w:rFonts w:ascii="Arial" w:hAnsi="Arial" w:cs="Arial"/>
                <w:color w:val="000000"/>
                <w:sz w:val="18"/>
                <w:szCs w:val="18"/>
              </w:rPr>
            </w:pPr>
            <w:r w:rsidRPr="002A09C6">
              <w:rPr>
                <w:rFonts w:ascii="Arial" w:hAnsi="Arial" w:cs="Arial"/>
                <w:color w:val="000000"/>
                <w:sz w:val="18"/>
                <w:szCs w:val="18"/>
              </w:rPr>
              <w:t>15</w:t>
            </w:r>
          </w:p>
        </w:tc>
        <w:tc>
          <w:tcPr>
            <w:tcW w:w="1104" w:type="dxa"/>
            <w:tcBorders>
              <w:top w:val="single" w:sz="4" w:space="0" w:color="auto"/>
              <w:bottom w:val="double" w:sz="4" w:space="0" w:color="auto"/>
            </w:tcBorders>
            <w:vAlign w:val="bottom"/>
          </w:tcPr>
          <w:p w:rsidR="00A744AB" w:rsidRPr="002A09C6" w:rsidRDefault="00A744AB" w:rsidP="00A744AB">
            <w:pPr>
              <w:jc w:val="right"/>
              <w:rPr>
                <w:rFonts w:ascii="Arial" w:hAnsi="Arial" w:cs="Arial"/>
                <w:bCs/>
                <w:color w:val="000000"/>
                <w:sz w:val="18"/>
                <w:szCs w:val="18"/>
              </w:rPr>
            </w:pPr>
            <w:r w:rsidRPr="002A09C6">
              <w:rPr>
                <w:rFonts w:ascii="Arial" w:hAnsi="Arial" w:cs="Arial"/>
                <w:bCs/>
                <w:color w:val="000000"/>
                <w:sz w:val="18"/>
                <w:szCs w:val="18"/>
              </w:rPr>
              <w:t>1.700.000</w:t>
            </w:r>
          </w:p>
        </w:tc>
        <w:tc>
          <w:tcPr>
            <w:tcW w:w="1243" w:type="dxa"/>
            <w:tcBorders>
              <w:top w:val="single" w:sz="4" w:space="0" w:color="auto"/>
              <w:bottom w:val="double" w:sz="4" w:space="0" w:color="auto"/>
            </w:tcBorders>
            <w:vAlign w:val="bottom"/>
          </w:tcPr>
          <w:p w:rsidR="00A744AB" w:rsidRPr="002A09C6" w:rsidRDefault="00A744AB" w:rsidP="00A744AB">
            <w:pPr>
              <w:jc w:val="right"/>
              <w:rPr>
                <w:rFonts w:ascii="Arial" w:hAnsi="Arial" w:cs="Arial"/>
                <w:bCs/>
                <w:color w:val="000000"/>
                <w:sz w:val="18"/>
                <w:szCs w:val="18"/>
              </w:rPr>
            </w:pPr>
            <w:r w:rsidRPr="002A09C6">
              <w:rPr>
                <w:rFonts w:ascii="Arial" w:hAnsi="Arial" w:cs="Arial"/>
                <w:bCs/>
                <w:color w:val="000000"/>
                <w:sz w:val="18"/>
                <w:szCs w:val="18"/>
              </w:rPr>
              <w:t>133.130</w:t>
            </w:r>
          </w:p>
        </w:tc>
        <w:tc>
          <w:tcPr>
            <w:tcW w:w="1480" w:type="dxa"/>
            <w:tcBorders>
              <w:top w:val="single" w:sz="4" w:space="0" w:color="auto"/>
              <w:bottom w:val="double" w:sz="4" w:space="0" w:color="auto"/>
            </w:tcBorders>
            <w:vAlign w:val="bottom"/>
          </w:tcPr>
          <w:p w:rsidR="00A744AB" w:rsidRPr="002A09C6" w:rsidRDefault="00A744AB" w:rsidP="00A744AB">
            <w:pPr>
              <w:jc w:val="right"/>
              <w:rPr>
                <w:rFonts w:ascii="Arial" w:hAnsi="Arial" w:cs="Arial"/>
                <w:bCs/>
                <w:color w:val="000000"/>
                <w:sz w:val="18"/>
                <w:szCs w:val="18"/>
              </w:rPr>
            </w:pPr>
            <w:r w:rsidRPr="002A09C6">
              <w:rPr>
                <w:rFonts w:ascii="Arial" w:hAnsi="Arial" w:cs="Arial"/>
                <w:bCs/>
                <w:color w:val="000000"/>
                <w:sz w:val="18"/>
                <w:szCs w:val="18"/>
              </w:rPr>
              <w:t>44.772</w:t>
            </w:r>
          </w:p>
        </w:tc>
        <w:tc>
          <w:tcPr>
            <w:tcW w:w="1590" w:type="dxa"/>
            <w:tcBorders>
              <w:top w:val="single" w:sz="4" w:space="0" w:color="auto"/>
              <w:bottom w:val="double" w:sz="4" w:space="0" w:color="auto"/>
            </w:tcBorders>
            <w:vAlign w:val="bottom"/>
          </w:tcPr>
          <w:p w:rsidR="00A744AB" w:rsidRPr="002A09C6" w:rsidRDefault="00A744AB" w:rsidP="000E5F2C">
            <w:pPr>
              <w:jc w:val="right"/>
              <w:rPr>
                <w:rFonts w:ascii="Arial" w:hAnsi="Arial" w:cs="Arial"/>
                <w:bCs/>
                <w:color w:val="000000"/>
                <w:sz w:val="18"/>
                <w:szCs w:val="18"/>
              </w:rPr>
            </w:pPr>
            <w:r w:rsidRPr="002A09C6">
              <w:rPr>
                <w:rFonts w:ascii="Arial" w:hAnsi="Arial" w:cs="Arial"/>
                <w:bCs/>
                <w:color w:val="000000"/>
                <w:sz w:val="18"/>
                <w:szCs w:val="18"/>
              </w:rPr>
              <w:t>(</w:t>
            </w:r>
            <w:r w:rsidR="000E5F2C">
              <w:rPr>
                <w:rFonts w:ascii="Arial" w:hAnsi="Arial" w:cs="Arial"/>
                <w:bCs/>
                <w:color w:val="000000"/>
                <w:sz w:val="18"/>
                <w:szCs w:val="18"/>
              </w:rPr>
              <w:t>650</w:t>
            </w:r>
            <w:r w:rsidRPr="002A09C6">
              <w:rPr>
                <w:rFonts w:ascii="Arial" w:hAnsi="Arial" w:cs="Arial"/>
                <w:bCs/>
                <w:color w:val="000000"/>
                <w:sz w:val="18"/>
                <w:szCs w:val="18"/>
              </w:rPr>
              <w:t>.</w:t>
            </w:r>
            <w:r w:rsidR="000E5F2C">
              <w:rPr>
                <w:rFonts w:ascii="Arial" w:hAnsi="Arial" w:cs="Arial"/>
                <w:bCs/>
                <w:color w:val="000000"/>
                <w:sz w:val="18"/>
                <w:szCs w:val="18"/>
              </w:rPr>
              <w:t>016</w:t>
            </w:r>
            <w:r w:rsidRPr="002A09C6">
              <w:rPr>
                <w:rFonts w:ascii="Arial" w:hAnsi="Arial" w:cs="Arial"/>
                <w:bCs/>
                <w:color w:val="000000"/>
                <w:sz w:val="18"/>
                <w:szCs w:val="18"/>
              </w:rPr>
              <w:t>)</w:t>
            </w:r>
          </w:p>
        </w:tc>
        <w:tc>
          <w:tcPr>
            <w:tcW w:w="1553" w:type="dxa"/>
            <w:gridSpan w:val="3"/>
            <w:tcBorders>
              <w:top w:val="single" w:sz="4" w:space="0" w:color="auto"/>
              <w:bottom w:val="double" w:sz="4" w:space="0" w:color="auto"/>
            </w:tcBorders>
            <w:vAlign w:val="bottom"/>
          </w:tcPr>
          <w:p w:rsidR="00A744AB" w:rsidRPr="002A09C6" w:rsidRDefault="000E5F2C" w:rsidP="000E5F2C">
            <w:pPr>
              <w:jc w:val="right"/>
              <w:rPr>
                <w:rFonts w:ascii="Arial" w:hAnsi="Arial" w:cs="Arial"/>
                <w:bCs/>
                <w:color w:val="000000"/>
                <w:sz w:val="18"/>
                <w:szCs w:val="18"/>
              </w:rPr>
            </w:pPr>
            <w:r>
              <w:rPr>
                <w:rFonts w:ascii="Arial" w:hAnsi="Arial" w:cs="Arial"/>
                <w:bCs/>
                <w:color w:val="000000"/>
                <w:sz w:val="18"/>
                <w:szCs w:val="18"/>
              </w:rPr>
              <w:t>504</w:t>
            </w:r>
          </w:p>
        </w:tc>
        <w:tc>
          <w:tcPr>
            <w:tcW w:w="1418" w:type="dxa"/>
            <w:gridSpan w:val="2"/>
            <w:tcBorders>
              <w:top w:val="single" w:sz="4" w:space="0" w:color="auto"/>
              <w:bottom w:val="double" w:sz="4" w:space="0" w:color="auto"/>
            </w:tcBorders>
            <w:vAlign w:val="bottom"/>
          </w:tcPr>
          <w:p w:rsidR="00A744AB" w:rsidRPr="002A09C6" w:rsidRDefault="000E5F2C" w:rsidP="000E5F2C">
            <w:pPr>
              <w:jc w:val="right"/>
              <w:rPr>
                <w:rFonts w:ascii="Arial" w:hAnsi="Arial" w:cs="Arial"/>
                <w:bCs/>
                <w:color w:val="000000"/>
                <w:sz w:val="18"/>
                <w:szCs w:val="18"/>
              </w:rPr>
            </w:pPr>
            <w:r>
              <w:rPr>
                <w:rFonts w:ascii="Arial" w:hAnsi="Arial" w:cs="Arial"/>
                <w:bCs/>
                <w:color w:val="000000"/>
                <w:sz w:val="18"/>
                <w:szCs w:val="18"/>
              </w:rPr>
              <w:t>1.228.390</w:t>
            </w:r>
          </w:p>
        </w:tc>
      </w:tr>
    </w:tbl>
    <w:p w:rsidR="002F2192" w:rsidRPr="00DE08A8" w:rsidRDefault="002F2192" w:rsidP="00AE0484">
      <w:pPr>
        <w:rPr>
          <w:rFonts w:ascii="Arial" w:hAnsi="Arial" w:cs="Arial"/>
          <w:sz w:val="18"/>
          <w:szCs w:val="18"/>
          <w:lang w:val="tr-TR"/>
        </w:rPr>
      </w:pPr>
    </w:p>
    <w:p w:rsidR="00D13BFE" w:rsidRPr="002A09C6" w:rsidRDefault="00A021A3" w:rsidP="002A09C6">
      <w:pPr>
        <w:ind w:left="567" w:hanging="567"/>
        <w:rPr>
          <w:rFonts w:ascii="Arial" w:hAnsi="Arial" w:cs="Arial"/>
          <w:sz w:val="16"/>
          <w:szCs w:val="18"/>
          <w:lang w:val="tr-TR"/>
        </w:rPr>
      </w:pPr>
      <w:r w:rsidRPr="002A09C6">
        <w:rPr>
          <w:rFonts w:ascii="Arial" w:hAnsi="Arial" w:cs="Arial"/>
          <w:sz w:val="18"/>
          <w:lang w:val="tr-TR"/>
        </w:rPr>
        <w:t>(</w:t>
      </w:r>
    </w:p>
    <w:p w:rsidR="00D13BFE" w:rsidRPr="00DE08A8" w:rsidRDefault="00D13BFE" w:rsidP="00AE0484">
      <w:pPr>
        <w:rPr>
          <w:rFonts w:ascii="Arial" w:hAnsi="Arial" w:cs="Arial"/>
          <w:sz w:val="18"/>
          <w:szCs w:val="18"/>
          <w:lang w:val="tr-TR"/>
        </w:rPr>
      </w:pPr>
    </w:p>
    <w:tbl>
      <w:tblPr>
        <w:tblW w:w="14096" w:type="dxa"/>
        <w:tblInd w:w="108" w:type="dxa"/>
        <w:tblLayout w:type="fixed"/>
        <w:tblLook w:val="0000"/>
      </w:tblPr>
      <w:tblGrid>
        <w:gridCol w:w="4820"/>
        <w:gridCol w:w="836"/>
        <w:gridCol w:w="1115"/>
        <w:gridCol w:w="1254"/>
        <w:gridCol w:w="1473"/>
        <w:gridCol w:w="1619"/>
        <w:gridCol w:w="1540"/>
        <w:gridCol w:w="1439"/>
      </w:tblGrid>
      <w:tr w:rsidR="0072719F" w:rsidRPr="002A09C6" w:rsidTr="002A09C6">
        <w:trPr>
          <w:trHeight w:val="122"/>
        </w:trPr>
        <w:tc>
          <w:tcPr>
            <w:tcW w:w="4820" w:type="dxa"/>
            <w:tcBorders>
              <w:top w:val="single" w:sz="6" w:space="0" w:color="auto"/>
              <w:left w:val="nil"/>
              <w:bottom w:val="single" w:sz="6" w:space="0" w:color="auto"/>
              <w:right w:val="nil"/>
            </w:tcBorders>
            <w:vAlign w:val="bottom"/>
          </w:tcPr>
          <w:p w:rsidR="0072719F" w:rsidRPr="002A09C6" w:rsidRDefault="0072719F" w:rsidP="008B6E37">
            <w:pPr>
              <w:autoSpaceDE w:val="0"/>
              <w:autoSpaceDN w:val="0"/>
              <w:adjustRightInd w:val="0"/>
              <w:ind w:left="-78" w:hanging="30"/>
              <w:rPr>
                <w:rFonts w:ascii="Arial" w:hAnsi="Arial" w:cs="Arial"/>
                <w:b/>
                <w:color w:val="000000"/>
                <w:sz w:val="18"/>
                <w:szCs w:val="18"/>
              </w:rPr>
            </w:pPr>
          </w:p>
        </w:tc>
        <w:tc>
          <w:tcPr>
            <w:tcW w:w="836"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c>
          <w:tcPr>
            <w:tcW w:w="1115"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c>
          <w:tcPr>
            <w:tcW w:w="1254"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c>
          <w:tcPr>
            <w:tcW w:w="1473"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c>
          <w:tcPr>
            <w:tcW w:w="3159" w:type="dxa"/>
            <w:gridSpan w:val="2"/>
            <w:tcBorders>
              <w:top w:val="single" w:sz="6" w:space="0" w:color="auto"/>
              <w:left w:val="nil"/>
              <w:bottom w:val="single" w:sz="6" w:space="0" w:color="auto"/>
              <w:right w:val="nil"/>
            </w:tcBorders>
            <w:vAlign w:val="bottom"/>
          </w:tcPr>
          <w:p w:rsidR="0072719F" w:rsidRPr="002A09C6" w:rsidRDefault="0072719F" w:rsidP="0072719F">
            <w:pPr>
              <w:autoSpaceDE w:val="0"/>
              <w:autoSpaceDN w:val="0"/>
              <w:adjustRightInd w:val="0"/>
              <w:jc w:val="center"/>
              <w:rPr>
                <w:rFonts w:ascii="Arial" w:hAnsi="Arial" w:cs="Arial"/>
                <w:b/>
                <w:bCs/>
                <w:color w:val="000000"/>
                <w:sz w:val="18"/>
                <w:szCs w:val="18"/>
              </w:rPr>
            </w:pPr>
            <w:r w:rsidRPr="002A09C6">
              <w:rPr>
                <w:rFonts w:ascii="Arial" w:hAnsi="Arial" w:cs="Arial"/>
                <w:b/>
                <w:bCs/>
                <w:color w:val="000000"/>
                <w:sz w:val="18"/>
                <w:szCs w:val="18"/>
              </w:rPr>
              <w:t>Birikmiş karlar</w:t>
            </w:r>
          </w:p>
        </w:tc>
        <w:tc>
          <w:tcPr>
            <w:tcW w:w="1439" w:type="dxa"/>
            <w:tcBorders>
              <w:top w:val="single" w:sz="6" w:space="0" w:color="auto"/>
              <w:left w:val="nil"/>
              <w:bottom w:val="single" w:sz="6" w:space="0" w:color="auto"/>
              <w:right w:val="nil"/>
            </w:tcBorders>
            <w:vAlign w:val="bottom"/>
          </w:tcPr>
          <w:p w:rsidR="0072719F" w:rsidRPr="002A09C6" w:rsidRDefault="0072719F" w:rsidP="00A27292">
            <w:pPr>
              <w:autoSpaceDE w:val="0"/>
              <w:autoSpaceDN w:val="0"/>
              <w:adjustRightInd w:val="0"/>
              <w:jc w:val="right"/>
              <w:rPr>
                <w:rFonts w:ascii="Arial" w:hAnsi="Arial" w:cs="Arial"/>
                <w:b/>
                <w:bCs/>
                <w:color w:val="000000"/>
                <w:sz w:val="18"/>
                <w:szCs w:val="18"/>
              </w:rPr>
            </w:pPr>
          </w:p>
        </w:tc>
      </w:tr>
      <w:tr w:rsidR="0072719F" w:rsidRPr="002A09C6" w:rsidTr="002A09C6">
        <w:trPr>
          <w:trHeight w:val="122"/>
        </w:trPr>
        <w:tc>
          <w:tcPr>
            <w:tcW w:w="4820"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ind w:left="-78" w:hanging="30"/>
              <w:rPr>
                <w:rFonts w:ascii="Arial" w:hAnsi="Arial" w:cs="Arial"/>
                <w:b/>
                <w:color w:val="000000"/>
                <w:sz w:val="18"/>
                <w:szCs w:val="18"/>
              </w:rPr>
            </w:pPr>
          </w:p>
        </w:tc>
        <w:tc>
          <w:tcPr>
            <w:tcW w:w="836"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Dipnot</w:t>
            </w:r>
          </w:p>
        </w:tc>
        <w:tc>
          <w:tcPr>
            <w:tcW w:w="1115"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Ödenmiş</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sermaye</w:t>
            </w:r>
          </w:p>
        </w:tc>
        <w:tc>
          <w:tcPr>
            <w:tcW w:w="1254"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Sermaye</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düzeltme</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farkları</w:t>
            </w:r>
          </w:p>
        </w:tc>
        <w:tc>
          <w:tcPr>
            <w:tcW w:w="1473"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Kardan ayrılan</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kısıtlanmış</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yedekler</w:t>
            </w:r>
          </w:p>
        </w:tc>
        <w:tc>
          <w:tcPr>
            <w:tcW w:w="1619"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Dönem net karı</w:t>
            </w:r>
          </w:p>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/(zararı)</w:t>
            </w:r>
          </w:p>
        </w:tc>
        <w:tc>
          <w:tcPr>
            <w:tcW w:w="1540" w:type="dxa"/>
            <w:tcBorders>
              <w:top w:val="single" w:sz="6" w:space="0" w:color="auto"/>
              <w:left w:val="nil"/>
              <w:bottom w:val="single" w:sz="6" w:space="0" w:color="auto"/>
              <w:right w:val="nil"/>
            </w:tcBorders>
            <w:vAlign w:val="bottom"/>
          </w:tcPr>
          <w:p w:rsidR="0072719F" w:rsidRPr="00DF19E9" w:rsidRDefault="0072719F" w:rsidP="0068418A">
            <w:pPr>
              <w:autoSpaceDE w:val="0"/>
              <w:autoSpaceDN w:val="0"/>
              <w:adjustRightInd w:val="0"/>
              <w:jc w:val="right"/>
              <w:rPr>
                <w:rFonts w:ascii="Arial" w:hAnsi="Arial" w:cs="Arial"/>
                <w:b/>
                <w:bCs/>
                <w:color w:val="000000"/>
                <w:sz w:val="18"/>
                <w:szCs w:val="18"/>
              </w:rPr>
            </w:pPr>
            <w:r w:rsidRPr="00DF19E9">
              <w:rPr>
                <w:rFonts w:ascii="Arial" w:hAnsi="Arial" w:cs="Arial"/>
                <w:b/>
                <w:bCs/>
                <w:color w:val="000000"/>
                <w:sz w:val="18"/>
                <w:szCs w:val="18"/>
              </w:rPr>
              <w:t>Geçmiş yıllar</w:t>
            </w:r>
          </w:p>
          <w:p w:rsidR="0072719F" w:rsidRPr="002A09C6" w:rsidRDefault="0072719F" w:rsidP="0068418A">
            <w:pPr>
              <w:autoSpaceDE w:val="0"/>
              <w:autoSpaceDN w:val="0"/>
              <w:adjustRightInd w:val="0"/>
              <w:jc w:val="right"/>
              <w:rPr>
                <w:rFonts w:ascii="Arial" w:hAnsi="Arial" w:cs="Arial"/>
                <w:b/>
                <w:bCs/>
                <w:color w:val="000000"/>
                <w:sz w:val="18"/>
                <w:szCs w:val="18"/>
              </w:rPr>
            </w:pPr>
            <w:r w:rsidRPr="00DF19E9">
              <w:rPr>
                <w:rFonts w:ascii="Arial" w:hAnsi="Arial" w:cs="Arial"/>
                <w:b/>
                <w:bCs/>
                <w:color w:val="000000"/>
                <w:sz w:val="18"/>
                <w:szCs w:val="18"/>
              </w:rPr>
              <w:t>kar/(zararları</w:t>
            </w:r>
            <w:r w:rsidRPr="0077644E">
              <w:rPr>
                <w:rFonts w:ascii="Arial" w:hAnsi="Arial" w:cs="Arial"/>
                <w:b/>
                <w:bCs/>
                <w:color w:val="000000"/>
                <w:sz w:val="18"/>
                <w:szCs w:val="18"/>
                <w:highlight w:val="yellow"/>
              </w:rPr>
              <w:t>)</w:t>
            </w:r>
          </w:p>
        </w:tc>
        <w:tc>
          <w:tcPr>
            <w:tcW w:w="1439" w:type="dxa"/>
            <w:tcBorders>
              <w:top w:val="single" w:sz="6" w:space="0" w:color="auto"/>
              <w:left w:val="nil"/>
              <w:bottom w:val="single" w:sz="6" w:space="0" w:color="auto"/>
              <w:right w:val="nil"/>
            </w:tcBorders>
            <w:vAlign w:val="bottom"/>
          </w:tcPr>
          <w:p w:rsidR="0072719F" w:rsidRPr="002A09C6" w:rsidRDefault="0072719F"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Ozkaynaklar</w:t>
            </w:r>
          </w:p>
        </w:tc>
      </w:tr>
      <w:tr w:rsidR="00916C83" w:rsidRPr="002A09C6" w:rsidTr="002A09C6">
        <w:trPr>
          <w:trHeight w:val="122"/>
        </w:trPr>
        <w:tc>
          <w:tcPr>
            <w:tcW w:w="4820" w:type="dxa"/>
            <w:tcBorders>
              <w:top w:val="nil"/>
              <w:left w:val="nil"/>
              <w:bottom w:val="nil"/>
              <w:right w:val="nil"/>
            </w:tcBorders>
            <w:vAlign w:val="bottom"/>
          </w:tcPr>
          <w:p w:rsidR="00916C83" w:rsidRPr="002A09C6" w:rsidRDefault="00916C83" w:rsidP="00C917DA">
            <w:pPr>
              <w:autoSpaceDE w:val="0"/>
              <w:autoSpaceDN w:val="0"/>
              <w:adjustRightInd w:val="0"/>
              <w:ind w:left="-78" w:hanging="30"/>
              <w:rPr>
                <w:rFonts w:ascii="Arial" w:hAnsi="Arial" w:cs="Arial"/>
                <w:b/>
                <w:color w:val="000000"/>
                <w:sz w:val="18"/>
                <w:szCs w:val="18"/>
              </w:rPr>
            </w:pPr>
          </w:p>
        </w:tc>
        <w:tc>
          <w:tcPr>
            <w:tcW w:w="836"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r>
      <w:tr w:rsidR="007C2F6C" w:rsidRPr="002A09C6" w:rsidTr="002A09C6">
        <w:trPr>
          <w:trHeight w:val="122"/>
        </w:trPr>
        <w:tc>
          <w:tcPr>
            <w:tcW w:w="4820" w:type="dxa"/>
            <w:tcBorders>
              <w:top w:val="single" w:sz="6" w:space="0" w:color="auto"/>
              <w:left w:val="nil"/>
              <w:bottom w:val="single" w:sz="6" w:space="0" w:color="auto"/>
              <w:right w:val="nil"/>
            </w:tcBorders>
            <w:vAlign w:val="bottom"/>
          </w:tcPr>
          <w:p w:rsidR="007C2F6C" w:rsidRPr="002A09C6" w:rsidRDefault="00AB4D5E" w:rsidP="00C917DA">
            <w:pPr>
              <w:autoSpaceDE w:val="0"/>
              <w:autoSpaceDN w:val="0"/>
              <w:adjustRightInd w:val="0"/>
              <w:ind w:left="-78" w:hanging="30"/>
              <w:rPr>
                <w:rFonts w:ascii="Arial" w:hAnsi="Arial" w:cs="Arial"/>
                <w:b/>
                <w:color w:val="000000"/>
                <w:sz w:val="18"/>
                <w:szCs w:val="18"/>
              </w:rPr>
            </w:pPr>
            <w:r w:rsidRPr="002A09C6">
              <w:rPr>
                <w:rFonts w:ascii="Arial" w:hAnsi="Arial" w:cs="Arial"/>
                <w:b/>
                <w:color w:val="000000"/>
                <w:sz w:val="18"/>
                <w:szCs w:val="18"/>
              </w:rPr>
              <w:t>1 Ocak 2013 itibariyle bakiyeler (Dönem başı)</w:t>
            </w:r>
          </w:p>
        </w:tc>
        <w:tc>
          <w:tcPr>
            <w:tcW w:w="836" w:type="dxa"/>
            <w:tcBorders>
              <w:top w:val="single" w:sz="6" w:space="0" w:color="auto"/>
              <w:left w:val="nil"/>
              <w:bottom w:val="single" w:sz="6" w:space="0" w:color="auto"/>
              <w:right w:val="nil"/>
            </w:tcBorders>
            <w:vAlign w:val="bottom"/>
          </w:tcPr>
          <w:p w:rsidR="007C2F6C" w:rsidRPr="002A09C6" w:rsidRDefault="007C2F6C" w:rsidP="00A27292">
            <w:pPr>
              <w:autoSpaceDE w:val="0"/>
              <w:autoSpaceDN w:val="0"/>
              <w:adjustRightInd w:val="0"/>
              <w:jc w:val="right"/>
              <w:rPr>
                <w:rFonts w:ascii="Arial" w:hAnsi="Arial" w:cs="Arial"/>
                <w:b/>
                <w:color w:val="000000"/>
                <w:sz w:val="18"/>
                <w:szCs w:val="18"/>
              </w:rPr>
            </w:pPr>
          </w:p>
        </w:tc>
        <w:tc>
          <w:tcPr>
            <w:tcW w:w="1115"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1.700.000</w:t>
            </w:r>
          </w:p>
        </w:tc>
        <w:tc>
          <w:tcPr>
            <w:tcW w:w="1254"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133.130</w:t>
            </w:r>
          </w:p>
        </w:tc>
        <w:tc>
          <w:tcPr>
            <w:tcW w:w="1473"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44.772</w:t>
            </w:r>
          </w:p>
        </w:tc>
        <w:tc>
          <w:tcPr>
            <w:tcW w:w="1619"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(907.641</w:t>
            </w:r>
            <w:r w:rsidR="00050D80" w:rsidRPr="002A09C6">
              <w:rPr>
                <w:rFonts w:ascii="Arial" w:hAnsi="Arial" w:cs="Arial"/>
                <w:b/>
                <w:bCs/>
                <w:color w:val="000000"/>
                <w:sz w:val="18"/>
                <w:szCs w:val="18"/>
              </w:rPr>
              <w:t>)</w:t>
            </w:r>
          </w:p>
        </w:tc>
        <w:tc>
          <w:tcPr>
            <w:tcW w:w="1540"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300.504</w:t>
            </w:r>
          </w:p>
        </w:tc>
        <w:tc>
          <w:tcPr>
            <w:tcW w:w="1439" w:type="dxa"/>
            <w:tcBorders>
              <w:top w:val="single" w:sz="6" w:space="0" w:color="auto"/>
              <w:left w:val="nil"/>
              <w:bottom w:val="single" w:sz="6" w:space="0" w:color="auto"/>
              <w:right w:val="nil"/>
            </w:tcBorders>
            <w:vAlign w:val="bottom"/>
          </w:tcPr>
          <w:p w:rsidR="007C2F6C" w:rsidRPr="002A09C6" w:rsidRDefault="00DE08A8"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1.270.765</w:t>
            </w:r>
          </w:p>
        </w:tc>
      </w:tr>
      <w:tr w:rsidR="00916C83" w:rsidRPr="002A09C6" w:rsidTr="002A09C6">
        <w:trPr>
          <w:trHeight w:val="122"/>
        </w:trPr>
        <w:tc>
          <w:tcPr>
            <w:tcW w:w="4820" w:type="dxa"/>
            <w:tcBorders>
              <w:top w:val="nil"/>
              <w:left w:val="nil"/>
              <w:bottom w:val="nil"/>
              <w:right w:val="nil"/>
            </w:tcBorders>
            <w:vAlign w:val="bottom"/>
          </w:tcPr>
          <w:p w:rsidR="00916C83" w:rsidRPr="002A09C6" w:rsidRDefault="00916C83" w:rsidP="00C917DA">
            <w:pPr>
              <w:autoSpaceDE w:val="0"/>
              <w:autoSpaceDN w:val="0"/>
              <w:adjustRightInd w:val="0"/>
              <w:ind w:left="-78" w:hanging="30"/>
              <w:rPr>
                <w:rFonts w:ascii="Arial" w:hAnsi="Arial" w:cs="Arial"/>
                <w:color w:val="000000"/>
                <w:sz w:val="18"/>
                <w:szCs w:val="18"/>
              </w:rPr>
            </w:pPr>
          </w:p>
        </w:tc>
        <w:tc>
          <w:tcPr>
            <w:tcW w:w="836"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r>
      <w:tr w:rsidR="00227E8B" w:rsidRPr="002A09C6" w:rsidTr="002A09C6">
        <w:trPr>
          <w:trHeight w:val="122"/>
        </w:trPr>
        <w:tc>
          <w:tcPr>
            <w:tcW w:w="4820" w:type="dxa"/>
            <w:tcBorders>
              <w:top w:val="nil"/>
              <w:left w:val="nil"/>
              <w:bottom w:val="nil"/>
              <w:right w:val="nil"/>
            </w:tcBorders>
            <w:vAlign w:val="bottom"/>
          </w:tcPr>
          <w:p w:rsidR="00227E8B" w:rsidRPr="002A09C6" w:rsidRDefault="00AB4D5E" w:rsidP="00C917DA">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Geçmiş yıl karlarına transfer</w:t>
            </w:r>
          </w:p>
        </w:tc>
        <w:tc>
          <w:tcPr>
            <w:tcW w:w="836" w:type="dxa"/>
            <w:tcBorders>
              <w:top w:val="nil"/>
              <w:left w:val="nil"/>
              <w:bottom w:val="nil"/>
              <w:right w:val="nil"/>
            </w:tcBorders>
            <w:vAlign w:val="bottom"/>
          </w:tcPr>
          <w:p w:rsidR="00227E8B" w:rsidRPr="002A09C6" w:rsidRDefault="00227E8B"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254"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473"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619" w:type="dxa"/>
            <w:tcBorders>
              <w:top w:val="nil"/>
              <w:left w:val="nil"/>
              <w:bottom w:val="nil"/>
              <w:right w:val="nil"/>
            </w:tcBorders>
          </w:tcPr>
          <w:p w:rsidR="00227E8B" w:rsidRPr="002A09C6" w:rsidRDefault="00050D80"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907.641</w:t>
            </w:r>
          </w:p>
        </w:tc>
        <w:tc>
          <w:tcPr>
            <w:tcW w:w="1540" w:type="dxa"/>
            <w:tcBorders>
              <w:top w:val="nil"/>
              <w:left w:val="nil"/>
              <w:bottom w:val="nil"/>
              <w:right w:val="nil"/>
            </w:tcBorders>
          </w:tcPr>
          <w:p w:rsidR="00227E8B" w:rsidRPr="002A09C6" w:rsidRDefault="00050D80"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(907.641)</w:t>
            </w:r>
          </w:p>
        </w:tc>
        <w:tc>
          <w:tcPr>
            <w:tcW w:w="1439" w:type="dxa"/>
            <w:tcBorders>
              <w:top w:val="nil"/>
              <w:left w:val="nil"/>
              <w:bottom w:val="nil"/>
              <w:right w:val="nil"/>
            </w:tcBorders>
          </w:tcPr>
          <w:p w:rsidR="00227E8B" w:rsidRPr="002A09C6" w:rsidRDefault="00050D80"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r>
      <w:tr w:rsidR="0077644E" w:rsidRPr="002A09C6" w:rsidTr="002A09C6">
        <w:trPr>
          <w:trHeight w:val="122"/>
        </w:trPr>
        <w:tc>
          <w:tcPr>
            <w:tcW w:w="4820" w:type="dxa"/>
            <w:tcBorders>
              <w:top w:val="nil"/>
              <w:left w:val="nil"/>
              <w:bottom w:val="nil"/>
              <w:right w:val="nil"/>
            </w:tcBorders>
            <w:vAlign w:val="bottom"/>
          </w:tcPr>
          <w:p w:rsidR="0077644E" w:rsidRPr="002A09C6" w:rsidRDefault="0077644E" w:rsidP="00C917DA">
            <w:pPr>
              <w:autoSpaceDE w:val="0"/>
              <w:autoSpaceDN w:val="0"/>
              <w:adjustRightInd w:val="0"/>
              <w:ind w:left="-78" w:hanging="30"/>
              <w:rPr>
                <w:rFonts w:ascii="Arial" w:hAnsi="Arial" w:cs="Arial"/>
                <w:color w:val="000000"/>
                <w:sz w:val="18"/>
                <w:szCs w:val="18"/>
              </w:rPr>
            </w:pPr>
            <w:r>
              <w:rPr>
                <w:rFonts w:ascii="Arial" w:hAnsi="Arial" w:cs="Arial"/>
                <w:color w:val="000000"/>
                <w:sz w:val="18"/>
                <w:szCs w:val="18"/>
              </w:rPr>
              <w:t>Sermaye artırım avansı</w:t>
            </w:r>
          </w:p>
        </w:tc>
        <w:tc>
          <w:tcPr>
            <w:tcW w:w="836" w:type="dxa"/>
            <w:tcBorders>
              <w:top w:val="nil"/>
              <w:left w:val="nil"/>
              <w:bottom w:val="nil"/>
              <w:right w:val="nil"/>
            </w:tcBorders>
            <w:vAlign w:val="bottom"/>
          </w:tcPr>
          <w:p w:rsidR="0077644E" w:rsidRPr="002A09C6" w:rsidRDefault="0077644E"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tcPr>
          <w:p w:rsidR="0077644E" w:rsidRPr="002A09C6" w:rsidRDefault="0077644E"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tcPr>
          <w:p w:rsidR="0077644E" w:rsidRPr="002A09C6" w:rsidRDefault="0077644E"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tcPr>
          <w:p w:rsidR="0077644E" w:rsidRPr="002A09C6" w:rsidRDefault="0077644E"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tcPr>
          <w:p w:rsidR="0077644E" w:rsidRPr="002A09C6" w:rsidRDefault="0077644E" w:rsidP="002B5B85">
            <w:pPr>
              <w:autoSpaceDE w:val="0"/>
              <w:autoSpaceDN w:val="0"/>
              <w:adjustRightInd w:val="0"/>
              <w:jc w:val="right"/>
              <w:rPr>
                <w:rFonts w:ascii="Arial" w:hAnsi="Arial" w:cs="Arial"/>
                <w:b/>
                <w:bCs/>
                <w:color w:val="000000"/>
                <w:sz w:val="18"/>
                <w:szCs w:val="18"/>
              </w:rPr>
            </w:pPr>
          </w:p>
        </w:tc>
        <w:tc>
          <w:tcPr>
            <w:tcW w:w="1540" w:type="dxa"/>
            <w:tcBorders>
              <w:top w:val="nil"/>
              <w:left w:val="nil"/>
              <w:bottom w:val="nil"/>
              <w:right w:val="nil"/>
            </w:tcBorders>
          </w:tcPr>
          <w:p w:rsidR="0077644E" w:rsidRPr="002A09C6" w:rsidRDefault="00920813" w:rsidP="00A27292">
            <w:pPr>
              <w:autoSpaceDE w:val="0"/>
              <w:autoSpaceDN w:val="0"/>
              <w:adjustRightInd w:val="0"/>
              <w:jc w:val="right"/>
              <w:rPr>
                <w:rFonts w:ascii="Arial" w:hAnsi="Arial" w:cs="Arial"/>
                <w:b/>
                <w:color w:val="000000"/>
                <w:sz w:val="18"/>
                <w:szCs w:val="18"/>
              </w:rPr>
            </w:pPr>
            <w:r w:rsidRPr="00DF19E9">
              <w:rPr>
                <w:rFonts w:ascii="Arial" w:hAnsi="Arial" w:cs="Arial"/>
                <w:b/>
                <w:color w:val="000000"/>
                <w:sz w:val="18"/>
                <w:szCs w:val="18"/>
              </w:rPr>
              <w:t>290.225</w:t>
            </w:r>
          </w:p>
        </w:tc>
        <w:tc>
          <w:tcPr>
            <w:tcW w:w="1439" w:type="dxa"/>
            <w:tcBorders>
              <w:top w:val="nil"/>
              <w:left w:val="nil"/>
              <w:bottom w:val="nil"/>
              <w:right w:val="nil"/>
            </w:tcBorders>
          </w:tcPr>
          <w:p w:rsidR="0077644E" w:rsidRPr="002A09C6" w:rsidRDefault="0077644E" w:rsidP="002B5B85">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290.225</w:t>
            </w:r>
          </w:p>
        </w:tc>
      </w:tr>
      <w:tr w:rsidR="00227E8B" w:rsidRPr="002A09C6" w:rsidTr="002A09C6">
        <w:trPr>
          <w:trHeight w:val="122"/>
        </w:trPr>
        <w:tc>
          <w:tcPr>
            <w:tcW w:w="4820" w:type="dxa"/>
            <w:tcBorders>
              <w:top w:val="nil"/>
              <w:left w:val="nil"/>
              <w:bottom w:val="nil"/>
              <w:right w:val="nil"/>
            </w:tcBorders>
            <w:vAlign w:val="bottom"/>
          </w:tcPr>
          <w:p w:rsidR="00227E8B" w:rsidRPr="002A09C6" w:rsidRDefault="00AB4D5E" w:rsidP="00C917DA">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Toplam kapsamlı gelir / (gider)</w:t>
            </w:r>
          </w:p>
        </w:tc>
        <w:tc>
          <w:tcPr>
            <w:tcW w:w="836" w:type="dxa"/>
            <w:tcBorders>
              <w:top w:val="nil"/>
              <w:left w:val="nil"/>
              <w:bottom w:val="nil"/>
              <w:right w:val="nil"/>
            </w:tcBorders>
            <w:vAlign w:val="bottom"/>
          </w:tcPr>
          <w:p w:rsidR="00227E8B" w:rsidRPr="002A09C6" w:rsidRDefault="00227E8B"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254"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473" w:type="dxa"/>
            <w:tcBorders>
              <w:top w:val="nil"/>
              <w:left w:val="nil"/>
              <w:bottom w:val="nil"/>
              <w:right w:val="nil"/>
            </w:tcBorders>
          </w:tcPr>
          <w:p w:rsidR="00227E8B" w:rsidRPr="002A09C6" w:rsidRDefault="00B2328F" w:rsidP="00A27292">
            <w:pPr>
              <w:autoSpaceDE w:val="0"/>
              <w:autoSpaceDN w:val="0"/>
              <w:adjustRightInd w:val="0"/>
              <w:jc w:val="right"/>
              <w:rPr>
                <w:rFonts w:ascii="Arial" w:hAnsi="Arial" w:cs="Arial"/>
                <w:b/>
                <w:color w:val="000000"/>
                <w:sz w:val="18"/>
                <w:szCs w:val="18"/>
              </w:rPr>
            </w:pPr>
            <w:r w:rsidRPr="002A09C6">
              <w:rPr>
                <w:rFonts w:ascii="Arial" w:hAnsi="Arial" w:cs="Arial"/>
                <w:b/>
                <w:color w:val="000000"/>
                <w:sz w:val="18"/>
                <w:szCs w:val="18"/>
              </w:rPr>
              <w:t>-</w:t>
            </w:r>
          </w:p>
        </w:tc>
        <w:tc>
          <w:tcPr>
            <w:tcW w:w="1619" w:type="dxa"/>
            <w:tcBorders>
              <w:top w:val="nil"/>
              <w:left w:val="nil"/>
              <w:bottom w:val="nil"/>
              <w:right w:val="nil"/>
            </w:tcBorders>
          </w:tcPr>
          <w:p w:rsidR="00227E8B" w:rsidRPr="002A09C6" w:rsidRDefault="00050D80" w:rsidP="0077644E">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w:t>
            </w:r>
            <w:r w:rsidR="0077644E">
              <w:rPr>
                <w:rFonts w:ascii="Arial" w:hAnsi="Arial" w:cs="Arial"/>
                <w:b/>
                <w:bCs/>
                <w:color w:val="000000"/>
                <w:sz w:val="18"/>
                <w:szCs w:val="18"/>
              </w:rPr>
              <w:t>282</w:t>
            </w:r>
            <w:r w:rsidR="00A5558B" w:rsidRPr="002A09C6">
              <w:rPr>
                <w:rFonts w:ascii="Arial" w:hAnsi="Arial" w:cs="Arial"/>
                <w:b/>
                <w:bCs/>
                <w:color w:val="000000"/>
                <w:sz w:val="18"/>
                <w:szCs w:val="18"/>
              </w:rPr>
              <w:t>.</w:t>
            </w:r>
            <w:r w:rsidR="0077644E">
              <w:rPr>
                <w:rFonts w:ascii="Arial" w:hAnsi="Arial" w:cs="Arial"/>
                <w:b/>
                <w:bCs/>
                <w:color w:val="000000"/>
                <w:sz w:val="18"/>
                <w:szCs w:val="18"/>
              </w:rPr>
              <w:t>211</w:t>
            </w:r>
            <w:r w:rsidR="00AB4D5E" w:rsidRPr="002A09C6">
              <w:rPr>
                <w:rFonts w:ascii="Arial" w:hAnsi="Arial" w:cs="Arial"/>
                <w:b/>
                <w:bCs/>
                <w:color w:val="000000"/>
                <w:sz w:val="18"/>
                <w:szCs w:val="18"/>
              </w:rPr>
              <w:t>)</w:t>
            </w:r>
          </w:p>
        </w:tc>
        <w:tc>
          <w:tcPr>
            <w:tcW w:w="1540" w:type="dxa"/>
            <w:tcBorders>
              <w:top w:val="nil"/>
              <w:left w:val="nil"/>
              <w:bottom w:val="nil"/>
              <w:right w:val="nil"/>
            </w:tcBorders>
          </w:tcPr>
          <w:p w:rsidR="00227E8B" w:rsidRPr="002A09C6" w:rsidRDefault="00227E8B"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tcPr>
          <w:p w:rsidR="00227E8B" w:rsidRPr="002A09C6" w:rsidRDefault="0077644E" w:rsidP="002B5B85">
            <w:pPr>
              <w:autoSpaceDE w:val="0"/>
              <w:autoSpaceDN w:val="0"/>
              <w:adjustRightInd w:val="0"/>
              <w:jc w:val="right"/>
              <w:rPr>
                <w:rFonts w:ascii="Arial" w:hAnsi="Arial" w:cs="Arial"/>
                <w:b/>
                <w:color w:val="000000"/>
                <w:sz w:val="18"/>
                <w:szCs w:val="18"/>
              </w:rPr>
            </w:pPr>
            <w:r>
              <w:rPr>
                <w:rFonts w:ascii="Arial" w:hAnsi="Arial" w:cs="Arial"/>
                <w:b/>
                <w:bCs/>
                <w:color w:val="000000"/>
                <w:sz w:val="18"/>
                <w:szCs w:val="18"/>
              </w:rPr>
              <w:t>(282.211)</w:t>
            </w:r>
          </w:p>
        </w:tc>
      </w:tr>
      <w:tr w:rsidR="00916C83" w:rsidRPr="002A09C6" w:rsidTr="002A09C6">
        <w:trPr>
          <w:trHeight w:val="122"/>
        </w:trPr>
        <w:tc>
          <w:tcPr>
            <w:tcW w:w="4820" w:type="dxa"/>
            <w:tcBorders>
              <w:top w:val="nil"/>
              <w:left w:val="nil"/>
              <w:bottom w:val="nil"/>
              <w:right w:val="nil"/>
            </w:tcBorders>
            <w:vAlign w:val="bottom"/>
          </w:tcPr>
          <w:p w:rsidR="00916C83" w:rsidRPr="002A09C6" w:rsidRDefault="00916C83" w:rsidP="00C917DA">
            <w:pPr>
              <w:autoSpaceDE w:val="0"/>
              <w:autoSpaceDN w:val="0"/>
              <w:adjustRightInd w:val="0"/>
              <w:ind w:left="-78" w:hanging="30"/>
              <w:rPr>
                <w:rFonts w:ascii="Arial" w:hAnsi="Arial" w:cs="Arial"/>
                <w:color w:val="000000"/>
                <w:sz w:val="18"/>
                <w:szCs w:val="18"/>
              </w:rPr>
            </w:pPr>
          </w:p>
        </w:tc>
        <w:tc>
          <w:tcPr>
            <w:tcW w:w="836"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916C83" w:rsidRPr="002A09C6" w:rsidRDefault="00916C83" w:rsidP="00A27292">
            <w:pPr>
              <w:autoSpaceDE w:val="0"/>
              <w:autoSpaceDN w:val="0"/>
              <w:adjustRightInd w:val="0"/>
              <w:jc w:val="right"/>
              <w:rPr>
                <w:rFonts w:ascii="Arial" w:hAnsi="Arial" w:cs="Arial"/>
                <w:b/>
                <w:color w:val="000000"/>
                <w:sz w:val="18"/>
                <w:szCs w:val="18"/>
              </w:rPr>
            </w:pPr>
          </w:p>
        </w:tc>
      </w:tr>
      <w:tr w:rsidR="00A5558B" w:rsidRPr="002A09C6" w:rsidTr="002A09C6">
        <w:trPr>
          <w:trHeight w:val="122"/>
        </w:trPr>
        <w:tc>
          <w:tcPr>
            <w:tcW w:w="4820" w:type="dxa"/>
            <w:tcBorders>
              <w:top w:val="single" w:sz="6" w:space="0" w:color="auto"/>
              <w:left w:val="nil"/>
              <w:bottom w:val="single" w:sz="6" w:space="0" w:color="auto"/>
              <w:right w:val="nil"/>
            </w:tcBorders>
            <w:shd w:val="clear" w:color="auto" w:fill="auto"/>
            <w:vAlign w:val="bottom"/>
          </w:tcPr>
          <w:p w:rsidR="00A5558B" w:rsidRPr="002A09C6" w:rsidRDefault="001C042B" w:rsidP="00C917DA">
            <w:pPr>
              <w:autoSpaceDE w:val="0"/>
              <w:autoSpaceDN w:val="0"/>
              <w:adjustRightInd w:val="0"/>
              <w:ind w:left="-78" w:hanging="30"/>
              <w:rPr>
                <w:rFonts w:ascii="Arial" w:hAnsi="Arial" w:cs="Arial"/>
                <w:b/>
                <w:color w:val="000000"/>
                <w:sz w:val="18"/>
                <w:szCs w:val="18"/>
              </w:rPr>
            </w:pPr>
            <w:r>
              <w:rPr>
                <w:rFonts w:ascii="Arial" w:hAnsi="Arial" w:cs="Arial"/>
                <w:b/>
                <w:color w:val="000000"/>
                <w:sz w:val="18"/>
                <w:szCs w:val="18"/>
              </w:rPr>
              <w:t>30 Eylül</w:t>
            </w:r>
            <w:r w:rsidR="00A5558B" w:rsidRPr="002A09C6">
              <w:rPr>
                <w:rFonts w:ascii="Arial" w:hAnsi="Arial" w:cs="Arial"/>
                <w:b/>
                <w:color w:val="000000"/>
                <w:sz w:val="18"/>
                <w:szCs w:val="18"/>
              </w:rPr>
              <w:t xml:space="preserve"> 2013 itibariyle bakiyeler (Dönem sonu)</w:t>
            </w:r>
          </w:p>
        </w:tc>
        <w:tc>
          <w:tcPr>
            <w:tcW w:w="836" w:type="dxa"/>
            <w:tcBorders>
              <w:top w:val="single" w:sz="6" w:space="0" w:color="auto"/>
              <w:left w:val="nil"/>
              <w:bottom w:val="single" w:sz="6" w:space="0" w:color="auto"/>
              <w:right w:val="nil"/>
            </w:tcBorders>
          </w:tcPr>
          <w:p w:rsidR="00A5558B" w:rsidRPr="002A09C6" w:rsidRDefault="00A5558B" w:rsidP="008740B1">
            <w:pPr>
              <w:jc w:val="right"/>
              <w:rPr>
                <w:rFonts w:ascii="Arial" w:hAnsi="Arial" w:cs="Arial"/>
                <w:b/>
                <w:color w:val="000000"/>
                <w:sz w:val="18"/>
                <w:szCs w:val="18"/>
              </w:rPr>
            </w:pPr>
            <w:r w:rsidRPr="002A09C6">
              <w:rPr>
                <w:rFonts w:ascii="Arial" w:hAnsi="Arial" w:cs="Arial"/>
                <w:b/>
                <w:color w:val="000000"/>
                <w:sz w:val="18"/>
                <w:szCs w:val="18"/>
              </w:rPr>
              <w:t>15</w:t>
            </w:r>
          </w:p>
        </w:tc>
        <w:tc>
          <w:tcPr>
            <w:tcW w:w="1115" w:type="dxa"/>
            <w:tcBorders>
              <w:top w:val="single" w:sz="6" w:space="0" w:color="auto"/>
              <w:left w:val="nil"/>
              <w:bottom w:val="single" w:sz="6" w:space="0" w:color="auto"/>
              <w:right w:val="nil"/>
            </w:tcBorders>
          </w:tcPr>
          <w:p w:rsidR="00A5558B" w:rsidRPr="002A09C6" w:rsidRDefault="00A5558B"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1.700.000</w:t>
            </w:r>
          </w:p>
        </w:tc>
        <w:tc>
          <w:tcPr>
            <w:tcW w:w="1254" w:type="dxa"/>
            <w:tcBorders>
              <w:top w:val="single" w:sz="6" w:space="0" w:color="auto"/>
              <w:left w:val="nil"/>
              <w:bottom w:val="single" w:sz="6" w:space="0" w:color="auto"/>
              <w:right w:val="nil"/>
            </w:tcBorders>
          </w:tcPr>
          <w:p w:rsidR="00A5558B" w:rsidRPr="002A09C6" w:rsidRDefault="00A5558B"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133.130</w:t>
            </w:r>
          </w:p>
        </w:tc>
        <w:tc>
          <w:tcPr>
            <w:tcW w:w="1473" w:type="dxa"/>
            <w:tcBorders>
              <w:top w:val="single" w:sz="6" w:space="0" w:color="auto"/>
              <w:left w:val="nil"/>
              <w:bottom w:val="single" w:sz="6" w:space="0" w:color="auto"/>
              <w:right w:val="nil"/>
            </w:tcBorders>
          </w:tcPr>
          <w:p w:rsidR="00A5558B" w:rsidRPr="002A09C6" w:rsidRDefault="00A5558B" w:rsidP="00A27292">
            <w:pPr>
              <w:autoSpaceDE w:val="0"/>
              <w:autoSpaceDN w:val="0"/>
              <w:adjustRightInd w:val="0"/>
              <w:jc w:val="right"/>
              <w:rPr>
                <w:rFonts w:ascii="Arial" w:hAnsi="Arial" w:cs="Arial"/>
                <w:b/>
                <w:color w:val="000000"/>
                <w:sz w:val="18"/>
                <w:szCs w:val="18"/>
              </w:rPr>
            </w:pPr>
            <w:r w:rsidRPr="002A09C6">
              <w:rPr>
                <w:rFonts w:ascii="Arial" w:hAnsi="Arial" w:cs="Arial"/>
                <w:b/>
                <w:bCs/>
                <w:color w:val="000000"/>
                <w:sz w:val="18"/>
                <w:szCs w:val="18"/>
              </w:rPr>
              <w:t>44.772</w:t>
            </w:r>
          </w:p>
        </w:tc>
        <w:tc>
          <w:tcPr>
            <w:tcW w:w="1619" w:type="dxa"/>
            <w:tcBorders>
              <w:top w:val="single" w:sz="6" w:space="0" w:color="auto"/>
              <w:left w:val="nil"/>
              <w:bottom w:val="single" w:sz="6" w:space="0" w:color="auto"/>
              <w:right w:val="nil"/>
            </w:tcBorders>
          </w:tcPr>
          <w:p w:rsidR="00A5558B" w:rsidRPr="002A09C6" w:rsidRDefault="0077644E" w:rsidP="002A09C6">
            <w:pPr>
              <w:autoSpaceDE w:val="0"/>
              <w:autoSpaceDN w:val="0"/>
              <w:adjustRightInd w:val="0"/>
              <w:jc w:val="right"/>
              <w:rPr>
                <w:rFonts w:ascii="Arial" w:hAnsi="Arial" w:cs="Arial"/>
                <w:b/>
                <w:color w:val="000000"/>
                <w:sz w:val="18"/>
                <w:szCs w:val="18"/>
              </w:rPr>
            </w:pPr>
            <w:r>
              <w:rPr>
                <w:rFonts w:ascii="Arial" w:hAnsi="Arial" w:cs="Arial"/>
                <w:b/>
                <w:bCs/>
                <w:color w:val="000000"/>
                <w:sz w:val="18"/>
                <w:szCs w:val="18"/>
              </w:rPr>
              <w:t>(282.211)</w:t>
            </w:r>
          </w:p>
        </w:tc>
        <w:tc>
          <w:tcPr>
            <w:tcW w:w="1540" w:type="dxa"/>
            <w:tcBorders>
              <w:top w:val="single" w:sz="6" w:space="0" w:color="auto"/>
              <w:left w:val="nil"/>
              <w:bottom w:val="single" w:sz="6" w:space="0" w:color="auto"/>
              <w:right w:val="nil"/>
            </w:tcBorders>
          </w:tcPr>
          <w:p w:rsidR="00A5558B" w:rsidRPr="002A09C6" w:rsidRDefault="0077644E" w:rsidP="00DE08A8">
            <w:pPr>
              <w:autoSpaceDE w:val="0"/>
              <w:autoSpaceDN w:val="0"/>
              <w:adjustRightInd w:val="0"/>
              <w:jc w:val="right"/>
              <w:rPr>
                <w:rFonts w:ascii="Arial" w:hAnsi="Arial" w:cs="Arial"/>
                <w:b/>
                <w:color w:val="000000"/>
                <w:sz w:val="18"/>
                <w:szCs w:val="18"/>
              </w:rPr>
            </w:pPr>
            <w:r>
              <w:rPr>
                <w:rFonts w:ascii="Arial" w:hAnsi="Arial" w:cs="Arial"/>
                <w:b/>
                <w:bCs/>
                <w:color w:val="000000"/>
                <w:sz w:val="18"/>
                <w:szCs w:val="18"/>
              </w:rPr>
              <w:t>(316.912)</w:t>
            </w:r>
          </w:p>
        </w:tc>
        <w:tc>
          <w:tcPr>
            <w:tcW w:w="1439" w:type="dxa"/>
            <w:tcBorders>
              <w:top w:val="single" w:sz="6" w:space="0" w:color="auto"/>
              <w:left w:val="nil"/>
              <w:bottom w:val="single" w:sz="6" w:space="0" w:color="auto"/>
              <w:right w:val="nil"/>
            </w:tcBorders>
          </w:tcPr>
          <w:p w:rsidR="00A5558B" w:rsidRPr="002A09C6" w:rsidRDefault="0077644E" w:rsidP="002B5B85">
            <w:pPr>
              <w:autoSpaceDE w:val="0"/>
              <w:autoSpaceDN w:val="0"/>
              <w:adjustRightInd w:val="0"/>
              <w:jc w:val="right"/>
              <w:rPr>
                <w:rFonts w:ascii="Arial" w:hAnsi="Arial" w:cs="Arial"/>
                <w:b/>
                <w:color w:val="000000"/>
                <w:sz w:val="18"/>
                <w:szCs w:val="18"/>
              </w:rPr>
            </w:pPr>
            <w:r>
              <w:rPr>
                <w:rFonts w:ascii="Arial" w:hAnsi="Arial" w:cs="Arial"/>
                <w:b/>
                <w:bCs/>
                <w:color w:val="000000"/>
                <w:sz w:val="18"/>
                <w:szCs w:val="18"/>
              </w:rPr>
              <w:t>1.278.779</w:t>
            </w:r>
          </w:p>
        </w:tc>
      </w:tr>
    </w:tbl>
    <w:p w:rsidR="00916C83" w:rsidRPr="008C62AF" w:rsidRDefault="00916C83" w:rsidP="00916C83">
      <w:pPr>
        <w:rPr>
          <w:rFonts w:ascii="Arial" w:hAnsi="Arial" w:cs="Arial"/>
          <w:lang w:val="tr-TR"/>
        </w:rPr>
      </w:pPr>
    </w:p>
    <w:p w:rsidR="00C917DA" w:rsidRPr="008C62AF" w:rsidRDefault="00C917DA" w:rsidP="00AE0484">
      <w:pPr>
        <w:rPr>
          <w:rFonts w:ascii="Arial" w:hAnsi="Arial" w:cs="Arial"/>
          <w:lang w:val="tr-TR"/>
        </w:rPr>
        <w:sectPr w:rsidR="00C917DA" w:rsidRPr="008C62AF" w:rsidSect="00EF557E">
          <w:headerReference w:type="default" r:id="rId11"/>
          <w:footerReference w:type="default" r:id="rId12"/>
          <w:pgSz w:w="16834" w:h="11907" w:orient="landscape" w:code="9"/>
          <w:pgMar w:top="1418" w:right="1418" w:bottom="1418" w:left="1418" w:header="709" w:footer="703" w:gutter="0"/>
          <w:cols w:space="708"/>
        </w:sect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1192"/>
        <w:gridCol w:w="1360"/>
        <w:gridCol w:w="1275"/>
      </w:tblGrid>
      <w:tr w:rsidR="002A416F" w:rsidRPr="00BB6D0E" w:rsidTr="002A09C6">
        <w:tc>
          <w:tcPr>
            <w:tcW w:w="5245" w:type="dxa"/>
            <w:tcBorders>
              <w:top w:val="single" w:sz="4" w:space="0" w:color="auto"/>
            </w:tcBorders>
            <w:shd w:val="clear" w:color="auto" w:fill="auto"/>
          </w:tcPr>
          <w:p w:rsidR="002A416F" w:rsidRPr="00520E66" w:rsidRDefault="002A416F" w:rsidP="0064352D">
            <w:pPr>
              <w:pStyle w:val="Heading4"/>
              <w:keepNext w:val="0"/>
              <w:widowControl w:val="0"/>
              <w:tabs>
                <w:tab w:val="clear" w:pos="8789"/>
              </w:tabs>
              <w:ind w:left="318" w:hanging="318"/>
              <w:rPr>
                <w:rFonts w:ascii="Arial" w:hAnsi="Arial" w:cs="Arial"/>
                <w:sz w:val="18"/>
                <w:szCs w:val="16"/>
              </w:rPr>
            </w:pPr>
          </w:p>
        </w:tc>
        <w:tc>
          <w:tcPr>
            <w:tcW w:w="1192" w:type="dxa"/>
            <w:tcBorders>
              <w:top w:val="single" w:sz="4" w:space="0" w:color="auto"/>
            </w:tcBorders>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sz w:val="18"/>
                <w:szCs w:val="16"/>
              </w:rPr>
            </w:pPr>
          </w:p>
        </w:tc>
        <w:tc>
          <w:tcPr>
            <w:tcW w:w="1360" w:type="dxa"/>
            <w:tcBorders>
              <w:top w:val="single" w:sz="4" w:space="0" w:color="auto"/>
            </w:tcBorders>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b/>
                <w:sz w:val="18"/>
                <w:szCs w:val="16"/>
              </w:rPr>
              <w:t xml:space="preserve">Bağımsız </w:t>
            </w:r>
          </w:p>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proofErr w:type="gramStart"/>
            <w:r w:rsidRPr="00520E66">
              <w:rPr>
                <w:rFonts w:ascii="Arial" w:hAnsi="Arial" w:cs="Arial"/>
                <w:b/>
                <w:sz w:val="18"/>
                <w:szCs w:val="16"/>
              </w:rPr>
              <w:t>incelemeden</w:t>
            </w:r>
            <w:proofErr w:type="gramEnd"/>
            <w:r w:rsidRPr="00520E66">
              <w:rPr>
                <w:rFonts w:ascii="Arial" w:hAnsi="Arial" w:cs="Arial"/>
                <w:b/>
                <w:sz w:val="18"/>
                <w:szCs w:val="16"/>
              </w:rPr>
              <w:t xml:space="preserve"> </w:t>
            </w:r>
          </w:p>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proofErr w:type="gramStart"/>
            <w:r w:rsidRPr="00520E66">
              <w:rPr>
                <w:rFonts w:ascii="Arial" w:hAnsi="Arial" w:cs="Arial"/>
                <w:b/>
                <w:sz w:val="18"/>
                <w:szCs w:val="16"/>
              </w:rPr>
              <w:t>geçm</w:t>
            </w:r>
            <w:r w:rsidR="001C042B" w:rsidRPr="00520E66">
              <w:rPr>
                <w:rFonts w:ascii="Arial" w:hAnsi="Arial" w:cs="Arial"/>
                <w:b/>
                <w:sz w:val="18"/>
                <w:szCs w:val="16"/>
              </w:rPr>
              <w:t>em</w:t>
            </w:r>
            <w:r w:rsidRPr="00520E66">
              <w:rPr>
                <w:rFonts w:ascii="Arial" w:hAnsi="Arial" w:cs="Arial"/>
                <w:b/>
                <w:sz w:val="18"/>
                <w:szCs w:val="16"/>
              </w:rPr>
              <w:t>iş</w:t>
            </w:r>
            <w:proofErr w:type="gramEnd"/>
          </w:p>
        </w:tc>
        <w:tc>
          <w:tcPr>
            <w:tcW w:w="1275" w:type="dxa"/>
            <w:tcBorders>
              <w:top w:val="single" w:sz="4" w:space="0" w:color="auto"/>
            </w:tcBorders>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sz w:val="18"/>
                <w:szCs w:val="16"/>
              </w:rPr>
            </w:pPr>
            <w:r w:rsidRPr="00520E66">
              <w:rPr>
                <w:rFonts w:ascii="Arial" w:hAnsi="Arial" w:cs="Arial"/>
                <w:sz w:val="18"/>
                <w:szCs w:val="16"/>
              </w:rPr>
              <w:t xml:space="preserve">Bağımsız </w:t>
            </w:r>
          </w:p>
          <w:p w:rsidR="002A416F" w:rsidRPr="00520E66" w:rsidRDefault="002A416F" w:rsidP="0064352D">
            <w:pPr>
              <w:pStyle w:val="Heading4"/>
              <w:keepNext w:val="0"/>
              <w:widowControl w:val="0"/>
              <w:tabs>
                <w:tab w:val="clear" w:pos="8789"/>
              </w:tabs>
              <w:ind w:left="-127"/>
              <w:jc w:val="right"/>
              <w:rPr>
                <w:rFonts w:ascii="Arial" w:hAnsi="Arial" w:cs="Arial"/>
                <w:sz w:val="18"/>
                <w:szCs w:val="16"/>
              </w:rPr>
            </w:pPr>
            <w:proofErr w:type="gramStart"/>
            <w:r w:rsidRPr="00520E66">
              <w:rPr>
                <w:rFonts w:ascii="Arial" w:hAnsi="Arial" w:cs="Arial"/>
                <w:sz w:val="18"/>
                <w:szCs w:val="16"/>
              </w:rPr>
              <w:t>incelemeden</w:t>
            </w:r>
            <w:proofErr w:type="gramEnd"/>
            <w:r w:rsidRPr="00520E66">
              <w:rPr>
                <w:rFonts w:ascii="Arial" w:hAnsi="Arial" w:cs="Arial"/>
                <w:sz w:val="18"/>
                <w:szCs w:val="16"/>
              </w:rPr>
              <w:t xml:space="preserve"> </w:t>
            </w:r>
          </w:p>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proofErr w:type="gramStart"/>
            <w:r w:rsidRPr="00520E66">
              <w:rPr>
                <w:rFonts w:ascii="Arial" w:hAnsi="Arial" w:cs="Arial"/>
                <w:sz w:val="18"/>
                <w:szCs w:val="16"/>
              </w:rPr>
              <w:t>geçm</w:t>
            </w:r>
            <w:r w:rsidR="001C042B" w:rsidRPr="00520E66">
              <w:rPr>
                <w:rFonts w:ascii="Arial" w:hAnsi="Arial" w:cs="Arial"/>
                <w:sz w:val="18"/>
                <w:szCs w:val="16"/>
              </w:rPr>
              <w:t>em</w:t>
            </w:r>
            <w:r w:rsidRPr="00520E66">
              <w:rPr>
                <w:rFonts w:ascii="Arial" w:hAnsi="Arial" w:cs="Arial"/>
                <w:sz w:val="18"/>
                <w:szCs w:val="16"/>
              </w:rPr>
              <w:t>iş</w:t>
            </w:r>
            <w:proofErr w:type="gramEnd"/>
          </w:p>
        </w:tc>
      </w:tr>
      <w:tr w:rsidR="002A416F" w:rsidRPr="00BB6D0E" w:rsidTr="002A09C6">
        <w:tc>
          <w:tcPr>
            <w:tcW w:w="5245" w:type="dxa"/>
            <w:tcBorders>
              <w:top w:val="single" w:sz="4" w:space="0" w:color="auto"/>
            </w:tcBorders>
            <w:shd w:val="clear" w:color="auto" w:fill="auto"/>
          </w:tcPr>
          <w:p w:rsidR="002A416F" w:rsidRPr="00520E66" w:rsidRDefault="002A416F" w:rsidP="0064352D">
            <w:pPr>
              <w:pStyle w:val="Heading4"/>
              <w:keepNext w:val="0"/>
              <w:widowControl w:val="0"/>
              <w:tabs>
                <w:tab w:val="clear" w:pos="8789"/>
              </w:tabs>
              <w:ind w:left="318" w:hanging="318"/>
              <w:rPr>
                <w:rFonts w:ascii="Arial" w:hAnsi="Arial" w:cs="Arial"/>
                <w:sz w:val="18"/>
                <w:szCs w:val="16"/>
              </w:rPr>
            </w:pPr>
          </w:p>
        </w:tc>
        <w:tc>
          <w:tcPr>
            <w:tcW w:w="1192" w:type="dxa"/>
            <w:tcBorders>
              <w:top w:val="single" w:sz="4" w:space="0" w:color="auto"/>
            </w:tcBorders>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sz w:val="18"/>
                <w:szCs w:val="16"/>
              </w:rPr>
            </w:pPr>
          </w:p>
        </w:tc>
        <w:tc>
          <w:tcPr>
            <w:tcW w:w="1360" w:type="dxa"/>
            <w:tcBorders>
              <w:top w:val="single" w:sz="4" w:space="0" w:color="auto"/>
            </w:tcBorders>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b/>
                <w:sz w:val="18"/>
                <w:szCs w:val="16"/>
              </w:rPr>
              <w:t>Cari dönem</w:t>
            </w:r>
          </w:p>
        </w:tc>
        <w:tc>
          <w:tcPr>
            <w:tcW w:w="1275" w:type="dxa"/>
            <w:tcBorders>
              <w:top w:val="single" w:sz="4" w:space="0" w:color="auto"/>
            </w:tcBorders>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sz w:val="18"/>
                <w:szCs w:val="16"/>
              </w:rPr>
              <w:t>Önceki dönem</w:t>
            </w:r>
          </w:p>
        </w:tc>
      </w:tr>
      <w:tr w:rsidR="002A416F" w:rsidRPr="00BB6D0E" w:rsidTr="002A09C6">
        <w:tc>
          <w:tcPr>
            <w:tcW w:w="5245" w:type="dxa"/>
            <w:shd w:val="clear" w:color="auto" w:fill="auto"/>
          </w:tcPr>
          <w:p w:rsidR="002A416F" w:rsidRPr="00520E66" w:rsidRDefault="002A416F" w:rsidP="0064352D">
            <w:pPr>
              <w:pStyle w:val="Heading4"/>
              <w:keepNext w:val="0"/>
              <w:widowControl w:val="0"/>
              <w:tabs>
                <w:tab w:val="clear" w:pos="8789"/>
              </w:tabs>
              <w:ind w:left="318" w:hanging="318"/>
              <w:rPr>
                <w:rFonts w:ascii="Arial" w:hAnsi="Arial" w:cs="Arial"/>
                <w:sz w:val="18"/>
                <w:szCs w:val="16"/>
              </w:rPr>
            </w:pPr>
          </w:p>
        </w:tc>
        <w:tc>
          <w:tcPr>
            <w:tcW w:w="1192" w:type="dxa"/>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sz w:val="18"/>
                <w:szCs w:val="16"/>
              </w:rPr>
            </w:pPr>
          </w:p>
        </w:tc>
        <w:tc>
          <w:tcPr>
            <w:tcW w:w="1360" w:type="dxa"/>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b/>
                <w:sz w:val="18"/>
                <w:szCs w:val="16"/>
              </w:rPr>
              <w:t>1 Ocak-</w:t>
            </w:r>
          </w:p>
        </w:tc>
        <w:tc>
          <w:tcPr>
            <w:tcW w:w="1275" w:type="dxa"/>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sz w:val="18"/>
                <w:szCs w:val="16"/>
              </w:rPr>
              <w:t>1 Ocak-</w:t>
            </w:r>
          </w:p>
        </w:tc>
      </w:tr>
      <w:tr w:rsidR="002A416F" w:rsidRPr="00BB6D0E" w:rsidTr="002A09C6">
        <w:tc>
          <w:tcPr>
            <w:tcW w:w="5245" w:type="dxa"/>
            <w:tcBorders>
              <w:bottom w:val="single" w:sz="4" w:space="0" w:color="auto"/>
            </w:tcBorders>
            <w:shd w:val="clear" w:color="auto" w:fill="auto"/>
          </w:tcPr>
          <w:p w:rsidR="002A416F" w:rsidRPr="00520E66" w:rsidRDefault="002A416F" w:rsidP="0064352D">
            <w:pPr>
              <w:pStyle w:val="Heading4"/>
              <w:keepNext w:val="0"/>
              <w:widowControl w:val="0"/>
              <w:tabs>
                <w:tab w:val="clear" w:pos="8789"/>
              </w:tabs>
              <w:ind w:left="318" w:right="-108" w:hanging="318"/>
              <w:rPr>
                <w:rFonts w:ascii="Arial" w:hAnsi="Arial" w:cs="Arial"/>
                <w:sz w:val="18"/>
                <w:szCs w:val="16"/>
              </w:rPr>
            </w:pPr>
          </w:p>
        </w:tc>
        <w:tc>
          <w:tcPr>
            <w:tcW w:w="1192" w:type="dxa"/>
            <w:tcBorders>
              <w:bottom w:val="single" w:sz="4" w:space="0" w:color="auto"/>
            </w:tcBorders>
            <w:shd w:val="clear" w:color="auto" w:fill="auto"/>
          </w:tcPr>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b/>
                <w:sz w:val="18"/>
                <w:szCs w:val="16"/>
              </w:rPr>
              <w:t>Dipnot</w:t>
            </w:r>
          </w:p>
          <w:p w:rsidR="002A416F" w:rsidRPr="00520E66" w:rsidRDefault="002A416F" w:rsidP="0064352D">
            <w:pPr>
              <w:pStyle w:val="Heading4"/>
              <w:keepNext w:val="0"/>
              <w:widowControl w:val="0"/>
              <w:tabs>
                <w:tab w:val="clear" w:pos="8789"/>
              </w:tabs>
              <w:ind w:left="-127"/>
              <w:jc w:val="right"/>
              <w:rPr>
                <w:rFonts w:ascii="Arial" w:hAnsi="Arial" w:cs="Arial"/>
                <w:sz w:val="18"/>
                <w:szCs w:val="16"/>
              </w:rPr>
            </w:pPr>
            <w:proofErr w:type="gramStart"/>
            <w:r w:rsidRPr="00520E66">
              <w:rPr>
                <w:rFonts w:ascii="Arial" w:hAnsi="Arial" w:cs="Arial"/>
                <w:b/>
                <w:sz w:val="18"/>
                <w:szCs w:val="16"/>
              </w:rPr>
              <w:t>referansları</w:t>
            </w:r>
            <w:proofErr w:type="gramEnd"/>
          </w:p>
        </w:tc>
        <w:tc>
          <w:tcPr>
            <w:tcW w:w="1360" w:type="dxa"/>
            <w:tcBorders>
              <w:bottom w:val="single" w:sz="4" w:space="0" w:color="auto"/>
            </w:tcBorders>
            <w:shd w:val="clear" w:color="auto" w:fill="auto"/>
          </w:tcPr>
          <w:p w:rsidR="002A416F" w:rsidRPr="00520E66" w:rsidRDefault="001C042B"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b/>
                <w:sz w:val="18"/>
                <w:szCs w:val="16"/>
              </w:rPr>
              <w:t>30 Eylül</w:t>
            </w:r>
          </w:p>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b/>
                <w:sz w:val="18"/>
                <w:szCs w:val="16"/>
              </w:rPr>
              <w:t>2013</w:t>
            </w:r>
          </w:p>
        </w:tc>
        <w:tc>
          <w:tcPr>
            <w:tcW w:w="1275" w:type="dxa"/>
            <w:tcBorders>
              <w:bottom w:val="single" w:sz="4" w:space="0" w:color="auto"/>
            </w:tcBorders>
            <w:shd w:val="clear" w:color="auto" w:fill="auto"/>
          </w:tcPr>
          <w:p w:rsidR="002A416F" w:rsidRPr="00520E66" w:rsidRDefault="001C042B"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sz w:val="18"/>
                <w:szCs w:val="16"/>
              </w:rPr>
              <w:t>30 Eylül</w:t>
            </w:r>
          </w:p>
          <w:p w:rsidR="002A416F" w:rsidRPr="00520E66" w:rsidRDefault="002A416F" w:rsidP="0064352D">
            <w:pPr>
              <w:pStyle w:val="Heading4"/>
              <w:keepNext w:val="0"/>
              <w:widowControl w:val="0"/>
              <w:tabs>
                <w:tab w:val="clear" w:pos="8789"/>
              </w:tabs>
              <w:ind w:left="-127"/>
              <w:jc w:val="right"/>
              <w:rPr>
                <w:rFonts w:ascii="Arial" w:hAnsi="Arial" w:cs="Arial"/>
                <w:b/>
                <w:sz w:val="18"/>
                <w:szCs w:val="16"/>
              </w:rPr>
            </w:pPr>
            <w:r w:rsidRPr="00520E66">
              <w:rPr>
                <w:rFonts w:ascii="Arial" w:hAnsi="Arial" w:cs="Arial"/>
                <w:sz w:val="18"/>
                <w:szCs w:val="16"/>
              </w:rPr>
              <w:t>2012</w:t>
            </w:r>
          </w:p>
        </w:tc>
      </w:tr>
      <w:tr w:rsidR="002A416F" w:rsidRPr="00BB6D0E" w:rsidTr="002A09C6">
        <w:tc>
          <w:tcPr>
            <w:tcW w:w="5245" w:type="dxa"/>
            <w:tcBorders>
              <w:top w:val="single" w:sz="4" w:space="0" w:color="auto"/>
            </w:tcBorders>
            <w:shd w:val="clear" w:color="auto" w:fill="auto"/>
          </w:tcPr>
          <w:p w:rsidR="002A416F" w:rsidRPr="00520E66" w:rsidRDefault="002A416F" w:rsidP="0064352D">
            <w:pPr>
              <w:pStyle w:val="Heading4"/>
              <w:tabs>
                <w:tab w:val="clear" w:pos="8789"/>
              </w:tabs>
              <w:ind w:left="318" w:hanging="318"/>
              <w:rPr>
                <w:rFonts w:ascii="Arial" w:hAnsi="Arial" w:cs="Arial"/>
                <w:b/>
                <w:sz w:val="18"/>
                <w:szCs w:val="16"/>
              </w:rPr>
            </w:pPr>
          </w:p>
        </w:tc>
        <w:tc>
          <w:tcPr>
            <w:tcW w:w="1192" w:type="dxa"/>
            <w:tcBorders>
              <w:top w:val="single" w:sz="4" w:space="0" w:color="auto"/>
            </w:tcBorders>
            <w:shd w:val="clear" w:color="auto" w:fill="auto"/>
          </w:tcPr>
          <w:p w:rsidR="002A416F" w:rsidRPr="00520E66" w:rsidRDefault="002A416F" w:rsidP="0064352D">
            <w:pPr>
              <w:pStyle w:val="Heading4"/>
              <w:tabs>
                <w:tab w:val="clear" w:pos="8789"/>
              </w:tabs>
              <w:ind w:left="-127"/>
              <w:jc w:val="right"/>
              <w:rPr>
                <w:rFonts w:ascii="Arial" w:hAnsi="Arial" w:cs="Arial"/>
                <w:b/>
                <w:sz w:val="18"/>
                <w:szCs w:val="16"/>
              </w:rPr>
            </w:pPr>
          </w:p>
        </w:tc>
        <w:tc>
          <w:tcPr>
            <w:tcW w:w="1360" w:type="dxa"/>
            <w:tcBorders>
              <w:top w:val="single" w:sz="4" w:space="0" w:color="auto"/>
            </w:tcBorders>
            <w:shd w:val="clear" w:color="auto" w:fill="auto"/>
          </w:tcPr>
          <w:p w:rsidR="002A416F" w:rsidRPr="00520E66" w:rsidRDefault="002A416F" w:rsidP="0064352D">
            <w:pPr>
              <w:pStyle w:val="Heading4"/>
              <w:tabs>
                <w:tab w:val="clear" w:pos="8789"/>
              </w:tabs>
              <w:ind w:left="-127"/>
              <w:jc w:val="right"/>
              <w:rPr>
                <w:rFonts w:ascii="Arial" w:hAnsi="Arial" w:cs="Arial"/>
                <w:b/>
                <w:sz w:val="18"/>
                <w:szCs w:val="16"/>
              </w:rPr>
            </w:pPr>
          </w:p>
        </w:tc>
        <w:tc>
          <w:tcPr>
            <w:tcW w:w="1275" w:type="dxa"/>
            <w:tcBorders>
              <w:top w:val="single" w:sz="4" w:space="0" w:color="auto"/>
            </w:tcBorders>
            <w:shd w:val="clear" w:color="auto" w:fill="auto"/>
          </w:tcPr>
          <w:p w:rsidR="002A416F" w:rsidRPr="00520E66" w:rsidRDefault="002A416F" w:rsidP="0064352D">
            <w:pPr>
              <w:pStyle w:val="Heading4"/>
              <w:tabs>
                <w:tab w:val="clear" w:pos="8789"/>
              </w:tabs>
              <w:ind w:left="-127"/>
              <w:jc w:val="right"/>
              <w:rPr>
                <w:rFonts w:ascii="Arial" w:hAnsi="Arial" w:cs="Arial"/>
                <w:b/>
                <w:sz w:val="18"/>
                <w:szCs w:val="16"/>
              </w:rPr>
            </w:pPr>
          </w:p>
        </w:tc>
      </w:tr>
      <w:tr w:rsidR="002A416F" w:rsidRPr="00BB6D0E" w:rsidTr="002A09C6">
        <w:tc>
          <w:tcPr>
            <w:tcW w:w="5245" w:type="dxa"/>
            <w:shd w:val="clear" w:color="auto" w:fill="auto"/>
          </w:tcPr>
          <w:p w:rsidR="002A416F" w:rsidRPr="00520E66" w:rsidRDefault="002A416F" w:rsidP="0064352D">
            <w:pPr>
              <w:widowControl w:val="0"/>
              <w:ind w:left="318" w:hanging="318"/>
              <w:rPr>
                <w:rFonts w:ascii="Arial" w:hAnsi="Arial" w:cs="Arial"/>
                <w:sz w:val="18"/>
                <w:szCs w:val="16"/>
              </w:rPr>
            </w:pPr>
            <w:r w:rsidRPr="00520E66">
              <w:rPr>
                <w:rFonts w:ascii="Arial" w:hAnsi="Arial" w:cs="Arial"/>
                <w:b/>
                <w:sz w:val="18"/>
                <w:szCs w:val="16"/>
              </w:rPr>
              <w:t>İşletme faaliyetlerinden nakit akışları</w:t>
            </w:r>
          </w:p>
        </w:tc>
        <w:tc>
          <w:tcPr>
            <w:tcW w:w="1192" w:type="dxa"/>
            <w:shd w:val="clear" w:color="auto" w:fill="auto"/>
          </w:tcPr>
          <w:p w:rsidR="002A416F" w:rsidRPr="00520E66" w:rsidRDefault="002A416F" w:rsidP="0064352D">
            <w:pPr>
              <w:widowControl w:val="0"/>
              <w:ind w:left="-127"/>
              <w:jc w:val="right"/>
              <w:rPr>
                <w:rFonts w:ascii="Arial" w:hAnsi="Arial" w:cs="Arial"/>
                <w:sz w:val="18"/>
                <w:szCs w:val="16"/>
              </w:rPr>
            </w:pPr>
          </w:p>
        </w:tc>
        <w:tc>
          <w:tcPr>
            <w:tcW w:w="1360" w:type="dxa"/>
            <w:shd w:val="clear" w:color="auto" w:fill="auto"/>
          </w:tcPr>
          <w:p w:rsidR="002A416F" w:rsidRPr="00520E6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520E66" w:rsidRDefault="002A416F" w:rsidP="0064352D">
            <w:pPr>
              <w:widowControl w:val="0"/>
              <w:ind w:left="-127"/>
              <w:jc w:val="right"/>
              <w:rPr>
                <w:rFonts w:ascii="Arial" w:hAnsi="Arial" w:cs="Arial"/>
                <w:sz w:val="18"/>
                <w:szCs w:val="16"/>
              </w:rPr>
            </w:pPr>
          </w:p>
        </w:tc>
      </w:tr>
      <w:tr w:rsidR="002A416F" w:rsidRPr="00BB6D0E" w:rsidTr="002A09C6">
        <w:tc>
          <w:tcPr>
            <w:tcW w:w="5245" w:type="dxa"/>
            <w:shd w:val="clear" w:color="auto" w:fill="auto"/>
          </w:tcPr>
          <w:p w:rsidR="002A416F" w:rsidRPr="00520E66" w:rsidRDefault="002A416F" w:rsidP="0064352D">
            <w:pPr>
              <w:widowControl w:val="0"/>
              <w:ind w:left="318" w:hanging="318"/>
              <w:rPr>
                <w:rFonts w:ascii="Arial" w:hAnsi="Arial" w:cs="Arial"/>
                <w:b/>
                <w:sz w:val="18"/>
                <w:szCs w:val="16"/>
              </w:rPr>
            </w:pPr>
          </w:p>
        </w:tc>
        <w:tc>
          <w:tcPr>
            <w:tcW w:w="1192" w:type="dxa"/>
            <w:shd w:val="clear" w:color="auto" w:fill="auto"/>
          </w:tcPr>
          <w:p w:rsidR="002A416F" w:rsidRPr="00520E66" w:rsidRDefault="002A416F" w:rsidP="0064352D">
            <w:pPr>
              <w:widowControl w:val="0"/>
              <w:ind w:left="-127"/>
              <w:jc w:val="right"/>
              <w:rPr>
                <w:rFonts w:ascii="Arial" w:hAnsi="Arial" w:cs="Arial"/>
                <w:b/>
                <w:sz w:val="18"/>
                <w:szCs w:val="16"/>
              </w:rPr>
            </w:pPr>
          </w:p>
        </w:tc>
        <w:tc>
          <w:tcPr>
            <w:tcW w:w="1360" w:type="dxa"/>
            <w:shd w:val="clear" w:color="auto" w:fill="auto"/>
          </w:tcPr>
          <w:p w:rsidR="002A416F" w:rsidRPr="00520E6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520E66" w:rsidRDefault="002A416F" w:rsidP="0064352D">
            <w:pPr>
              <w:widowControl w:val="0"/>
              <w:ind w:left="-127"/>
              <w:jc w:val="right"/>
              <w:rPr>
                <w:rFonts w:ascii="Arial" w:hAnsi="Arial" w:cs="Arial"/>
                <w:sz w:val="18"/>
                <w:szCs w:val="16"/>
              </w:rPr>
            </w:pPr>
          </w:p>
        </w:tc>
      </w:tr>
      <w:tr w:rsidR="002A416F" w:rsidRPr="00BB6D0E" w:rsidTr="002A09C6">
        <w:tc>
          <w:tcPr>
            <w:tcW w:w="5245" w:type="dxa"/>
            <w:shd w:val="clear" w:color="auto" w:fill="auto"/>
          </w:tcPr>
          <w:p w:rsidR="002A416F" w:rsidRPr="00520E66" w:rsidRDefault="002A416F" w:rsidP="0064352D">
            <w:pPr>
              <w:widowControl w:val="0"/>
              <w:ind w:left="318" w:hanging="318"/>
              <w:rPr>
                <w:rFonts w:ascii="Arial" w:hAnsi="Arial" w:cs="Arial"/>
                <w:sz w:val="18"/>
                <w:szCs w:val="16"/>
              </w:rPr>
            </w:pPr>
            <w:bookmarkStart w:id="1" w:name="OLE_LINK374"/>
            <w:r w:rsidRPr="00520E66">
              <w:rPr>
                <w:rFonts w:ascii="Arial" w:hAnsi="Arial" w:cs="Arial"/>
                <w:sz w:val="18"/>
                <w:szCs w:val="16"/>
              </w:rPr>
              <w:t>Dönem zararı</w:t>
            </w:r>
          </w:p>
        </w:tc>
        <w:tc>
          <w:tcPr>
            <w:tcW w:w="1192" w:type="dxa"/>
            <w:shd w:val="clear" w:color="auto" w:fill="auto"/>
          </w:tcPr>
          <w:p w:rsidR="002A416F" w:rsidRPr="00520E66" w:rsidRDefault="002A416F" w:rsidP="0064352D">
            <w:pPr>
              <w:widowControl w:val="0"/>
              <w:ind w:left="-127"/>
              <w:jc w:val="right"/>
              <w:rPr>
                <w:rFonts w:ascii="Arial" w:hAnsi="Arial" w:cs="Arial"/>
                <w:sz w:val="18"/>
                <w:szCs w:val="16"/>
              </w:rPr>
            </w:pPr>
          </w:p>
        </w:tc>
        <w:tc>
          <w:tcPr>
            <w:tcW w:w="1360" w:type="dxa"/>
            <w:shd w:val="clear" w:color="auto" w:fill="auto"/>
          </w:tcPr>
          <w:p w:rsidR="002A416F" w:rsidRPr="00520E66" w:rsidRDefault="002F5C39" w:rsidP="00484EDD">
            <w:pPr>
              <w:widowControl w:val="0"/>
              <w:ind w:left="-127"/>
              <w:jc w:val="right"/>
              <w:rPr>
                <w:rFonts w:ascii="Arial" w:hAnsi="Arial" w:cs="Arial"/>
                <w:b/>
                <w:sz w:val="18"/>
                <w:szCs w:val="16"/>
              </w:rPr>
            </w:pPr>
            <w:r w:rsidRPr="00520E66">
              <w:rPr>
                <w:rFonts w:ascii="Arial" w:hAnsi="Arial" w:cs="Arial"/>
                <w:b/>
                <w:sz w:val="18"/>
                <w:szCs w:val="16"/>
              </w:rPr>
              <w:t>(</w:t>
            </w:r>
            <w:r w:rsidR="00484EDD" w:rsidRPr="00520E66">
              <w:rPr>
                <w:rFonts w:ascii="Arial" w:hAnsi="Arial" w:cs="Arial"/>
                <w:b/>
                <w:sz w:val="18"/>
                <w:szCs w:val="16"/>
              </w:rPr>
              <w:t>282</w:t>
            </w:r>
            <w:r w:rsidRPr="00520E66">
              <w:rPr>
                <w:rFonts w:ascii="Arial" w:hAnsi="Arial" w:cs="Arial"/>
                <w:b/>
                <w:sz w:val="18"/>
                <w:szCs w:val="16"/>
              </w:rPr>
              <w:t>.</w:t>
            </w:r>
            <w:r w:rsidR="00484EDD" w:rsidRPr="00520E66">
              <w:rPr>
                <w:rFonts w:ascii="Arial" w:hAnsi="Arial" w:cs="Arial"/>
                <w:b/>
                <w:sz w:val="18"/>
                <w:szCs w:val="16"/>
              </w:rPr>
              <w:t>211</w:t>
            </w:r>
            <w:r w:rsidRPr="00520E66">
              <w:rPr>
                <w:rFonts w:ascii="Arial" w:hAnsi="Arial" w:cs="Arial"/>
                <w:b/>
                <w:sz w:val="18"/>
                <w:szCs w:val="16"/>
              </w:rPr>
              <w:t>)</w:t>
            </w:r>
          </w:p>
        </w:tc>
        <w:tc>
          <w:tcPr>
            <w:tcW w:w="1275" w:type="dxa"/>
            <w:shd w:val="clear" w:color="auto" w:fill="auto"/>
          </w:tcPr>
          <w:p w:rsidR="002A416F" w:rsidRPr="00520E66" w:rsidRDefault="00122A5D" w:rsidP="00BB6D0E">
            <w:pPr>
              <w:widowControl w:val="0"/>
              <w:ind w:left="-127"/>
              <w:jc w:val="right"/>
              <w:rPr>
                <w:rFonts w:ascii="Arial" w:hAnsi="Arial" w:cs="Arial"/>
                <w:sz w:val="18"/>
                <w:szCs w:val="16"/>
              </w:rPr>
            </w:pPr>
            <w:r>
              <w:rPr>
                <w:rFonts w:ascii="Arial" w:hAnsi="Arial" w:cs="Arial"/>
                <w:sz w:val="18"/>
                <w:szCs w:val="16"/>
              </w:rPr>
              <w:t>(650.016)</w:t>
            </w:r>
          </w:p>
        </w:tc>
      </w:tr>
      <w:tr w:rsidR="002A416F" w:rsidRPr="00BB6D0E" w:rsidTr="002A09C6">
        <w:tc>
          <w:tcPr>
            <w:tcW w:w="5245" w:type="dxa"/>
            <w:shd w:val="clear" w:color="auto" w:fill="auto"/>
          </w:tcPr>
          <w:p w:rsidR="002A416F" w:rsidRPr="00520E66" w:rsidRDefault="002A416F" w:rsidP="0064352D">
            <w:pPr>
              <w:widowControl w:val="0"/>
              <w:ind w:left="318" w:hanging="318"/>
              <w:rPr>
                <w:rFonts w:ascii="Arial" w:hAnsi="Arial" w:cs="Arial"/>
                <w:b/>
                <w:sz w:val="18"/>
                <w:szCs w:val="16"/>
              </w:rPr>
            </w:pPr>
          </w:p>
        </w:tc>
        <w:tc>
          <w:tcPr>
            <w:tcW w:w="1192" w:type="dxa"/>
            <w:shd w:val="clear" w:color="auto" w:fill="auto"/>
          </w:tcPr>
          <w:p w:rsidR="002A416F" w:rsidRPr="00520E66" w:rsidRDefault="002A416F" w:rsidP="0064352D">
            <w:pPr>
              <w:widowControl w:val="0"/>
              <w:ind w:left="-127"/>
              <w:jc w:val="right"/>
              <w:rPr>
                <w:rFonts w:ascii="Arial" w:hAnsi="Arial" w:cs="Arial"/>
                <w:b/>
                <w:sz w:val="18"/>
                <w:szCs w:val="16"/>
              </w:rPr>
            </w:pPr>
          </w:p>
        </w:tc>
        <w:tc>
          <w:tcPr>
            <w:tcW w:w="1360" w:type="dxa"/>
            <w:shd w:val="clear" w:color="auto" w:fill="auto"/>
          </w:tcPr>
          <w:p w:rsidR="002A416F" w:rsidRPr="00520E6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520E66" w:rsidRDefault="002A416F" w:rsidP="0064352D">
            <w:pPr>
              <w:widowControl w:val="0"/>
              <w:ind w:left="-127"/>
              <w:jc w:val="right"/>
              <w:rPr>
                <w:rFonts w:ascii="Arial" w:hAnsi="Arial" w:cs="Arial"/>
                <w:sz w:val="18"/>
                <w:szCs w:val="16"/>
              </w:rPr>
            </w:pPr>
          </w:p>
        </w:tc>
      </w:tr>
      <w:tr w:rsidR="002A416F" w:rsidRPr="00BB6D0E" w:rsidTr="002A09C6">
        <w:tc>
          <w:tcPr>
            <w:tcW w:w="5245" w:type="dxa"/>
            <w:shd w:val="clear" w:color="auto" w:fill="auto"/>
          </w:tcPr>
          <w:p w:rsidR="002A416F" w:rsidRPr="00520E66" w:rsidRDefault="002A416F" w:rsidP="0064352D">
            <w:pPr>
              <w:widowControl w:val="0"/>
              <w:ind w:left="318" w:hanging="318"/>
              <w:rPr>
                <w:rFonts w:ascii="Arial" w:hAnsi="Arial" w:cs="Arial"/>
                <w:b/>
                <w:sz w:val="18"/>
                <w:szCs w:val="16"/>
              </w:rPr>
            </w:pPr>
            <w:r w:rsidRPr="00520E66">
              <w:rPr>
                <w:rFonts w:ascii="Arial" w:hAnsi="Arial" w:cs="Arial"/>
                <w:b/>
                <w:sz w:val="18"/>
                <w:szCs w:val="16"/>
              </w:rPr>
              <w:t>Dönem net zararı mutabakatı ile ilgili düzeltmeler</w:t>
            </w:r>
          </w:p>
        </w:tc>
        <w:tc>
          <w:tcPr>
            <w:tcW w:w="1192" w:type="dxa"/>
            <w:shd w:val="clear" w:color="auto" w:fill="auto"/>
          </w:tcPr>
          <w:p w:rsidR="002A416F" w:rsidRPr="00520E66" w:rsidRDefault="002A416F" w:rsidP="0064352D">
            <w:pPr>
              <w:widowControl w:val="0"/>
              <w:ind w:left="-127"/>
              <w:jc w:val="right"/>
              <w:rPr>
                <w:rFonts w:ascii="Arial" w:hAnsi="Arial" w:cs="Arial"/>
                <w:b/>
                <w:sz w:val="18"/>
                <w:szCs w:val="16"/>
              </w:rPr>
            </w:pPr>
          </w:p>
        </w:tc>
        <w:tc>
          <w:tcPr>
            <w:tcW w:w="1360" w:type="dxa"/>
            <w:shd w:val="clear" w:color="auto" w:fill="auto"/>
          </w:tcPr>
          <w:p w:rsidR="002A416F" w:rsidRPr="00520E6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520E66" w:rsidRDefault="002A416F" w:rsidP="0064352D">
            <w:pPr>
              <w:widowControl w:val="0"/>
              <w:ind w:left="-127"/>
              <w:jc w:val="right"/>
              <w:rPr>
                <w:rFonts w:ascii="Arial" w:hAnsi="Arial" w:cs="Arial"/>
                <w:sz w:val="18"/>
                <w:szCs w:val="16"/>
              </w:rPr>
            </w:pPr>
          </w:p>
        </w:tc>
      </w:tr>
      <w:tr w:rsidR="002A416F" w:rsidRPr="00BB6D0E" w:rsidTr="002A09C6">
        <w:tc>
          <w:tcPr>
            <w:tcW w:w="5245" w:type="dxa"/>
            <w:shd w:val="clear" w:color="auto" w:fill="auto"/>
          </w:tcPr>
          <w:p w:rsidR="002A416F" w:rsidRPr="00520E66" w:rsidRDefault="002A416F" w:rsidP="0064352D">
            <w:pPr>
              <w:widowControl w:val="0"/>
              <w:ind w:left="318" w:hanging="318"/>
              <w:rPr>
                <w:rFonts w:ascii="Arial" w:hAnsi="Arial" w:cs="Arial"/>
                <w:b/>
                <w:sz w:val="18"/>
                <w:szCs w:val="16"/>
              </w:rPr>
            </w:pPr>
          </w:p>
        </w:tc>
        <w:tc>
          <w:tcPr>
            <w:tcW w:w="1192" w:type="dxa"/>
            <w:shd w:val="clear" w:color="auto" w:fill="auto"/>
          </w:tcPr>
          <w:p w:rsidR="002A416F" w:rsidRPr="00520E66" w:rsidRDefault="002A416F" w:rsidP="0064352D">
            <w:pPr>
              <w:widowControl w:val="0"/>
              <w:ind w:left="-127"/>
              <w:jc w:val="right"/>
              <w:rPr>
                <w:rFonts w:ascii="Arial" w:hAnsi="Arial" w:cs="Arial"/>
                <w:b/>
                <w:sz w:val="18"/>
                <w:szCs w:val="16"/>
              </w:rPr>
            </w:pPr>
          </w:p>
        </w:tc>
        <w:tc>
          <w:tcPr>
            <w:tcW w:w="1360" w:type="dxa"/>
            <w:shd w:val="clear" w:color="auto" w:fill="auto"/>
          </w:tcPr>
          <w:p w:rsidR="002A416F" w:rsidRPr="00520E66" w:rsidRDefault="002A416F" w:rsidP="0064352D">
            <w:pPr>
              <w:widowControl w:val="0"/>
              <w:ind w:left="-127"/>
              <w:jc w:val="right"/>
              <w:rPr>
                <w:rFonts w:ascii="Arial" w:hAnsi="Arial" w:cs="Arial"/>
                <w:b/>
                <w:sz w:val="18"/>
                <w:szCs w:val="16"/>
              </w:rPr>
            </w:pPr>
          </w:p>
        </w:tc>
        <w:tc>
          <w:tcPr>
            <w:tcW w:w="1275" w:type="dxa"/>
            <w:shd w:val="clear" w:color="auto" w:fill="auto"/>
          </w:tcPr>
          <w:p w:rsidR="002A416F" w:rsidRPr="00520E66" w:rsidRDefault="002A416F" w:rsidP="0064352D">
            <w:pPr>
              <w:widowControl w:val="0"/>
              <w:ind w:left="-127"/>
              <w:jc w:val="right"/>
              <w:rPr>
                <w:rFonts w:ascii="Arial" w:hAnsi="Arial" w:cs="Arial"/>
                <w:sz w:val="18"/>
                <w:szCs w:val="16"/>
              </w:rPr>
            </w:pPr>
          </w:p>
        </w:tc>
      </w:tr>
      <w:tr w:rsidR="002A416F" w:rsidRPr="00BB6D0E" w:rsidTr="002A09C6">
        <w:tc>
          <w:tcPr>
            <w:tcW w:w="5245" w:type="dxa"/>
            <w:shd w:val="clear" w:color="auto" w:fill="auto"/>
          </w:tcPr>
          <w:p w:rsidR="002A416F" w:rsidRPr="00520E66" w:rsidRDefault="002A416F" w:rsidP="0064352D">
            <w:pPr>
              <w:widowControl w:val="0"/>
              <w:ind w:left="318" w:hanging="318"/>
              <w:rPr>
                <w:rFonts w:ascii="Arial" w:hAnsi="Arial" w:cs="Arial"/>
                <w:sz w:val="18"/>
                <w:szCs w:val="16"/>
              </w:rPr>
            </w:pPr>
            <w:r w:rsidRPr="00520E66">
              <w:rPr>
                <w:rFonts w:ascii="Arial" w:hAnsi="Arial" w:cs="Arial"/>
                <w:sz w:val="18"/>
                <w:szCs w:val="16"/>
              </w:rPr>
              <w:t>Amortisman ve itfa payları</w:t>
            </w:r>
          </w:p>
        </w:tc>
        <w:tc>
          <w:tcPr>
            <w:tcW w:w="1192" w:type="dxa"/>
            <w:shd w:val="clear" w:color="auto" w:fill="auto"/>
          </w:tcPr>
          <w:p w:rsidR="002A416F" w:rsidRPr="00520E66" w:rsidRDefault="001D0275" w:rsidP="0064352D">
            <w:pPr>
              <w:widowControl w:val="0"/>
              <w:ind w:left="-127"/>
              <w:jc w:val="right"/>
              <w:rPr>
                <w:rFonts w:ascii="Arial" w:hAnsi="Arial" w:cs="Arial"/>
                <w:sz w:val="18"/>
                <w:szCs w:val="16"/>
              </w:rPr>
            </w:pPr>
            <w:r w:rsidRPr="00520E66">
              <w:rPr>
                <w:rFonts w:ascii="Arial" w:hAnsi="Arial" w:cs="Arial"/>
                <w:sz w:val="18"/>
                <w:szCs w:val="16"/>
              </w:rPr>
              <w:t>10,11</w:t>
            </w:r>
          </w:p>
        </w:tc>
        <w:tc>
          <w:tcPr>
            <w:tcW w:w="1360" w:type="dxa"/>
            <w:shd w:val="clear" w:color="auto" w:fill="auto"/>
          </w:tcPr>
          <w:p w:rsidR="002A416F" w:rsidRPr="00520E66" w:rsidRDefault="00484EDD" w:rsidP="00091DAF">
            <w:pPr>
              <w:widowControl w:val="0"/>
              <w:ind w:left="-127"/>
              <w:jc w:val="right"/>
              <w:rPr>
                <w:rFonts w:ascii="Arial" w:hAnsi="Arial" w:cs="Arial"/>
                <w:b/>
                <w:sz w:val="18"/>
                <w:szCs w:val="16"/>
              </w:rPr>
            </w:pPr>
            <w:r w:rsidRPr="00520E66">
              <w:rPr>
                <w:rFonts w:ascii="Arial" w:hAnsi="Arial" w:cs="Arial"/>
                <w:b/>
                <w:sz w:val="18"/>
                <w:szCs w:val="16"/>
              </w:rPr>
              <w:t>15</w:t>
            </w:r>
            <w:r w:rsidR="002A416F" w:rsidRPr="00520E66">
              <w:rPr>
                <w:rFonts w:ascii="Arial" w:hAnsi="Arial" w:cs="Arial"/>
                <w:b/>
                <w:sz w:val="18"/>
                <w:szCs w:val="16"/>
              </w:rPr>
              <w:t>.</w:t>
            </w:r>
            <w:r w:rsidRPr="00520E66">
              <w:rPr>
                <w:rFonts w:ascii="Arial" w:hAnsi="Arial" w:cs="Arial"/>
                <w:b/>
                <w:sz w:val="18"/>
                <w:szCs w:val="16"/>
              </w:rPr>
              <w:t>47</w:t>
            </w:r>
            <w:r w:rsidR="00091DAF">
              <w:rPr>
                <w:rFonts w:ascii="Arial" w:hAnsi="Arial" w:cs="Arial"/>
                <w:b/>
                <w:sz w:val="18"/>
                <w:szCs w:val="16"/>
              </w:rPr>
              <w:t>4</w:t>
            </w:r>
          </w:p>
        </w:tc>
        <w:tc>
          <w:tcPr>
            <w:tcW w:w="1275" w:type="dxa"/>
            <w:shd w:val="clear" w:color="auto" w:fill="auto"/>
          </w:tcPr>
          <w:p w:rsidR="002A416F" w:rsidRPr="00520E66" w:rsidRDefault="00122A5D" w:rsidP="0064352D">
            <w:pPr>
              <w:widowControl w:val="0"/>
              <w:ind w:left="-127"/>
              <w:jc w:val="right"/>
              <w:rPr>
                <w:rFonts w:ascii="Arial" w:hAnsi="Arial" w:cs="Arial"/>
                <w:sz w:val="18"/>
                <w:szCs w:val="16"/>
              </w:rPr>
            </w:pPr>
            <w:r>
              <w:rPr>
                <w:rFonts w:ascii="Arial" w:hAnsi="Arial" w:cs="Arial"/>
                <w:sz w:val="18"/>
                <w:szCs w:val="16"/>
              </w:rPr>
              <w:t>9.975</w:t>
            </w:r>
          </w:p>
        </w:tc>
      </w:tr>
      <w:tr w:rsidR="00766B29" w:rsidRPr="00BB6D0E" w:rsidTr="002A09C6">
        <w:tc>
          <w:tcPr>
            <w:tcW w:w="5245" w:type="dxa"/>
            <w:shd w:val="clear" w:color="auto" w:fill="auto"/>
          </w:tcPr>
          <w:p w:rsidR="00766B29" w:rsidRPr="00520E66" w:rsidRDefault="00766B29" w:rsidP="002A416F">
            <w:pPr>
              <w:widowControl w:val="0"/>
              <w:ind w:left="318" w:hanging="318"/>
              <w:rPr>
                <w:rFonts w:ascii="Arial" w:hAnsi="Arial" w:cs="Arial"/>
                <w:sz w:val="18"/>
                <w:szCs w:val="16"/>
              </w:rPr>
            </w:pPr>
            <w:r w:rsidRPr="00520E66">
              <w:rPr>
                <w:rFonts w:ascii="Arial" w:hAnsi="Arial" w:cs="Arial"/>
                <w:sz w:val="18"/>
                <w:szCs w:val="16"/>
              </w:rPr>
              <w:t xml:space="preserve">Kıdem tazminatı karşılığındaki (azalış) /artış </w:t>
            </w:r>
          </w:p>
        </w:tc>
        <w:tc>
          <w:tcPr>
            <w:tcW w:w="1192" w:type="dxa"/>
            <w:shd w:val="clear" w:color="auto" w:fill="auto"/>
          </w:tcPr>
          <w:p w:rsidR="00766B29" w:rsidRPr="00520E66" w:rsidRDefault="001D0275" w:rsidP="0064352D">
            <w:pPr>
              <w:widowControl w:val="0"/>
              <w:ind w:left="-127"/>
              <w:jc w:val="right"/>
              <w:rPr>
                <w:rFonts w:ascii="Arial" w:hAnsi="Arial" w:cs="Arial"/>
                <w:sz w:val="18"/>
                <w:szCs w:val="16"/>
              </w:rPr>
            </w:pPr>
            <w:r w:rsidRPr="00520E66">
              <w:rPr>
                <w:rFonts w:ascii="Arial" w:hAnsi="Arial" w:cs="Arial"/>
                <w:sz w:val="18"/>
                <w:szCs w:val="16"/>
              </w:rPr>
              <w:t>13</w:t>
            </w:r>
          </w:p>
        </w:tc>
        <w:tc>
          <w:tcPr>
            <w:tcW w:w="1360" w:type="dxa"/>
            <w:shd w:val="clear" w:color="auto" w:fill="auto"/>
          </w:tcPr>
          <w:p w:rsidR="00766B29" w:rsidRPr="00520E66" w:rsidRDefault="00484EDD" w:rsidP="00484EDD">
            <w:pPr>
              <w:widowControl w:val="0"/>
              <w:ind w:left="-127"/>
              <w:jc w:val="right"/>
              <w:rPr>
                <w:rFonts w:ascii="Arial" w:hAnsi="Arial" w:cs="Arial"/>
                <w:b/>
                <w:sz w:val="18"/>
                <w:szCs w:val="16"/>
              </w:rPr>
            </w:pPr>
            <w:r w:rsidRPr="00520E66">
              <w:rPr>
                <w:rFonts w:ascii="Arial" w:hAnsi="Arial" w:cs="Arial"/>
                <w:b/>
                <w:sz w:val="18"/>
                <w:szCs w:val="16"/>
              </w:rPr>
              <w:t>38.059</w:t>
            </w:r>
          </w:p>
        </w:tc>
        <w:tc>
          <w:tcPr>
            <w:tcW w:w="1275" w:type="dxa"/>
            <w:shd w:val="clear" w:color="auto" w:fill="auto"/>
            <w:vAlign w:val="bottom"/>
          </w:tcPr>
          <w:p w:rsidR="00766B29" w:rsidRPr="00520E66" w:rsidRDefault="00122A5D" w:rsidP="00766B29">
            <w:pPr>
              <w:widowControl w:val="0"/>
              <w:ind w:left="-127"/>
              <w:jc w:val="right"/>
              <w:rPr>
                <w:rFonts w:ascii="Arial" w:hAnsi="Arial" w:cs="Arial"/>
                <w:sz w:val="18"/>
                <w:szCs w:val="16"/>
              </w:rPr>
            </w:pPr>
            <w:r>
              <w:rPr>
                <w:rFonts w:ascii="Arial" w:hAnsi="Arial" w:cs="Arial"/>
                <w:sz w:val="18"/>
                <w:szCs w:val="16"/>
              </w:rPr>
              <w:t>14.041</w:t>
            </w: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sz w:val="18"/>
                <w:szCs w:val="16"/>
              </w:rPr>
            </w:pPr>
            <w:r w:rsidRPr="00520E66">
              <w:rPr>
                <w:rFonts w:ascii="Arial" w:hAnsi="Arial" w:cs="Arial"/>
                <w:sz w:val="18"/>
                <w:szCs w:val="16"/>
              </w:rPr>
              <w:t>Kullanılmamış izin karşılığındaki (azalış) /artış</w:t>
            </w:r>
          </w:p>
        </w:tc>
        <w:tc>
          <w:tcPr>
            <w:tcW w:w="1192" w:type="dxa"/>
            <w:shd w:val="clear" w:color="auto" w:fill="auto"/>
          </w:tcPr>
          <w:p w:rsidR="00766B29" w:rsidRPr="00520E66" w:rsidRDefault="001D0275" w:rsidP="0064352D">
            <w:pPr>
              <w:widowControl w:val="0"/>
              <w:ind w:left="-127"/>
              <w:jc w:val="right"/>
              <w:rPr>
                <w:rFonts w:ascii="Arial" w:hAnsi="Arial" w:cs="Arial"/>
                <w:sz w:val="18"/>
                <w:szCs w:val="16"/>
              </w:rPr>
            </w:pPr>
            <w:r w:rsidRPr="00520E66">
              <w:rPr>
                <w:rFonts w:ascii="Arial" w:hAnsi="Arial" w:cs="Arial"/>
                <w:sz w:val="18"/>
                <w:szCs w:val="16"/>
              </w:rPr>
              <w:t>13</w:t>
            </w:r>
          </w:p>
        </w:tc>
        <w:tc>
          <w:tcPr>
            <w:tcW w:w="1360" w:type="dxa"/>
            <w:shd w:val="clear" w:color="auto" w:fill="auto"/>
          </w:tcPr>
          <w:p w:rsidR="00766B29" w:rsidRPr="00520E66" w:rsidRDefault="00484EDD" w:rsidP="00484EDD">
            <w:pPr>
              <w:widowControl w:val="0"/>
              <w:ind w:left="-127"/>
              <w:jc w:val="right"/>
              <w:rPr>
                <w:rFonts w:ascii="Arial" w:hAnsi="Arial" w:cs="Arial"/>
                <w:b/>
                <w:sz w:val="18"/>
                <w:szCs w:val="16"/>
              </w:rPr>
            </w:pPr>
            <w:r w:rsidRPr="00520E66">
              <w:rPr>
                <w:rFonts w:ascii="Arial" w:hAnsi="Arial" w:cs="Arial"/>
                <w:b/>
                <w:sz w:val="18"/>
                <w:szCs w:val="16"/>
              </w:rPr>
              <w:t>(8.429)</w:t>
            </w:r>
          </w:p>
        </w:tc>
        <w:tc>
          <w:tcPr>
            <w:tcW w:w="1275" w:type="dxa"/>
            <w:shd w:val="clear" w:color="auto" w:fill="auto"/>
            <w:vAlign w:val="bottom"/>
          </w:tcPr>
          <w:p w:rsidR="00766B29" w:rsidRPr="00520E66" w:rsidRDefault="00122A5D" w:rsidP="00766B29">
            <w:pPr>
              <w:widowControl w:val="0"/>
              <w:ind w:left="-127"/>
              <w:jc w:val="right"/>
              <w:rPr>
                <w:rFonts w:ascii="Arial" w:hAnsi="Arial" w:cs="Arial"/>
                <w:sz w:val="18"/>
                <w:szCs w:val="16"/>
              </w:rPr>
            </w:pPr>
            <w:r>
              <w:rPr>
                <w:rFonts w:ascii="Arial" w:hAnsi="Arial" w:cs="Arial"/>
                <w:sz w:val="18"/>
                <w:szCs w:val="16"/>
              </w:rPr>
              <w:t>11.267</w:t>
            </w:r>
          </w:p>
        </w:tc>
      </w:tr>
      <w:tr w:rsidR="002A416F" w:rsidRPr="00BB6D0E" w:rsidTr="002A09C6">
        <w:tc>
          <w:tcPr>
            <w:tcW w:w="5245" w:type="dxa"/>
            <w:shd w:val="clear" w:color="auto" w:fill="auto"/>
          </w:tcPr>
          <w:p w:rsidR="002A416F" w:rsidRPr="00520E66" w:rsidRDefault="002A416F" w:rsidP="0064352D">
            <w:pPr>
              <w:widowControl w:val="0"/>
              <w:ind w:left="318" w:hanging="318"/>
              <w:rPr>
                <w:rFonts w:ascii="Arial" w:hAnsi="Arial" w:cs="Arial"/>
                <w:sz w:val="18"/>
                <w:szCs w:val="16"/>
              </w:rPr>
            </w:pPr>
            <w:r w:rsidRPr="00520E66">
              <w:rPr>
                <w:rFonts w:ascii="Arial" w:hAnsi="Arial" w:cs="Arial"/>
                <w:sz w:val="18"/>
                <w:szCs w:val="16"/>
              </w:rPr>
              <w:t>Faiz geliri</w:t>
            </w:r>
          </w:p>
        </w:tc>
        <w:tc>
          <w:tcPr>
            <w:tcW w:w="1192" w:type="dxa"/>
            <w:shd w:val="clear" w:color="auto" w:fill="auto"/>
          </w:tcPr>
          <w:p w:rsidR="002A416F" w:rsidRPr="00520E66" w:rsidRDefault="00A5558B" w:rsidP="0064352D">
            <w:pPr>
              <w:widowControl w:val="0"/>
              <w:ind w:left="-127"/>
              <w:jc w:val="right"/>
              <w:rPr>
                <w:rFonts w:ascii="Arial" w:hAnsi="Arial" w:cs="Arial"/>
                <w:sz w:val="18"/>
                <w:szCs w:val="16"/>
              </w:rPr>
            </w:pPr>
            <w:r w:rsidRPr="00520E66">
              <w:rPr>
                <w:rFonts w:ascii="Arial" w:hAnsi="Arial" w:cs="Arial"/>
                <w:sz w:val="18"/>
                <w:szCs w:val="16"/>
              </w:rPr>
              <w:t>4</w:t>
            </w:r>
          </w:p>
        </w:tc>
        <w:tc>
          <w:tcPr>
            <w:tcW w:w="1360" w:type="dxa"/>
            <w:shd w:val="clear" w:color="auto" w:fill="auto"/>
          </w:tcPr>
          <w:p w:rsidR="002A416F" w:rsidRPr="00520E66" w:rsidRDefault="00222D25" w:rsidP="00484EDD">
            <w:pPr>
              <w:widowControl w:val="0"/>
              <w:ind w:left="-127"/>
              <w:jc w:val="right"/>
              <w:rPr>
                <w:rFonts w:ascii="Arial" w:hAnsi="Arial" w:cs="Arial"/>
                <w:b/>
                <w:sz w:val="18"/>
                <w:szCs w:val="16"/>
              </w:rPr>
            </w:pPr>
            <w:r w:rsidRPr="00520E66">
              <w:rPr>
                <w:rFonts w:ascii="Arial" w:hAnsi="Arial" w:cs="Arial"/>
                <w:b/>
                <w:sz w:val="18"/>
                <w:szCs w:val="16"/>
              </w:rPr>
              <w:t>6</w:t>
            </w:r>
            <w:r w:rsidR="00484EDD" w:rsidRPr="00520E66">
              <w:rPr>
                <w:rFonts w:ascii="Arial" w:hAnsi="Arial" w:cs="Arial"/>
                <w:b/>
                <w:sz w:val="18"/>
                <w:szCs w:val="16"/>
              </w:rPr>
              <w:t>04</w:t>
            </w:r>
          </w:p>
        </w:tc>
        <w:tc>
          <w:tcPr>
            <w:tcW w:w="1275" w:type="dxa"/>
            <w:shd w:val="clear" w:color="auto" w:fill="auto"/>
          </w:tcPr>
          <w:p w:rsidR="002A416F" w:rsidRPr="00520E66" w:rsidRDefault="00122A5D" w:rsidP="0064352D">
            <w:pPr>
              <w:widowControl w:val="0"/>
              <w:ind w:left="-127"/>
              <w:jc w:val="right"/>
              <w:rPr>
                <w:rFonts w:ascii="Arial" w:hAnsi="Arial" w:cs="Arial"/>
                <w:sz w:val="18"/>
                <w:szCs w:val="16"/>
              </w:rPr>
            </w:pPr>
            <w:r>
              <w:rPr>
                <w:rFonts w:ascii="Arial" w:hAnsi="Arial" w:cs="Arial"/>
                <w:sz w:val="18"/>
                <w:szCs w:val="16"/>
              </w:rPr>
              <w:t>(1.063)</w:t>
            </w:r>
          </w:p>
        </w:tc>
      </w:tr>
      <w:bookmarkEnd w:id="1"/>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sz w:val="18"/>
                <w:szCs w:val="16"/>
              </w:rPr>
            </w:pPr>
            <w:r w:rsidRPr="00520E66">
              <w:rPr>
                <w:rFonts w:ascii="Arial" w:hAnsi="Arial" w:cs="Arial"/>
                <w:sz w:val="18"/>
                <w:szCs w:val="16"/>
              </w:rPr>
              <w:t xml:space="preserve">Vergi gideri/geliri ile ilgili düzeltmeler </w:t>
            </w:r>
          </w:p>
        </w:tc>
        <w:tc>
          <w:tcPr>
            <w:tcW w:w="1192" w:type="dxa"/>
            <w:shd w:val="clear" w:color="auto" w:fill="auto"/>
          </w:tcPr>
          <w:p w:rsidR="00766B29" w:rsidRPr="00520E66" w:rsidRDefault="001D0275" w:rsidP="0064352D">
            <w:pPr>
              <w:widowControl w:val="0"/>
              <w:ind w:left="-127"/>
              <w:jc w:val="right"/>
              <w:rPr>
                <w:rFonts w:ascii="Arial" w:hAnsi="Arial" w:cs="Arial"/>
                <w:sz w:val="18"/>
                <w:szCs w:val="16"/>
              </w:rPr>
            </w:pPr>
            <w:r w:rsidRPr="00520E66">
              <w:rPr>
                <w:rFonts w:ascii="Arial" w:hAnsi="Arial" w:cs="Arial"/>
                <w:sz w:val="18"/>
                <w:szCs w:val="16"/>
              </w:rPr>
              <w:t>21</w:t>
            </w:r>
          </w:p>
        </w:tc>
        <w:tc>
          <w:tcPr>
            <w:tcW w:w="1360" w:type="dxa"/>
            <w:shd w:val="clear" w:color="auto" w:fill="auto"/>
          </w:tcPr>
          <w:p w:rsidR="00766B29" w:rsidRPr="00520E66" w:rsidRDefault="00766B29" w:rsidP="00484EDD">
            <w:pPr>
              <w:widowControl w:val="0"/>
              <w:ind w:left="-127"/>
              <w:jc w:val="right"/>
              <w:rPr>
                <w:rFonts w:ascii="Arial" w:hAnsi="Arial" w:cs="Arial"/>
                <w:b/>
                <w:sz w:val="18"/>
                <w:szCs w:val="16"/>
              </w:rPr>
            </w:pPr>
            <w:r w:rsidRPr="00520E66">
              <w:rPr>
                <w:rFonts w:ascii="Arial" w:hAnsi="Arial" w:cs="Arial"/>
                <w:b/>
                <w:sz w:val="18"/>
                <w:szCs w:val="16"/>
              </w:rPr>
              <w:t>(</w:t>
            </w:r>
            <w:r w:rsidR="00484EDD" w:rsidRPr="00520E66">
              <w:rPr>
                <w:rFonts w:ascii="Arial" w:hAnsi="Arial" w:cs="Arial"/>
                <w:b/>
                <w:sz w:val="18"/>
                <w:szCs w:val="16"/>
              </w:rPr>
              <w:t>70</w:t>
            </w:r>
            <w:r w:rsidR="002F5C39" w:rsidRPr="00520E66">
              <w:rPr>
                <w:rFonts w:ascii="Arial" w:hAnsi="Arial" w:cs="Arial"/>
                <w:b/>
                <w:sz w:val="18"/>
                <w:szCs w:val="16"/>
              </w:rPr>
              <w:t>.</w:t>
            </w:r>
            <w:r w:rsidR="00484EDD" w:rsidRPr="00520E66">
              <w:rPr>
                <w:rFonts w:ascii="Arial" w:hAnsi="Arial" w:cs="Arial"/>
                <w:b/>
                <w:sz w:val="18"/>
                <w:szCs w:val="16"/>
              </w:rPr>
              <w:t>186</w:t>
            </w:r>
            <w:r w:rsidRPr="00520E66">
              <w:rPr>
                <w:rFonts w:ascii="Arial" w:hAnsi="Arial" w:cs="Arial"/>
                <w:b/>
                <w:sz w:val="18"/>
                <w:szCs w:val="16"/>
              </w:rPr>
              <w:t>)</w:t>
            </w:r>
          </w:p>
        </w:tc>
        <w:tc>
          <w:tcPr>
            <w:tcW w:w="1275" w:type="dxa"/>
            <w:shd w:val="clear" w:color="auto" w:fill="auto"/>
            <w:vAlign w:val="bottom"/>
          </w:tcPr>
          <w:p w:rsidR="00766B29" w:rsidRPr="00520E66" w:rsidRDefault="00766B29" w:rsidP="00766B29">
            <w:pPr>
              <w:widowControl w:val="0"/>
              <w:ind w:left="-127"/>
              <w:jc w:val="right"/>
              <w:rPr>
                <w:rFonts w:ascii="Arial" w:hAnsi="Arial" w:cs="Arial"/>
                <w:sz w:val="18"/>
                <w:szCs w:val="16"/>
              </w:rPr>
            </w:pP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sz w:val="18"/>
                <w:szCs w:val="16"/>
              </w:rPr>
            </w:pPr>
            <w:r w:rsidRPr="00520E66">
              <w:rPr>
                <w:rFonts w:ascii="Arial" w:hAnsi="Arial" w:cs="Arial"/>
                <w:sz w:val="18"/>
                <w:szCs w:val="16"/>
              </w:rPr>
              <w:t>Gerçeğe uygun değer kayıp/kazançları ile ilgili düzeltmeler</w:t>
            </w:r>
          </w:p>
        </w:tc>
        <w:tc>
          <w:tcPr>
            <w:tcW w:w="1192" w:type="dxa"/>
            <w:shd w:val="clear" w:color="auto" w:fill="auto"/>
          </w:tcPr>
          <w:p w:rsidR="00766B29" w:rsidRPr="00520E66" w:rsidRDefault="001D0275" w:rsidP="0064352D">
            <w:pPr>
              <w:widowControl w:val="0"/>
              <w:ind w:left="-127"/>
              <w:jc w:val="right"/>
              <w:rPr>
                <w:rFonts w:ascii="Arial" w:hAnsi="Arial" w:cs="Arial"/>
                <w:sz w:val="18"/>
                <w:szCs w:val="16"/>
              </w:rPr>
            </w:pPr>
            <w:r w:rsidRPr="00520E66">
              <w:rPr>
                <w:rFonts w:ascii="Arial" w:hAnsi="Arial" w:cs="Arial"/>
                <w:sz w:val="18"/>
                <w:szCs w:val="16"/>
              </w:rPr>
              <w:t>5</w:t>
            </w:r>
          </w:p>
        </w:tc>
        <w:tc>
          <w:tcPr>
            <w:tcW w:w="1360" w:type="dxa"/>
            <w:shd w:val="clear" w:color="auto" w:fill="auto"/>
          </w:tcPr>
          <w:p w:rsidR="00766B29" w:rsidRPr="00520E66" w:rsidRDefault="00484EDD" w:rsidP="00484EDD">
            <w:pPr>
              <w:widowControl w:val="0"/>
              <w:ind w:left="-127"/>
              <w:jc w:val="right"/>
              <w:rPr>
                <w:rFonts w:ascii="Arial" w:hAnsi="Arial" w:cs="Arial"/>
                <w:b/>
                <w:sz w:val="18"/>
                <w:szCs w:val="16"/>
              </w:rPr>
            </w:pPr>
            <w:r w:rsidRPr="00520E66">
              <w:rPr>
                <w:rFonts w:ascii="Arial" w:hAnsi="Arial" w:cs="Arial"/>
                <w:b/>
                <w:sz w:val="18"/>
                <w:szCs w:val="16"/>
              </w:rPr>
              <w:t>2.520</w:t>
            </w:r>
          </w:p>
        </w:tc>
        <w:tc>
          <w:tcPr>
            <w:tcW w:w="1275" w:type="dxa"/>
            <w:shd w:val="clear" w:color="auto" w:fill="auto"/>
          </w:tcPr>
          <w:p w:rsidR="00766B29" w:rsidRPr="00520E66" w:rsidRDefault="00122A5D" w:rsidP="0064352D">
            <w:pPr>
              <w:widowControl w:val="0"/>
              <w:ind w:left="-127"/>
              <w:jc w:val="right"/>
              <w:rPr>
                <w:rFonts w:ascii="Arial" w:hAnsi="Arial" w:cs="Arial"/>
                <w:sz w:val="18"/>
                <w:szCs w:val="16"/>
              </w:rPr>
            </w:pPr>
            <w:r>
              <w:rPr>
                <w:rFonts w:ascii="Arial" w:hAnsi="Arial" w:cs="Arial"/>
                <w:sz w:val="18"/>
                <w:szCs w:val="16"/>
              </w:rPr>
              <w:t>(52)</w:t>
            </w: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b/>
                <w:sz w:val="18"/>
                <w:szCs w:val="16"/>
              </w:rPr>
            </w:pPr>
          </w:p>
        </w:tc>
        <w:tc>
          <w:tcPr>
            <w:tcW w:w="1192"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b/>
                <w:sz w:val="18"/>
                <w:szCs w:val="16"/>
              </w:rPr>
            </w:pPr>
            <w:r w:rsidRPr="00520E66">
              <w:rPr>
                <w:rFonts w:ascii="Arial" w:hAnsi="Arial" w:cs="Arial"/>
                <w:b/>
                <w:sz w:val="18"/>
                <w:szCs w:val="16"/>
              </w:rPr>
              <w:t>İşletme sermayesinde gerçekleşen değişimler</w:t>
            </w:r>
          </w:p>
        </w:tc>
        <w:tc>
          <w:tcPr>
            <w:tcW w:w="1192"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b/>
                <w:sz w:val="18"/>
                <w:szCs w:val="16"/>
              </w:rPr>
            </w:pPr>
          </w:p>
        </w:tc>
        <w:tc>
          <w:tcPr>
            <w:tcW w:w="1192"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sz w:val="18"/>
                <w:szCs w:val="16"/>
              </w:rPr>
            </w:pPr>
            <w:bookmarkStart w:id="2" w:name="OLE_LINK489"/>
            <w:r w:rsidRPr="00520E66">
              <w:rPr>
                <w:rFonts w:ascii="Arial" w:hAnsi="Arial" w:cs="Arial"/>
                <w:sz w:val="18"/>
                <w:szCs w:val="16"/>
              </w:rPr>
              <w:t>Ticari alacaklardaki değişim</w:t>
            </w:r>
          </w:p>
        </w:tc>
        <w:tc>
          <w:tcPr>
            <w:tcW w:w="1192" w:type="dxa"/>
            <w:shd w:val="clear" w:color="auto" w:fill="auto"/>
          </w:tcPr>
          <w:p w:rsidR="00766B29" w:rsidRPr="00520E66" w:rsidRDefault="00766B29" w:rsidP="0064352D">
            <w:pPr>
              <w:widowControl w:val="0"/>
              <w:ind w:left="-127"/>
              <w:jc w:val="right"/>
              <w:rPr>
                <w:rFonts w:ascii="Arial" w:hAnsi="Arial" w:cs="Arial"/>
                <w:sz w:val="18"/>
                <w:szCs w:val="16"/>
              </w:rPr>
            </w:pPr>
          </w:p>
        </w:tc>
        <w:tc>
          <w:tcPr>
            <w:tcW w:w="1360" w:type="dxa"/>
            <w:shd w:val="clear" w:color="auto" w:fill="auto"/>
          </w:tcPr>
          <w:p w:rsidR="00766B29" w:rsidRPr="00520E66" w:rsidRDefault="00766B29" w:rsidP="00091DAF">
            <w:pPr>
              <w:widowControl w:val="0"/>
              <w:ind w:left="-127"/>
              <w:jc w:val="right"/>
              <w:rPr>
                <w:rFonts w:ascii="Arial" w:hAnsi="Arial" w:cs="Arial"/>
                <w:b/>
                <w:sz w:val="18"/>
                <w:szCs w:val="16"/>
              </w:rPr>
            </w:pPr>
            <w:r w:rsidRPr="00520E66">
              <w:rPr>
                <w:rFonts w:ascii="Arial" w:hAnsi="Arial" w:cs="Arial"/>
                <w:b/>
                <w:sz w:val="18"/>
                <w:szCs w:val="16"/>
              </w:rPr>
              <w:t>(</w:t>
            </w:r>
            <w:r w:rsidR="00484EDD" w:rsidRPr="00520E66">
              <w:rPr>
                <w:rFonts w:ascii="Arial" w:hAnsi="Arial" w:cs="Arial"/>
                <w:b/>
                <w:sz w:val="18"/>
                <w:szCs w:val="16"/>
              </w:rPr>
              <w:t>7</w:t>
            </w:r>
            <w:r w:rsidRPr="00520E66">
              <w:rPr>
                <w:rFonts w:ascii="Arial" w:hAnsi="Arial" w:cs="Arial"/>
                <w:b/>
                <w:sz w:val="18"/>
                <w:szCs w:val="16"/>
              </w:rPr>
              <w:t>.</w:t>
            </w:r>
            <w:r w:rsidR="00484EDD" w:rsidRPr="00520E66">
              <w:rPr>
                <w:rFonts w:ascii="Arial" w:hAnsi="Arial" w:cs="Arial"/>
                <w:b/>
                <w:sz w:val="18"/>
                <w:szCs w:val="16"/>
              </w:rPr>
              <w:t>33</w:t>
            </w:r>
            <w:r w:rsidR="00091DAF">
              <w:rPr>
                <w:rFonts w:ascii="Arial" w:hAnsi="Arial" w:cs="Arial"/>
                <w:b/>
                <w:sz w:val="18"/>
                <w:szCs w:val="16"/>
              </w:rPr>
              <w:t>2</w:t>
            </w:r>
            <w:r w:rsidRPr="00520E66">
              <w:rPr>
                <w:rFonts w:ascii="Arial" w:hAnsi="Arial" w:cs="Arial"/>
                <w:b/>
                <w:sz w:val="18"/>
                <w:szCs w:val="16"/>
              </w:rPr>
              <w:t>)</w:t>
            </w:r>
          </w:p>
        </w:tc>
        <w:tc>
          <w:tcPr>
            <w:tcW w:w="1275" w:type="dxa"/>
            <w:shd w:val="clear" w:color="auto" w:fill="auto"/>
            <w:vAlign w:val="bottom"/>
          </w:tcPr>
          <w:p w:rsidR="00766B29" w:rsidRPr="00520E66" w:rsidRDefault="00122A5D" w:rsidP="0064352D">
            <w:pPr>
              <w:ind w:right="112"/>
              <w:jc w:val="right"/>
              <w:rPr>
                <w:rFonts w:ascii="Arial" w:hAnsi="Arial" w:cs="Arial"/>
                <w:bCs/>
                <w:color w:val="000000"/>
                <w:sz w:val="18"/>
                <w:szCs w:val="16"/>
              </w:rPr>
            </w:pPr>
            <w:r>
              <w:rPr>
                <w:rFonts w:ascii="Arial" w:hAnsi="Arial" w:cs="Arial"/>
                <w:bCs/>
                <w:color w:val="000000"/>
                <w:sz w:val="18"/>
                <w:szCs w:val="16"/>
              </w:rPr>
              <w:t>(41.284)</w:t>
            </w:r>
          </w:p>
        </w:tc>
      </w:tr>
      <w:tr w:rsidR="00766B29" w:rsidRPr="00BB6D0E" w:rsidTr="002A09C6">
        <w:tc>
          <w:tcPr>
            <w:tcW w:w="5245" w:type="dxa"/>
            <w:shd w:val="clear" w:color="auto" w:fill="auto"/>
          </w:tcPr>
          <w:p w:rsidR="00766B29" w:rsidRPr="00520E66" w:rsidRDefault="00766B29" w:rsidP="0064352D">
            <w:pPr>
              <w:widowControl w:val="0"/>
              <w:rPr>
                <w:rFonts w:ascii="Arial" w:hAnsi="Arial" w:cs="Arial"/>
                <w:sz w:val="18"/>
                <w:szCs w:val="16"/>
              </w:rPr>
            </w:pPr>
            <w:r w:rsidRPr="00520E66">
              <w:rPr>
                <w:rFonts w:ascii="Arial" w:hAnsi="Arial" w:cs="Arial"/>
                <w:sz w:val="18"/>
                <w:szCs w:val="16"/>
              </w:rPr>
              <w:t>Faaliyetlerle ilgili diğer alacaklardaki (artış)/azalış</w:t>
            </w:r>
          </w:p>
        </w:tc>
        <w:tc>
          <w:tcPr>
            <w:tcW w:w="1192" w:type="dxa"/>
            <w:shd w:val="clear" w:color="auto" w:fill="auto"/>
          </w:tcPr>
          <w:p w:rsidR="00766B29" w:rsidRPr="00520E66" w:rsidRDefault="00766B29" w:rsidP="0064352D">
            <w:pPr>
              <w:widowControl w:val="0"/>
              <w:ind w:left="-127"/>
              <w:jc w:val="right"/>
              <w:rPr>
                <w:rFonts w:ascii="Arial" w:hAnsi="Arial" w:cs="Arial"/>
                <w:sz w:val="18"/>
                <w:szCs w:val="16"/>
              </w:rPr>
            </w:pPr>
          </w:p>
        </w:tc>
        <w:tc>
          <w:tcPr>
            <w:tcW w:w="1360" w:type="dxa"/>
            <w:shd w:val="clear" w:color="auto" w:fill="auto"/>
          </w:tcPr>
          <w:p w:rsidR="00766B29" w:rsidRPr="00520E66" w:rsidRDefault="00520E66" w:rsidP="00484EDD">
            <w:pPr>
              <w:widowControl w:val="0"/>
              <w:ind w:left="-127"/>
              <w:jc w:val="right"/>
              <w:rPr>
                <w:rFonts w:ascii="Arial" w:hAnsi="Arial" w:cs="Arial"/>
                <w:b/>
                <w:sz w:val="18"/>
                <w:szCs w:val="16"/>
              </w:rPr>
            </w:pPr>
            <w:r>
              <w:rPr>
                <w:rFonts w:ascii="Arial" w:hAnsi="Arial" w:cs="Arial"/>
                <w:b/>
                <w:sz w:val="18"/>
                <w:szCs w:val="16"/>
              </w:rPr>
              <w:t>(25.256)</w:t>
            </w:r>
          </w:p>
        </w:tc>
        <w:tc>
          <w:tcPr>
            <w:tcW w:w="1275" w:type="dxa"/>
            <w:shd w:val="clear" w:color="auto" w:fill="auto"/>
            <w:vAlign w:val="bottom"/>
          </w:tcPr>
          <w:p w:rsidR="00766B29" w:rsidRPr="00520E66" w:rsidRDefault="00122A5D" w:rsidP="0064352D">
            <w:pPr>
              <w:ind w:right="112"/>
              <w:jc w:val="right"/>
              <w:rPr>
                <w:rFonts w:ascii="Arial" w:hAnsi="Arial" w:cs="Arial"/>
                <w:bCs/>
                <w:color w:val="000000"/>
                <w:sz w:val="18"/>
                <w:szCs w:val="16"/>
              </w:rPr>
            </w:pPr>
            <w:r>
              <w:rPr>
                <w:rFonts w:ascii="Arial" w:hAnsi="Arial" w:cs="Arial"/>
                <w:bCs/>
                <w:color w:val="000000"/>
                <w:sz w:val="18"/>
                <w:szCs w:val="16"/>
              </w:rPr>
              <w:t>(28.996)</w:t>
            </w: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sz w:val="18"/>
                <w:szCs w:val="16"/>
              </w:rPr>
            </w:pPr>
            <w:bookmarkStart w:id="3" w:name="OLE_LINK18"/>
            <w:r w:rsidRPr="00520E66">
              <w:rPr>
                <w:rFonts w:ascii="Arial" w:hAnsi="Arial" w:cs="Arial"/>
                <w:sz w:val="18"/>
                <w:szCs w:val="16"/>
              </w:rPr>
              <w:t>Ticari borçlardaki değişim</w:t>
            </w:r>
            <w:bookmarkEnd w:id="3"/>
          </w:p>
        </w:tc>
        <w:tc>
          <w:tcPr>
            <w:tcW w:w="1192" w:type="dxa"/>
            <w:shd w:val="clear" w:color="auto" w:fill="auto"/>
          </w:tcPr>
          <w:p w:rsidR="00766B29" w:rsidRPr="00520E66" w:rsidRDefault="00766B29" w:rsidP="0064352D">
            <w:pPr>
              <w:widowControl w:val="0"/>
              <w:ind w:firstLine="317"/>
              <w:jc w:val="right"/>
              <w:rPr>
                <w:rFonts w:ascii="Arial" w:hAnsi="Arial" w:cs="Arial"/>
                <w:sz w:val="18"/>
                <w:szCs w:val="16"/>
              </w:rPr>
            </w:pPr>
          </w:p>
        </w:tc>
        <w:tc>
          <w:tcPr>
            <w:tcW w:w="1360" w:type="dxa"/>
            <w:shd w:val="clear" w:color="auto" w:fill="auto"/>
          </w:tcPr>
          <w:p w:rsidR="00766B29" w:rsidRPr="00520E66" w:rsidRDefault="00484EDD" w:rsidP="00484EDD">
            <w:pPr>
              <w:widowControl w:val="0"/>
              <w:ind w:left="-127"/>
              <w:jc w:val="right"/>
              <w:rPr>
                <w:rFonts w:ascii="Arial" w:hAnsi="Arial" w:cs="Arial"/>
                <w:b/>
                <w:sz w:val="18"/>
                <w:szCs w:val="16"/>
              </w:rPr>
            </w:pPr>
            <w:r w:rsidRPr="00520E66">
              <w:rPr>
                <w:rFonts w:ascii="Arial" w:hAnsi="Arial" w:cs="Arial"/>
                <w:b/>
                <w:sz w:val="18"/>
                <w:szCs w:val="16"/>
              </w:rPr>
              <w:t>44</w:t>
            </w:r>
            <w:r w:rsidR="00766B29" w:rsidRPr="00520E66">
              <w:rPr>
                <w:rFonts w:ascii="Arial" w:hAnsi="Arial" w:cs="Arial"/>
                <w:b/>
                <w:sz w:val="18"/>
                <w:szCs w:val="16"/>
              </w:rPr>
              <w:t>.</w:t>
            </w:r>
            <w:r w:rsidRPr="00520E66">
              <w:rPr>
                <w:rFonts w:ascii="Arial" w:hAnsi="Arial" w:cs="Arial"/>
                <w:b/>
                <w:sz w:val="18"/>
                <w:szCs w:val="16"/>
              </w:rPr>
              <w:t>844</w:t>
            </w:r>
          </w:p>
        </w:tc>
        <w:tc>
          <w:tcPr>
            <w:tcW w:w="1275" w:type="dxa"/>
            <w:shd w:val="clear" w:color="auto" w:fill="auto"/>
            <w:vAlign w:val="bottom"/>
          </w:tcPr>
          <w:p w:rsidR="00766B29" w:rsidRPr="00520E66" w:rsidRDefault="00122A5D" w:rsidP="0064352D">
            <w:pPr>
              <w:ind w:right="112"/>
              <w:jc w:val="right"/>
              <w:rPr>
                <w:rFonts w:ascii="Arial" w:hAnsi="Arial" w:cs="Arial"/>
                <w:bCs/>
                <w:color w:val="000000"/>
                <w:sz w:val="18"/>
                <w:szCs w:val="16"/>
              </w:rPr>
            </w:pPr>
            <w:r>
              <w:rPr>
                <w:rFonts w:ascii="Arial" w:hAnsi="Arial" w:cs="Arial"/>
                <w:bCs/>
                <w:color w:val="000000"/>
                <w:sz w:val="18"/>
                <w:szCs w:val="16"/>
              </w:rPr>
              <w:t>89.491</w:t>
            </w: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sz w:val="18"/>
                <w:szCs w:val="16"/>
              </w:rPr>
            </w:pPr>
            <w:r w:rsidRPr="00520E66">
              <w:rPr>
                <w:rFonts w:ascii="Arial" w:hAnsi="Arial" w:cs="Arial"/>
                <w:sz w:val="18"/>
                <w:szCs w:val="16"/>
              </w:rPr>
              <w:t>Faaliyetlerle ilgili diğer borçlardaki artış/(azalış)</w:t>
            </w:r>
          </w:p>
        </w:tc>
        <w:tc>
          <w:tcPr>
            <w:tcW w:w="1192" w:type="dxa"/>
            <w:shd w:val="clear" w:color="auto" w:fill="auto"/>
          </w:tcPr>
          <w:p w:rsidR="00766B29" w:rsidRPr="00520E66" w:rsidRDefault="00766B29" w:rsidP="0064352D">
            <w:pPr>
              <w:widowControl w:val="0"/>
              <w:ind w:firstLine="317"/>
              <w:jc w:val="right"/>
              <w:rPr>
                <w:rFonts w:ascii="Arial" w:hAnsi="Arial" w:cs="Arial"/>
                <w:sz w:val="18"/>
                <w:szCs w:val="16"/>
              </w:rPr>
            </w:pPr>
          </w:p>
        </w:tc>
        <w:tc>
          <w:tcPr>
            <w:tcW w:w="1360" w:type="dxa"/>
            <w:shd w:val="clear" w:color="auto" w:fill="auto"/>
          </w:tcPr>
          <w:p w:rsidR="00766B29" w:rsidRPr="00520E66" w:rsidRDefault="004259D0" w:rsidP="004259D0">
            <w:pPr>
              <w:widowControl w:val="0"/>
              <w:ind w:left="-127"/>
              <w:jc w:val="right"/>
              <w:rPr>
                <w:rFonts w:ascii="Arial" w:hAnsi="Arial" w:cs="Arial"/>
                <w:b/>
                <w:sz w:val="18"/>
                <w:szCs w:val="16"/>
              </w:rPr>
            </w:pPr>
            <w:r>
              <w:rPr>
                <w:rFonts w:ascii="Arial" w:hAnsi="Arial" w:cs="Arial"/>
                <w:b/>
                <w:sz w:val="18"/>
                <w:szCs w:val="16"/>
              </w:rPr>
              <w:t>8</w:t>
            </w:r>
            <w:r w:rsidR="00A5558B" w:rsidRPr="00520E66">
              <w:rPr>
                <w:rFonts w:ascii="Arial" w:hAnsi="Arial" w:cs="Arial"/>
                <w:b/>
                <w:sz w:val="18"/>
                <w:szCs w:val="16"/>
              </w:rPr>
              <w:t>.</w:t>
            </w:r>
            <w:r w:rsidR="002A09C6" w:rsidRPr="00520E66">
              <w:rPr>
                <w:rFonts w:ascii="Arial" w:hAnsi="Arial" w:cs="Arial"/>
                <w:b/>
                <w:sz w:val="18"/>
                <w:szCs w:val="16"/>
              </w:rPr>
              <w:t>54</w:t>
            </w:r>
            <w:r>
              <w:rPr>
                <w:rFonts w:ascii="Arial" w:hAnsi="Arial" w:cs="Arial"/>
                <w:b/>
                <w:sz w:val="18"/>
                <w:szCs w:val="16"/>
              </w:rPr>
              <w:t>3</w:t>
            </w:r>
          </w:p>
        </w:tc>
        <w:tc>
          <w:tcPr>
            <w:tcW w:w="1275" w:type="dxa"/>
            <w:shd w:val="clear" w:color="auto" w:fill="auto"/>
            <w:vAlign w:val="bottom"/>
          </w:tcPr>
          <w:p w:rsidR="00766B29" w:rsidRPr="00520E66" w:rsidRDefault="00122A5D" w:rsidP="0064352D">
            <w:pPr>
              <w:ind w:right="112"/>
              <w:jc w:val="right"/>
              <w:rPr>
                <w:rFonts w:ascii="Arial" w:hAnsi="Arial" w:cs="Arial"/>
                <w:bCs/>
                <w:color w:val="000000"/>
                <w:sz w:val="18"/>
                <w:szCs w:val="16"/>
              </w:rPr>
            </w:pPr>
            <w:r>
              <w:rPr>
                <w:rFonts w:ascii="Arial" w:hAnsi="Arial" w:cs="Arial"/>
                <w:bCs/>
                <w:color w:val="000000"/>
                <w:sz w:val="18"/>
                <w:szCs w:val="16"/>
              </w:rPr>
              <w:t>(1.482)</w:t>
            </w:r>
          </w:p>
        </w:tc>
      </w:tr>
      <w:tr w:rsidR="00933CAE" w:rsidRPr="00520E66" w:rsidTr="004259D0">
        <w:tc>
          <w:tcPr>
            <w:tcW w:w="5245" w:type="dxa"/>
            <w:shd w:val="clear" w:color="auto" w:fill="auto"/>
          </w:tcPr>
          <w:p w:rsidR="00933CAE" w:rsidRPr="00520E66" w:rsidRDefault="00933CAE" w:rsidP="004259D0">
            <w:pPr>
              <w:widowControl w:val="0"/>
              <w:ind w:left="318" w:hanging="318"/>
              <w:rPr>
                <w:rFonts w:ascii="Arial" w:hAnsi="Arial" w:cs="Arial"/>
                <w:sz w:val="18"/>
                <w:szCs w:val="16"/>
              </w:rPr>
            </w:pPr>
          </w:p>
        </w:tc>
        <w:tc>
          <w:tcPr>
            <w:tcW w:w="1192" w:type="dxa"/>
            <w:shd w:val="clear" w:color="auto" w:fill="auto"/>
          </w:tcPr>
          <w:p w:rsidR="00933CAE" w:rsidRPr="00520E66" w:rsidRDefault="00933CAE" w:rsidP="004259D0">
            <w:pPr>
              <w:widowControl w:val="0"/>
              <w:ind w:firstLine="317"/>
              <w:jc w:val="right"/>
              <w:rPr>
                <w:rFonts w:ascii="Arial" w:hAnsi="Arial" w:cs="Arial"/>
                <w:sz w:val="18"/>
                <w:szCs w:val="16"/>
              </w:rPr>
            </w:pPr>
          </w:p>
        </w:tc>
        <w:tc>
          <w:tcPr>
            <w:tcW w:w="1360" w:type="dxa"/>
            <w:shd w:val="clear" w:color="auto" w:fill="auto"/>
          </w:tcPr>
          <w:p w:rsidR="00933CAE" w:rsidRPr="00520E66" w:rsidRDefault="00933CAE" w:rsidP="004259D0">
            <w:pPr>
              <w:widowControl w:val="0"/>
              <w:ind w:left="-127"/>
              <w:jc w:val="right"/>
              <w:rPr>
                <w:rFonts w:ascii="Arial" w:hAnsi="Arial" w:cs="Arial"/>
                <w:b/>
                <w:sz w:val="18"/>
                <w:szCs w:val="16"/>
              </w:rPr>
            </w:pPr>
          </w:p>
        </w:tc>
        <w:tc>
          <w:tcPr>
            <w:tcW w:w="1275" w:type="dxa"/>
            <w:shd w:val="clear" w:color="auto" w:fill="auto"/>
            <w:vAlign w:val="bottom"/>
          </w:tcPr>
          <w:p w:rsidR="00933CAE" w:rsidRPr="00520E66" w:rsidRDefault="00933CAE" w:rsidP="004259D0">
            <w:pPr>
              <w:ind w:right="112"/>
              <w:jc w:val="right"/>
              <w:rPr>
                <w:rFonts w:ascii="Arial" w:hAnsi="Arial" w:cs="Arial"/>
                <w:bCs/>
                <w:color w:val="000000"/>
                <w:sz w:val="18"/>
                <w:szCs w:val="16"/>
              </w:rPr>
            </w:pPr>
          </w:p>
        </w:tc>
      </w:tr>
      <w:tr w:rsidR="00933CAE" w:rsidRPr="00520E66" w:rsidTr="004259D0">
        <w:tc>
          <w:tcPr>
            <w:tcW w:w="5245" w:type="dxa"/>
            <w:shd w:val="clear" w:color="auto" w:fill="auto"/>
          </w:tcPr>
          <w:p w:rsidR="00933CAE" w:rsidRPr="00933CAE" w:rsidRDefault="00933CAE" w:rsidP="00933CAE">
            <w:pPr>
              <w:widowControl w:val="0"/>
              <w:ind w:left="318" w:hanging="318"/>
              <w:rPr>
                <w:rFonts w:ascii="Arial" w:hAnsi="Arial" w:cs="Arial"/>
                <w:b/>
                <w:sz w:val="18"/>
                <w:szCs w:val="16"/>
              </w:rPr>
            </w:pPr>
            <w:r w:rsidRPr="00933CAE">
              <w:rPr>
                <w:rFonts w:ascii="Arial" w:hAnsi="Arial" w:cs="Arial"/>
                <w:b/>
                <w:sz w:val="18"/>
                <w:szCs w:val="16"/>
              </w:rPr>
              <w:t>Faaliyetlerden elde edilen nakit akışları</w:t>
            </w:r>
          </w:p>
        </w:tc>
        <w:tc>
          <w:tcPr>
            <w:tcW w:w="1192" w:type="dxa"/>
            <w:shd w:val="clear" w:color="auto" w:fill="auto"/>
          </w:tcPr>
          <w:p w:rsidR="00933CAE" w:rsidRPr="00520E66" w:rsidRDefault="00933CAE" w:rsidP="004259D0">
            <w:pPr>
              <w:widowControl w:val="0"/>
              <w:ind w:firstLine="317"/>
              <w:jc w:val="right"/>
              <w:rPr>
                <w:rFonts w:ascii="Arial" w:hAnsi="Arial" w:cs="Arial"/>
                <w:sz w:val="18"/>
                <w:szCs w:val="16"/>
              </w:rPr>
            </w:pPr>
          </w:p>
        </w:tc>
        <w:tc>
          <w:tcPr>
            <w:tcW w:w="1360" w:type="dxa"/>
            <w:shd w:val="clear" w:color="auto" w:fill="auto"/>
          </w:tcPr>
          <w:p w:rsidR="00933CAE" w:rsidRPr="00520E66" w:rsidRDefault="00933CAE" w:rsidP="004259D0">
            <w:pPr>
              <w:widowControl w:val="0"/>
              <w:ind w:left="-127"/>
              <w:jc w:val="right"/>
              <w:rPr>
                <w:rFonts w:ascii="Arial" w:hAnsi="Arial" w:cs="Arial"/>
                <w:b/>
                <w:sz w:val="18"/>
                <w:szCs w:val="16"/>
              </w:rPr>
            </w:pPr>
          </w:p>
        </w:tc>
        <w:tc>
          <w:tcPr>
            <w:tcW w:w="1275" w:type="dxa"/>
            <w:shd w:val="clear" w:color="auto" w:fill="auto"/>
            <w:vAlign w:val="bottom"/>
          </w:tcPr>
          <w:p w:rsidR="00933CAE" w:rsidRPr="00520E66" w:rsidRDefault="00933CAE" w:rsidP="004259D0">
            <w:pPr>
              <w:ind w:right="112"/>
              <w:jc w:val="right"/>
              <w:rPr>
                <w:rFonts w:ascii="Arial" w:hAnsi="Arial" w:cs="Arial"/>
                <w:bCs/>
                <w:color w:val="000000"/>
                <w:sz w:val="18"/>
                <w:szCs w:val="16"/>
              </w:rPr>
            </w:pPr>
          </w:p>
        </w:tc>
      </w:tr>
      <w:bookmarkEnd w:id="2"/>
      <w:tr w:rsidR="00766B29" w:rsidRPr="00BB6D0E" w:rsidTr="002A09C6">
        <w:tc>
          <w:tcPr>
            <w:tcW w:w="5245" w:type="dxa"/>
            <w:tcBorders>
              <w:bottom w:val="single" w:sz="4" w:space="0" w:color="auto"/>
            </w:tcBorders>
            <w:shd w:val="clear" w:color="auto" w:fill="auto"/>
          </w:tcPr>
          <w:p w:rsidR="00766B29" w:rsidRPr="00933CAE" w:rsidRDefault="00933CAE" w:rsidP="0064352D">
            <w:pPr>
              <w:widowControl w:val="0"/>
              <w:ind w:left="318" w:hanging="318"/>
              <w:rPr>
                <w:rFonts w:ascii="Arial" w:hAnsi="Arial" w:cs="Arial"/>
                <w:bCs/>
                <w:sz w:val="18"/>
                <w:szCs w:val="16"/>
              </w:rPr>
            </w:pPr>
            <w:r w:rsidRPr="00933CAE">
              <w:rPr>
                <w:rFonts w:ascii="Arial" w:hAnsi="Arial" w:cs="Arial"/>
                <w:bCs/>
                <w:sz w:val="18"/>
                <w:szCs w:val="16"/>
              </w:rPr>
              <w:t>Ödenen vergiler</w:t>
            </w:r>
          </w:p>
          <w:p w:rsidR="00933CAE" w:rsidRPr="00520E66" w:rsidRDefault="00933CAE" w:rsidP="0064352D">
            <w:pPr>
              <w:widowControl w:val="0"/>
              <w:ind w:left="318" w:hanging="318"/>
              <w:rPr>
                <w:rFonts w:ascii="Arial" w:hAnsi="Arial" w:cs="Arial"/>
                <w:b/>
                <w:bCs/>
                <w:sz w:val="18"/>
                <w:szCs w:val="16"/>
              </w:rPr>
            </w:pPr>
          </w:p>
        </w:tc>
        <w:tc>
          <w:tcPr>
            <w:tcW w:w="1192" w:type="dxa"/>
            <w:tcBorders>
              <w:bottom w:val="single" w:sz="4" w:space="0" w:color="auto"/>
            </w:tcBorders>
            <w:shd w:val="clear" w:color="auto" w:fill="auto"/>
          </w:tcPr>
          <w:p w:rsidR="00766B29" w:rsidRPr="00520E66" w:rsidRDefault="00766B29" w:rsidP="0064352D">
            <w:pPr>
              <w:widowControl w:val="0"/>
              <w:ind w:left="-127"/>
              <w:jc w:val="right"/>
              <w:rPr>
                <w:rFonts w:ascii="Arial" w:hAnsi="Arial" w:cs="Arial"/>
                <w:b/>
                <w:bCs/>
                <w:sz w:val="18"/>
                <w:szCs w:val="16"/>
              </w:rPr>
            </w:pPr>
          </w:p>
        </w:tc>
        <w:tc>
          <w:tcPr>
            <w:tcW w:w="1360" w:type="dxa"/>
            <w:tcBorders>
              <w:bottom w:val="single" w:sz="4" w:space="0" w:color="auto"/>
            </w:tcBorders>
            <w:shd w:val="clear" w:color="auto" w:fill="auto"/>
          </w:tcPr>
          <w:p w:rsidR="00766B29" w:rsidRPr="00520E66" w:rsidRDefault="00933CAE" w:rsidP="0064352D">
            <w:pPr>
              <w:widowControl w:val="0"/>
              <w:ind w:left="-127"/>
              <w:jc w:val="right"/>
              <w:rPr>
                <w:rFonts w:ascii="Arial" w:hAnsi="Arial" w:cs="Arial"/>
                <w:b/>
                <w:bCs/>
                <w:sz w:val="18"/>
                <w:szCs w:val="16"/>
              </w:rPr>
            </w:pPr>
            <w:r>
              <w:rPr>
                <w:rFonts w:ascii="Arial" w:hAnsi="Arial" w:cs="Arial"/>
                <w:b/>
                <w:bCs/>
                <w:sz w:val="18"/>
                <w:szCs w:val="16"/>
              </w:rPr>
              <w:t>(2)</w:t>
            </w:r>
          </w:p>
        </w:tc>
        <w:tc>
          <w:tcPr>
            <w:tcW w:w="1275" w:type="dxa"/>
            <w:tcBorders>
              <w:bottom w:val="single" w:sz="4" w:space="0" w:color="auto"/>
            </w:tcBorders>
            <w:shd w:val="clear" w:color="auto" w:fill="auto"/>
          </w:tcPr>
          <w:p w:rsidR="00766B29" w:rsidRPr="00520E66" w:rsidRDefault="00766B29" w:rsidP="0064352D">
            <w:pPr>
              <w:widowControl w:val="0"/>
              <w:ind w:left="-127"/>
              <w:jc w:val="right"/>
              <w:rPr>
                <w:rFonts w:ascii="Arial" w:hAnsi="Arial" w:cs="Arial"/>
                <w:bCs/>
                <w:sz w:val="18"/>
                <w:szCs w:val="16"/>
              </w:rPr>
            </w:pPr>
          </w:p>
        </w:tc>
      </w:tr>
      <w:tr w:rsidR="00766B29" w:rsidRPr="00BB6D0E" w:rsidTr="002A09C6">
        <w:tc>
          <w:tcPr>
            <w:tcW w:w="5245" w:type="dxa"/>
            <w:tcBorders>
              <w:top w:val="single" w:sz="4" w:space="0" w:color="auto"/>
              <w:bottom w:val="single" w:sz="4" w:space="0" w:color="auto"/>
            </w:tcBorders>
            <w:shd w:val="clear" w:color="auto" w:fill="auto"/>
          </w:tcPr>
          <w:p w:rsidR="00766B29" w:rsidRPr="00520E66" w:rsidRDefault="00766B29" w:rsidP="0064352D">
            <w:pPr>
              <w:widowControl w:val="0"/>
              <w:ind w:left="318" w:hanging="318"/>
              <w:rPr>
                <w:rFonts w:ascii="Arial" w:hAnsi="Arial" w:cs="Arial"/>
                <w:b/>
                <w:bCs/>
                <w:sz w:val="18"/>
                <w:szCs w:val="16"/>
              </w:rPr>
            </w:pPr>
          </w:p>
        </w:tc>
        <w:tc>
          <w:tcPr>
            <w:tcW w:w="1192" w:type="dxa"/>
            <w:tcBorders>
              <w:top w:val="single" w:sz="4" w:space="0" w:color="auto"/>
              <w:bottom w:val="single" w:sz="4" w:space="0" w:color="auto"/>
            </w:tcBorders>
            <w:shd w:val="clear" w:color="auto" w:fill="auto"/>
          </w:tcPr>
          <w:p w:rsidR="00766B29" w:rsidRPr="00520E66" w:rsidRDefault="00766B29" w:rsidP="0064352D">
            <w:pPr>
              <w:widowControl w:val="0"/>
              <w:ind w:left="-127"/>
              <w:jc w:val="right"/>
              <w:rPr>
                <w:rFonts w:ascii="Arial" w:hAnsi="Arial" w:cs="Arial"/>
                <w:b/>
                <w:bCs/>
                <w:sz w:val="18"/>
                <w:szCs w:val="16"/>
              </w:rPr>
            </w:pPr>
          </w:p>
        </w:tc>
        <w:tc>
          <w:tcPr>
            <w:tcW w:w="1360" w:type="dxa"/>
            <w:tcBorders>
              <w:top w:val="single" w:sz="4" w:space="0" w:color="auto"/>
              <w:bottom w:val="single" w:sz="4" w:space="0" w:color="auto"/>
            </w:tcBorders>
            <w:shd w:val="clear" w:color="auto" w:fill="auto"/>
          </w:tcPr>
          <w:p w:rsidR="00766B29" w:rsidRPr="00520E66" w:rsidRDefault="00766B29" w:rsidP="00091DAF">
            <w:pPr>
              <w:widowControl w:val="0"/>
              <w:ind w:left="-127"/>
              <w:jc w:val="right"/>
              <w:rPr>
                <w:rFonts w:ascii="Arial" w:hAnsi="Arial" w:cs="Arial"/>
                <w:b/>
                <w:bCs/>
                <w:sz w:val="18"/>
                <w:szCs w:val="16"/>
              </w:rPr>
            </w:pPr>
            <w:r w:rsidRPr="00520E66">
              <w:rPr>
                <w:rFonts w:ascii="Arial" w:hAnsi="Arial" w:cs="Arial"/>
                <w:b/>
                <w:bCs/>
                <w:sz w:val="18"/>
                <w:szCs w:val="16"/>
              </w:rPr>
              <w:t>(</w:t>
            </w:r>
            <w:r w:rsidR="00520E66" w:rsidRPr="00520E66">
              <w:rPr>
                <w:rFonts w:ascii="Arial" w:hAnsi="Arial" w:cs="Arial"/>
                <w:b/>
                <w:bCs/>
                <w:sz w:val="18"/>
                <w:szCs w:val="16"/>
              </w:rPr>
              <w:t>283</w:t>
            </w:r>
            <w:r w:rsidRPr="00520E66">
              <w:rPr>
                <w:rFonts w:ascii="Arial" w:hAnsi="Arial" w:cs="Arial"/>
                <w:b/>
                <w:bCs/>
                <w:sz w:val="18"/>
                <w:szCs w:val="16"/>
              </w:rPr>
              <w:t>.</w:t>
            </w:r>
            <w:r w:rsidR="00520E66" w:rsidRPr="00520E66">
              <w:rPr>
                <w:rFonts w:ascii="Arial" w:hAnsi="Arial" w:cs="Arial"/>
                <w:b/>
                <w:bCs/>
                <w:sz w:val="18"/>
                <w:szCs w:val="16"/>
              </w:rPr>
              <w:t>37</w:t>
            </w:r>
            <w:r w:rsidR="00091DAF">
              <w:rPr>
                <w:rFonts w:ascii="Arial" w:hAnsi="Arial" w:cs="Arial"/>
                <w:b/>
                <w:bCs/>
                <w:sz w:val="18"/>
                <w:szCs w:val="16"/>
              </w:rPr>
              <w:t>5</w:t>
            </w:r>
            <w:r w:rsidRPr="00520E66">
              <w:rPr>
                <w:rFonts w:ascii="Arial" w:hAnsi="Arial" w:cs="Arial"/>
                <w:b/>
                <w:bCs/>
                <w:sz w:val="18"/>
                <w:szCs w:val="16"/>
              </w:rPr>
              <w:t>)</w:t>
            </w:r>
          </w:p>
        </w:tc>
        <w:tc>
          <w:tcPr>
            <w:tcW w:w="1275" w:type="dxa"/>
            <w:tcBorders>
              <w:top w:val="single" w:sz="4" w:space="0" w:color="auto"/>
              <w:bottom w:val="single" w:sz="4" w:space="0" w:color="auto"/>
            </w:tcBorders>
            <w:shd w:val="clear" w:color="auto" w:fill="auto"/>
          </w:tcPr>
          <w:p w:rsidR="00766B29" w:rsidRPr="00520E66" w:rsidRDefault="00122A5D" w:rsidP="0064352D">
            <w:pPr>
              <w:widowControl w:val="0"/>
              <w:ind w:left="-127"/>
              <w:jc w:val="right"/>
              <w:rPr>
                <w:rFonts w:ascii="Arial" w:hAnsi="Arial" w:cs="Arial"/>
                <w:bCs/>
                <w:sz w:val="18"/>
                <w:szCs w:val="16"/>
              </w:rPr>
            </w:pPr>
            <w:r>
              <w:rPr>
                <w:rFonts w:ascii="Arial" w:hAnsi="Arial" w:cs="Arial"/>
                <w:bCs/>
                <w:sz w:val="18"/>
                <w:szCs w:val="16"/>
              </w:rPr>
              <w:t>(758.924)</w:t>
            </w:r>
          </w:p>
        </w:tc>
      </w:tr>
      <w:tr w:rsidR="00766B29" w:rsidRPr="00BB6D0E" w:rsidTr="002A09C6">
        <w:tc>
          <w:tcPr>
            <w:tcW w:w="5245" w:type="dxa"/>
            <w:tcBorders>
              <w:top w:val="single" w:sz="4" w:space="0" w:color="auto"/>
            </w:tcBorders>
            <w:shd w:val="clear" w:color="auto" w:fill="auto"/>
          </w:tcPr>
          <w:p w:rsidR="00766B29" w:rsidRPr="00520E66" w:rsidRDefault="00766B29" w:rsidP="0064352D">
            <w:pPr>
              <w:widowControl w:val="0"/>
              <w:ind w:left="318" w:hanging="318"/>
              <w:rPr>
                <w:rFonts w:ascii="Arial" w:hAnsi="Arial" w:cs="Arial"/>
                <w:b/>
                <w:sz w:val="18"/>
                <w:szCs w:val="16"/>
              </w:rPr>
            </w:pPr>
          </w:p>
        </w:tc>
        <w:tc>
          <w:tcPr>
            <w:tcW w:w="1192" w:type="dxa"/>
            <w:tcBorders>
              <w:top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p>
        </w:tc>
        <w:tc>
          <w:tcPr>
            <w:tcW w:w="1360" w:type="dxa"/>
            <w:tcBorders>
              <w:top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tcBorders>
              <w:top w:val="single" w:sz="4" w:space="0" w:color="auto"/>
            </w:tcBorders>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b/>
                <w:sz w:val="18"/>
                <w:szCs w:val="16"/>
              </w:rPr>
            </w:pPr>
            <w:r w:rsidRPr="00520E66">
              <w:rPr>
                <w:rFonts w:ascii="Arial" w:hAnsi="Arial" w:cs="Arial"/>
                <w:b/>
                <w:bCs/>
                <w:sz w:val="18"/>
                <w:szCs w:val="16"/>
              </w:rPr>
              <w:t>Yatırım faaliyetlerinden kaynaklanan nakit akışları</w:t>
            </w:r>
          </w:p>
        </w:tc>
        <w:tc>
          <w:tcPr>
            <w:tcW w:w="1192"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b/>
                <w:bCs/>
                <w:sz w:val="18"/>
                <w:szCs w:val="16"/>
              </w:rPr>
            </w:pPr>
          </w:p>
        </w:tc>
        <w:tc>
          <w:tcPr>
            <w:tcW w:w="1192"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360" w:type="dxa"/>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sz w:val="18"/>
                <w:szCs w:val="16"/>
              </w:rPr>
            </w:pPr>
            <w:r w:rsidRPr="00520E66">
              <w:rPr>
                <w:rFonts w:ascii="Arial" w:hAnsi="Arial" w:cs="Arial"/>
                <w:sz w:val="18"/>
                <w:szCs w:val="16"/>
              </w:rPr>
              <w:t>Finansal yatırımlardaki değişim</w:t>
            </w:r>
          </w:p>
        </w:tc>
        <w:tc>
          <w:tcPr>
            <w:tcW w:w="1192" w:type="dxa"/>
            <w:shd w:val="clear" w:color="auto" w:fill="auto"/>
          </w:tcPr>
          <w:p w:rsidR="00766B29" w:rsidRPr="00520E66" w:rsidRDefault="00766B29" w:rsidP="0064352D">
            <w:pPr>
              <w:widowControl w:val="0"/>
              <w:ind w:left="-127"/>
              <w:jc w:val="right"/>
              <w:rPr>
                <w:rFonts w:ascii="Arial" w:hAnsi="Arial" w:cs="Arial"/>
                <w:sz w:val="18"/>
                <w:szCs w:val="16"/>
              </w:rPr>
            </w:pPr>
          </w:p>
        </w:tc>
        <w:tc>
          <w:tcPr>
            <w:tcW w:w="1360" w:type="dxa"/>
            <w:shd w:val="clear" w:color="auto" w:fill="auto"/>
          </w:tcPr>
          <w:p w:rsidR="00766B29" w:rsidRPr="00520E66" w:rsidRDefault="00766B29" w:rsidP="00520E66">
            <w:pPr>
              <w:widowControl w:val="0"/>
              <w:ind w:left="-127"/>
              <w:jc w:val="right"/>
              <w:rPr>
                <w:rFonts w:ascii="Arial" w:hAnsi="Arial" w:cs="Arial"/>
                <w:b/>
                <w:sz w:val="18"/>
                <w:szCs w:val="16"/>
              </w:rPr>
            </w:pPr>
            <w:r w:rsidRPr="00520E66">
              <w:rPr>
                <w:rFonts w:ascii="Arial" w:hAnsi="Arial" w:cs="Arial"/>
                <w:b/>
                <w:sz w:val="18"/>
                <w:szCs w:val="16"/>
              </w:rPr>
              <w:t>2.46</w:t>
            </w:r>
            <w:r w:rsidR="00520E66" w:rsidRPr="00520E66">
              <w:rPr>
                <w:rFonts w:ascii="Arial" w:hAnsi="Arial" w:cs="Arial"/>
                <w:b/>
                <w:sz w:val="18"/>
                <w:szCs w:val="16"/>
              </w:rPr>
              <w:t>8</w:t>
            </w:r>
          </w:p>
        </w:tc>
        <w:tc>
          <w:tcPr>
            <w:tcW w:w="1275" w:type="dxa"/>
            <w:shd w:val="clear" w:color="auto" w:fill="auto"/>
            <w:vAlign w:val="bottom"/>
          </w:tcPr>
          <w:p w:rsidR="00766B29" w:rsidRPr="00520E66" w:rsidRDefault="00122A5D" w:rsidP="0064352D">
            <w:pPr>
              <w:ind w:right="112"/>
              <w:jc w:val="right"/>
              <w:rPr>
                <w:rFonts w:ascii="Arial" w:hAnsi="Arial" w:cs="Arial"/>
                <w:bCs/>
                <w:color w:val="000000"/>
                <w:sz w:val="18"/>
                <w:szCs w:val="16"/>
              </w:rPr>
            </w:pPr>
            <w:r>
              <w:rPr>
                <w:rFonts w:ascii="Arial" w:hAnsi="Arial" w:cs="Arial"/>
                <w:bCs/>
                <w:color w:val="000000"/>
                <w:sz w:val="18"/>
                <w:szCs w:val="16"/>
              </w:rPr>
              <w:t>(38.633)</w:t>
            </w:r>
          </w:p>
        </w:tc>
      </w:tr>
      <w:tr w:rsidR="00766B29" w:rsidRPr="00BB6D0E" w:rsidTr="002A09C6">
        <w:tc>
          <w:tcPr>
            <w:tcW w:w="5245" w:type="dxa"/>
            <w:shd w:val="clear" w:color="auto" w:fill="auto"/>
          </w:tcPr>
          <w:p w:rsidR="00766B29" w:rsidRPr="00520E66" w:rsidRDefault="00766B29" w:rsidP="0064352D">
            <w:pPr>
              <w:widowControl w:val="0"/>
              <w:ind w:left="318" w:hanging="318"/>
              <w:rPr>
                <w:rFonts w:ascii="Arial" w:hAnsi="Arial" w:cs="Arial"/>
                <w:sz w:val="18"/>
                <w:szCs w:val="16"/>
              </w:rPr>
            </w:pPr>
            <w:r w:rsidRPr="00520E66">
              <w:rPr>
                <w:rFonts w:ascii="Arial" w:hAnsi="Arial" w:cs="Arial"/>
                <w:sz w:val="18"/>
                <w:szCs w:val="16"/>
              </w:rPr>
              <w:t>Maddi ve maddi olmayan duran varlık satın alımı</w:t>
            </w:r>
          </w:p>
        </w:tc>
        <w:tc>
          <w:tcPr>
            <w:tcW w:w="1192" w:type="dxa"/>
            <w:shd w:val="clear" w:color="auto" w:fill="auto"/>
          </w:tcPr>
          <w:p w:rsidR="00766B29" w:rsidRPr="00520E66" w:rsidRDefault="00766B29" w:rsidP="0064352D">
            <w:pPr>
              <w:widowControl w:val="0"/>
              <w:ind w:left="-127"/>
              <w:jc w:val="right"/>
              <w:rPr>
                <w:rFonts w:ascii="Arial" w:hAnsi="Arial" w:cs="Arial"/>
                <w:sz w:val="18"/>
                <w:szCs w:val="16"/>
              </w:rPr>
            </w:pPr>
          </w:p>
        </w:tc>
        <w:tc>
          <w:tcPr>
            <w:tcW w:w="1360" w:type="dxa"/>
            <w:shd w:val="clear" w:color="auto" w:fill="auto"/>
          </w:tcPr>
          <w:p w:rsidR="00766B29" w:rsidRPr="00520E66" w:rsidRDefault="00766B29" w:rsidP="00520E66">
            <w:pPr>
              <w:widowControl w:val="0"/>
              <w:ind w:left="-127"/>
              <w:jc w:val="right"/>
              <w:rPr>
                <w:rFonts w:ascii="Arial" w:hAnsi="Arial" w:cs="Arial"/>
                <w:b/>
                <w:sz w:val="18"/>
                <w:szCs w:val="16"/>
              </w:rPr>
            </w:pPr>
            <w:r w:rsidRPr="00520E66">
              <w:rPr>
                <w:rFonts w:ascii="Arial" w:hAnsi="Arial" w:cs="Arial"/>
                <w:b/>
                <w:sz w:val="18"/>
                <w:szCs w:val="16"/>
              </w:rPr>
              <w:t>(</w:t>
            </w:r>
            <w:r w:rsidR="00520E66" w:rsidRPr="00520E66">
              <w:rPr>
                <w:rFonts w:ascii="Arial" w:hAnsi="Arial" w:cs="Arial"/>
                <w:b/>
                <w:sz w:val="18"/>
                <w:szCs w:val="16"/>
              </w:rPr>
              <w:t>2</w:t>
            </w:r>
            <w:r w:rsidRPr="00520E66">
              <w:rPr>
                <w:rFonts w:ascii="Arial" w:hAnsi="Arial" w:cs="Arial"/>
                <w:b/>
                <w:sz w:val="18"/>
                <w:szCs w:val="16"/>
              </w:rPr>
              <w:t>.</w:t>
            </w:r>
            <w:r w:rsidR="00520E66" w:rsidRPr="00520E66">
              <w:rPr>
                <w:rFonts w:ascii="Arial" w:hAnsi="Arial" w:cs="Arial"/>
                <w:b/>
                <w:sz w:val="18"/>
                <w:szCs w:val="16"/>
              </w:rPr>
              <w:t>454</w:t>
            </w:r>
            <w:r w:rsidRPr="00520E66">
              <w:rPr>
                <w:rFonts w:ascii="Arial" w:hAnsi="Arial" w:cs="Arial"/>
                <w:b/>
                <w:sz w:val="18"/>
                <w:szCs w:val="16"/>
              </w:rPr>
              <w:t>)</w:t>
            </w:r>
          </w:p>
        </w:tc>
        <w:tc>
          <w:tcPr>
            <w:tcW w:w="1275" w:type="dxa"/>
            <w:shd w:val="clear" w:color="auto" w:fill="auto"/>
            <w:vAlign w:val="bottom"/>
          </w:tcPr>
          <w:p w:rsidR="00766B29" w:rsidRPr="00520E66" w:rsidRDefault="00122A5D" w:rsidP="0064352D">
            <w:pPr>
              <w:ind w:right="112"/>
              <w:jc w:val="right"/>
              <w:rPr>
                <w:rFonts w:ascii="Arial" w:hAnsi="Arial" w:cs="Arial"/>
                <w:bCs/>
                <w:color w:val="000000"/>
                <w:sz w:val="18"/>
                <w:szCs w:val="16"/>
              </w:rPr>
            </w:pPr>
            <w:r>
              <w:rPr>
                <w:rFonts w:ascii="Arial" w:hAnsi="Arial" w:cs="Arial"/>
                <w:bCs/>
                <w:color w:val="000000"/>
                <w:sz w:val="18"/>
                <w:szCs w:val="16"/>
              </w:rPr>
              <w:t>(41.024)</w:t>
            </w:r>
          </w:p>
        </w:tc>
      </w:tr>
      <w:tr w:rsidR="00766B29" w:rsidRPr="00BB6D0E" w:rsidTr="002A09C6">
        <w:tc>
          <w:tcPr>
            <w:tcW w:w="5245" w:type="dxa"/>
            <w:tcBorders>
              <w:bottom w:val="single" w:sz="4" w:space="0" w:color="auto"/>
            </w:tcBorders>
            <w:shd w:val="clear" w:color="auto" w:fill="auto"/>
          </w:tcPr>
          <w:p w:rsidR="00766B29" w:rsidRPr="00520E66" w:rsidRDefault="00766B29" w:rsidP="0064352D">
            <w:pPr>
              <w:widowControl w:val="0"/>
              <w:ind w:left="318" w:hanging="318"/>
              <w:rPr>
                <w:rFonts w:ascii="Arial" w:hAnsi="Arial" w:cs="Arial"/>
                <w:b/>
                <w:sz w:val="18"/>
                <w:szCs w:val="16"/>
              </w:rPr>
            </w:pPr>
          </w:p>
        </w:tc>
        <w:tc>
          <w:tcPr>
            <w:tcW w:w="1192" w:type="dxa"/>
            <w:tcBorders>
              <w:bottom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p>
        </w:tc>
        <w:tc>
          <w:tcPr>
            <w:tcW w:w="1360" w:type="dxa"/>
            <w:tcBorders>
              <w:bottom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tcBorders>
              <w:bottom w:val="single" w:sz="4" w:space="0" w:color="auto"/>
            </w:tcBorders>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BB6D0E" w:rsidTr="002A09C6">
        <w:tc>
          <w:tcPr>
            <w:tcW w:w="5245" w:type="dxa"/>
            <w:tcBorders>
              <w:top w:val="single" w:sz="4" w:space="0" w:color="auto"/>
              <w:bottom w:val="single" w:sz="4" w:space="0" w:color="auto"/>
            </w:tcBorders>
            <w:shd w:val="clear" w:color="auto" w:fill="auto"/>
          </w:tcPr>
          <w:p w:rsidR="00766B29" w:rsidRPr="00520E66" w:rsidRDefault="00933CAE" w:rsidP="0064352D">
            <w:pPr>
              <w:widowControl w:val="0"/>
              <w:ind w:left="318" w:hanging="318"/>
              <w:rPr>
                <w:rFonts w:ascii="Arial" w:hAnsi="Arial" w:cs="Arial"/>
                <w:b/>
                <w:bCs/>
                <w:sz w:val="18"/>
                <w:szCs w:val="16"/>
              </w:rPr>
            </w:pPr>
            <w:r>
              <w:rPr>
                <w:rFonts w:ascii="Arial" w:hAnsi="Arial" w:cs="Arial"/>
                <w:b/>
                <w:bCs/>
                <w:sz w:val="18"/>
                <w:szCs w:val="16"/>
              </w:rPr>
              <w:t>Yatırırm faaliyetlerinde kullanılan nakit</w:t>
            </w:r>
          </w:p>
        </w:tc>
        <w:tc>
          <w:tcPr>
            <w:tcW w:w="1192" w:type="dxa"/>
            <w:tcBorders>
              <w:top w:val="single" w:sz="4" w:space="0" w:color="auto"/>
              <w:bottom w:val="single" w:sz="4" w:space="0" w:color="auto"/>
            </w:tcBorders>
            <w:shd w:val="clear" w:color="auto" w:fill="auto"/>
          </w:tcPr>
          <w:p w:rsidR="00766B29" w:rsidRPr="00520E66" w:rsidRDefault="00766B29" w:rsidP="0064352D">
            <w:pPr>
              <w:widowControl w:val="0"/>
              <w:ind w:left="-127"/>
              <w:jc w:val="right"/>
              <w:rPr>
                <w:rFonts w:ascii="Arial" w:hAnsi="Arial" w:cs="Arial"/>
                <w:b/>
                <w:bCs/>
                <w:sz w:val="18"/>
                <w:szCs w:val="16"/>
              </w:rPr>
            </w:pPr>
          </w:p>
        </w:tc>
        <w:tc>
          <w:tcPr>
            <w:tcW w:w="1360" w:type="dxa"/>
            <w:tcBorders>
              <w:top w:val="single" w:sz="4" w:space="0" w:color="auto"/>
              <w:bottom w:val="single" w:sz="4" w:space="0" w:color="auto"/>
            </w:tcBorders>
            <w:shd w:val="clear" w:color="auto" w:fill="auto"/>
          </w:tcPr>
          <w:p w:rsidR="00766B29" w:rsidRPr="00520E66" w:rsidRDefault="00520E66" w:rsidP="00520E66">
            <w:pPr>
              <w:widowControl w:val="0"/>
              <w:ind w:left="-127"/>
              <w:jc w:val="right"/>
              <w:rPr>
                <w:rFonts w:ascii="Arial" w:hAnsi="Arial" w:cs="Arial"/>
                <w:b/>
                <w:bCs/>
                <w:sz w:val="18"/>
                <w:szCs w:val="16"/>
              </w:rPr>
            </w:pPr>
            <w:r w:rsidRPr="00520E66">
              <w:rPr>
                <w:rFonts w:ascii="Arial" w:hAnsi="Arial" w:cs="Arial"/>
                <w:b/>
                <w:bCs/>
                <w:sz w:val="18"/>
                <w:szCs w:val="16"/>
              </w:rPr>
              <w:t>14</w:t>
            </w:r>
          </w:p>
        </w:tc>
        <w:tc>
          <w:tcPr>
            <w:tcW w:w="1275" w:type="dxa"/>
            <w:tcBorders>
              <w:top w:val="single" w:sz="4" w:space="0" w:color="auto"/>
              <w:bottom w:val="single" w:sz="4" w:space="0" w:color="auto"/>
            </w:tcBorders>
            <w:shd w:val="clear" w:color="auto" w:fill="auto"/>
            <w:vAlign w:val="bottom"/>
          </w:tcPr>
          <w:p w:rsidR="00766B29" w:rsidRPr="00520E66" w:rsidRDefault="00766B29" w:rsidP="0064352D">
            <w:pPr>
              <w:ind w:right="112"/>
              <w:jc w:val="right"/>
              <w:rPr>
                <w:rFonts w:ascii="Arial" w:hAnsi="Arial" w:cs="Arial"/>
                <w:bCs/>
                <w:color w:val="000000"/>
                <w:sz w:val="18"/>
                <w:szCs w:val="16"/>
              </w:rPr>
            </w:pPr>
          </w:p>
        </w:tc>
      </w:tr>
      <w:tr w:rsidR="00766B29" w:rsidRPr="00BB6D0E" w:rsidTr="00520E66">
        <w:trPr>
          <w:trHeight w:val="305"/>
        </w:trPr>
        <w:tc>
          <w:tcPr>
            <w:tcW w:w="5245" w:type="dxa"/>
            <w:tcBorders>
              <w:top w:val="single" w:sz="4" w:space="0" w:color="auto"/>
            </w:tcBorders>
            <w:shd w:val="clear" w:color="auto" w:fill="auto"/>
          </w:tcPr>
          <w:p w:rsidR="00766B29" w:rsidRPr="00BB6D0E" w:rsidRDefault="00766B29" w:rsidP="0064352D">
            <w:pPr>
              <w:widowControl w:val="0"/>
              <w:ind w:left="318" w:hanging="318"/>
              <w:rPr>
                <w:rFonts w:ascii="Arial" w:hAnsi="Arial" w:cs="Arial"/>
                <w:b/>
                <w:sz w:val="18"/>
                <w:szCs w:val="16"/>
                <w:highlight w:val="yellow"/>
              </w:rPr>
            </w:pPr>
          </w:p>
        </w:tc>
        <w:tc>
          <w:tcPr>
            <w:tcW w:w="1192" w:type="dxa"/>
            <w:tcBorders>
              <w:top w:val="single" w:sz="4" w:space="0" w:color="auto"/>
            </w:tcBorders>
            <w:shd w:val="clear" w:color="auto" w:fill="auto"/>
          </w:tcPr>
          <w:p w:rsidR="00766B29" w:rsidRPr="00BB6D0E" w:rsidRDefault="00766B29" w:rsidP="0064352D">
            <w:pPr>
              <w:widowControl w:val="0"/>
              <w:ind w:left="-127"/>
              <w:jc w:val="right"/>
              <w:rPr>
                <w:rFonts w:ascii="Arial" w:hAnsi="Arial" w:cs="Arial"/>
                <w:b/>
                <w:sz w:val="18"/>
                <w:szCs w:val="16"/>
                <w:highlight w:val="yellow"/>
              </w:rPr>
            </w:pPr>
          </w:p>
        </w:tc>
        <w:tc>
          <w:tcPr>
            <w:tcW w:w="1360" w:type="dxa"/>
            <w:tcBorders>
              <w:top w:val="single" w:sz="4" w:space="0" w:color="auto"/>
            </w:tcBorders>
            <w:shd w:val="clear" w:color="auto" w:fill="auto"/>
          </w:tcPr>
          <w:p w:rsidR="00766B29" w:rsidRPr="00BB6D0E" w:rsidRDefault="00766B29" w:rsidP="0064352D">
            <w:pPr>
              <w:widowControl w:val="0"/>
              <w:ind w:left="-127"/>
              <w:jc w:val="right"/>
              <w:rPr>
                <w:rFonts w:ascii="Arial" w:hAnsi="Arial" w:cs="Arial"/>
                <w:b/>
                <w:sz w:val="18"/>
                <w:szCs w:val="16"/>
                <w:highlight w:val="yellow"/>
              </w:rPr>
            </w:pPr>
          </w:p>
        </w:tc>
        <w:tc>
          <w:tcPr>
            <w:tcW w:w="1275" w:type="dxa"/>
            <w:tcBorders>
              <w:top w:val="single" w:sz="4" w:space="0" w:color="auto"/>
            </w:tcBorders>
            <w:shd w:val="clear" w:color="auto" w:fill="auto"/>
          </w:tcPr>
          <w:p w:rsidR="00766B29" w:rsidRPr="00BB6D0E" w:rsidRDefault="00766B29" w:rsidP="0064352D">
            <w:pPr>
              <w:widowControl w:val="0"/>
              <w:ind w:left="-127"/>
              <w:jc w:val="right"/>
              <w:rPr>
                <w:rFonts w:ascii="Arial" w:hAnsi="Arial" w:cs="Arial"/>
                <w:sz w:val="18"/>
                <w:szCs w:val="16"/>
                <w:highlight w:val="yellow"/>
              </w:rPr>
            </w:pPr>
          </w:p>
        </w:tc>
      </w:tr>
      <w:tr w:rsidR="00766B29" w:rsidRPr="00BB6D0E" w:rsidTr="002A09C6">
        <w:tc>
          <w:tcPr>
            <w:tcW w:w="5245" w:type="dxa"/>
            <w:shd w:val="clear" w:color="auto" w:fill="auto"/>
          </w:tcPr>
          <w:p w:rsidR="00766B29" w:rsidRPr="00BB6D0E" w:rsidRDefault="00766B29" w:rsidP="0064352D">
            <w:pPr>
              <w:widowControl w:val="0"/>
              <w:ind w:left="318" w:hanging="318"/>
              <w:rPr>
                <w:rFonts w:ascii="Arial" w:hAnsi="Arial" w:cs="Arial"/>
                <w:b/>
                <w:sz w:val="18"/>
                <w:szCs w:val="16"/>
                <w:highlight w:val="yellow"/>
              </w:rPr>
            </w:pPr>
            <w:r w:rsidRPr="00B57804">
              <w:rPr>
                <w:rFonts w:ascii="Arial" w:hAnsi="Arial" w:cs="Arial"/>
                <w:b/>
                <w:sz w:val="18"/>
                <w:szCs w:val="16"/>
              </w:rPr>
              <w:t>Finansman faaliyetlerinden kaynaklanan nakit akışları</w:t>
            </w:r>
          </w:p>
        </w:tc>
        <w:tc>
          <w:tcPr>
            <w:tcW w:w="1192" w:type="dxa"/>
            <w:shd w:val="clear" w:color="auto" w:fill="auto"/>
          </w:tcPr>
          <w:p w:rsidR="00766B29" w:rsidRPr="00BB6D0E" w:rsidRDefault="00766B29" w:rsidP="0064352D">
            <w:pPr>
              <w:widowControl w:val="0"/>
              <w:ind w:left="-127"/>
              <w:jc w:val="right"/>
              <w:rPr>
                <w:rFonts w:ascii="Arial" w:hAnsi="Arial" w:cs="Arial"/>
                <w:b/>
                <w:sz w:val="18"/>
                <w:szCs w:val="16"/>
                <w:highlight w:val="yellow"/>
              </w:rPr>
            </w:pPr>
          </w:p>
        </w:tc>
        <w:tc>
          <w:tcPr>
            <w:tcW w:w="1360" w:type="dxa"/>
            <w:shd w:val="clear" w:color="auto" w:fill="auto"/>
          </w:tcPr>
          <w:p w:rsidR="00766B29" w:rsidRPr="00BB6D0E" w:rsidRDefault="00766B29" w:rsidP="0064352D">
            <w:pPr>
              <w:widowControl w:val="0"/>
              <w:ind w:left="-127"/>
              <w:jc w:val="right"/>
              <w:rPr>
                <w:rFonts w:ascii="Arial" w:hAnsi="Arial" w:cs="Arial"/>
                <w:b/>
                <w:sz w:val="18"/>
                <w:szCs w:val="16"/>
                <w:highlight w:val="yellow"/>
              </w:rPr>
            </w:pPr>
          </w:p>
        </w:tc>
        <w:tc>
          <w:tcPr>
            <w:tcW w:w="1275" w:type="dxa"/>
            <w:shd w:val="clear" w:color="auto" w:fill="auto"/>
          </w:tcPr>
          <w:p w:rsidR="00766B29" w:rsidRPr="00BB6D0E" w:rsidRDefault="00766B29" w:rsidP="0064352D">
            <w:pPr>
              <w:widowControl w:val="0"/>
              <w:ind w:left="-127"/>
              <w:jc w:val="right"/>
              <w:rPr>
                <w:rFonts w:ascii="Arial" w:hAnsi="Arial" w:cs="Arial"/>
                <w:sz w:val="18"/>
                <w:szCs w:val="16"/>
                <w:highlight w:val="yellow"/>
              </w:rPr>
            </w:pPr>
          </w:p>
        </w:tc>
      </w:tr>
      <w:tr w:rsidR="00766B29" w:rsidRPr="00BB6D0E" w:rsidTr="002A09C6">
        <w:tc>
          <w:tcPr>
            <w:tcW w:w="5245" w:type="dxa"/>
            <w:shd w:val="clear" w:color="auto" w:fill="auto"/>
          </w:tcPr>
          <w:p w:rsidR="00766B29" w:rsidRPr="00BB6D0E" w:rsidRDefault="00766B29" w:rsidP="0064352D">
            <w:pPr>
              <w:widowControl w:val="0"/>
              <w:ind w:left="318" w:hanging="318"/>
              <w:rPr>
                <w:rFonts w:ascii="Arial" w:hAnsi="Arial" w:cs="Arial"/>
                <w:b/>
                <w:sz w:val="18"/>
                <w:szCs w:val="16"/>
                <w:highlight w:val="yellow"/>
              </w:rPr>
            </w:pPr>
          </w:p>
        </w:tc>
        <w:tc>
          <w:tcPr>
            <w:tcW w:w="1192" w:type="dxa"/>
            <w:shd w:val="clear" w:color="auto" w:fill="auto"/>
          </w:tcPr>
          <w:p w:rsidR="00766B29" w:rsidRPr="00BB6D0E" w:rsidRDefault="00766B29" w:rsidP="0064352D">
            <w:pPr>
              <w:widowControl w:val="0"/>
              <w:ind w:left="-127"/>
              <w:jc w:val="right"/>
              <w:rPr>
                <w:rFonts w:ascii="Arial" w:hAnsi="Arial" w:cs="Arial"/>
                <w:b/>
                <w:sz w:val="18"/>
                <w:szCs w:val="16"/>
                <w:highlight w:val="yellow"/>
              </w:rPr>
            </w:pPr>
          </w:p>
        </w:tc>
        <w:tc>
          <w:tcPr>
            <w:tcW w:w="1360" w:type="dxa"/>
            <w:shd w:val="clear" w:color="auto" w:fill="auto"/>
          </w:tcPr>
          <w:p w:rsidR="00766B29" w:rsidRPr="00BB6D0E" w:rsidRDefault="00766B29" w:rsidP="0064352D">
            <w:pPr>
              <w:widowControl w:val="0"/>
              <w:ind w:left="-127"/>
              <w:jc w:val="right"/>
              <w:rPr>
                <w:rFonts w:ascii="Arial" w:hAnsi="Arial" w:cs="Arial"/>
                <w:b/>
                <w:sz w:val="18"/>
                <w:szCs w:val="16"/>
                <w:highlight w:val="yellow"/>
              </w:rPr>
            </w:pPr>
          </w:p>
        </w:tc>
        <w:tc>
          <w:tcPr>
            <w:tcW w:w="1275" w:type="dxa"/>
            <w:shd w:val="clear" w:color="auto" w:fill="auto"/>
          </w:tcPr>
          <w:p w:rsidR="00766B29" w:rsidRPr="00BB6D0E" w:rsidRDefault="00766B29" w:rsidP="0064352D">
            <w:pPr>
              <w:widowControl w:val="0"/>
              <w:ind w:left="-127"/>
              <w:jc w:val="right"/>
              <w:rPr>
                <w:rFonts w:ascii="Arial" w:hAnsi="Arial" w:cs="Arial"/>
                <w:sz w:val="18"/>
                <w:szCs w:val="16"/>
                <w:highlight w:val="yellow"/>
              </w:rPr>
            </w:pPr>
          </w:p>
        </w:tc>
      </w:tr>
      <w:tr w:rsidR="00766B29" w:rsidRPr="00BB6D0E" w:rsidTr="002A09C6">
        <w:tc>
          <w:tcPr>
            <w:tcW w:w="5245" w:type="dxa"/>
            <w:shd w:val="clear" w:color="auto" w:fill="auto"/>
            <w:vAlign w:val="bottom"/>
          </w:tcPr>
          <w:p w:rsidR="00766B29" w:rsidRPr="00B57804" w:rsidRDefault="00766B29" w:rsidP="00520E66">
            <w:pPr>
              <w:tabs>
                <w:tab w:val="left" w:pos="0"/>
              </w:tabs>
              <w:rPr>
                <w:rFonts w:ascii="Arial" w:hAnsi="Arial" w:cs="Arial"/>
                <w:sz w:val="18"/>
                <w:szCs w:val="16"/>
              </w:rPr>
            </w:pPr>
            <w:r w:rsidRPr="00B57804">
              <w:rPr>
                <w:rFonts w:ascii="Arial" w:hAnsi="Arial" w:cs="Arial"/>
                <w:sz w:val="18"/>
                <w:szCs w:val="16"/>
              </w:rPr>
              <w:t>Geçmiş yıllar kar/zararına nakit ilaveler</w:t>
            </w:r>
          </w:p>
        </w:tc>
        <w:tc>
          <w:tcPr>
            <w:tcW w:w="1192" w:type="dxa"/>
            <w:shd w:val="clear" w:color="auto" w:fill="auto"/>
            <w:vAlign w:val="bottom"/>
          </w:tcPr>
          <w:p w:rsidR="00766B29" w:rsidRPr="00B57804" w:rsidRDefault="00766B29" w:rsidP="0064352D">
            <w:pPr>
              <w:ind w:left="118" w:hanging="118"/>
              <w:jc w:val="right"/>
              <w:rPr>
                <w:rFonts w:ascii="Arial" w:hAnsi="Arial" w:cs="Arial"/>
                <w:sz w:val="18"/>
                <w:szCs w:val="16"/>
              </w:rPr>
            </w:pPr>
          </w:p>
        </w:tc>
        <w:tc>
          <w:tcPr>
            <w:tcW w:w="1360" w:type="dxa"/>
            <w:shd w:val="clear" w:color="auto" w:fill="auto"/>
            <w:vAlign w:val="bottom"/>
          </w:tcPr>
          <w:p w:rsidR="00766B29" w:rsidRPr="00B57804" w:rsidRDefault="00520E66" w:rsidP="00520E66">
            <w:pPr>
              <w:ind w:right="112"/>
              <w:jc w:val="right"/>
              <w:rPr>
                <w:rFonts w:ascii="Arial" w:hAnsi="Arial" w:cs="Arial"/>
                <w:b/>
                <w:bCs/>
                <w:color w:val="000000"/>
                <w:sz w:val="18"/>
                <w:szCs w:val="16"/>
              </w:rPr>
            </w:pPr>
            <w:r w:rsidRPr="00B57804">
              <w:rPr>
                <w:rFonts w:ascii="Arial" w:hAnsi="Arial" w:cs="Arial"/>
                <w:b/>
                <w:bCs/>
                <w:color w:val="000000"/>
                <w:sz w:val="18"/>
                <w:szCs w:val="16"/>
              </w:rPr>
              <w:t>290.225</w:t>
            </w:r>
          </w:p>
        </w:tc>
        <w:tc>
          <w:tcPr>
            <w:tcW w:w="1275" w:type="dxa"/>
            <w:shd w:val="clear" w:color="auto" w:fill="auto"/>
            <w:vAlign w:val="bottom"/>
          </w:tcPr>
          <w:p w:rsidR="00766B29" w:rsidRPr="00B57804" w:rsidRDefault="00122A5D" w:rsidP="00122A5D">
            <w:pPr>
              <w:ind w:right="112"/>
              <w:jc w:val="right"/>
              <w:rPr>
                <w:rFonts w:ascii="Arial" w:hAnsi="Arial" w:cs="Arial"/>
                <w:bCs/>
                <w:color w:val="000000"/>
                <w:sz w:val="18"/>
                <w:szCs w:val="16"/>
              </w:rPr>
            </w:pPr>
            <w:r w:rsidRPr="00B57804">
              <w:rPr>
                <w:rFonts w:ascii="Arial" w:hAnsi="Arial" w:cs="Arial"/>
                <w:bCs/>
                <w:color w:val="000000"/>
                <w:sz w:val="18"/>
                <w:szCs w:val="16"/>
              </w:rPr>
              <w:t>1.010.000</w:t>
            </w:r>
          </w:p>
        </w:tc>
      </w:tr>
      <w:tr w:rsidR="00766B29" w:rsidRPr="00BB6D0E" w:rsidTr="002A09C6">
        <w:tc>
          <w:tcPr>
            <w:tcW w:w="5245" w:type="dxa"/>
            <w:tcBorders>
              <w:bottom w:val="single" w:sz="4" w:space="0" w:color="auto"/>
            </w:tcBorders>
            <w:shd w:val="clear" w:color="auto" w:fill="auto"/>
          </w:tcPr>
          <w:p w:rsidR="00766B29" w:rsidRPr="00BB6D0E" w:rsidRDefault="00766B29" w:rsidP="0064352D">
            <w:pPr>
              <w:widowControl w:val="0"/>
              <w:ind w:left="318" w:hanging="318"/>
              <w:rPr>
                <w:rFonts w:ascii="Arial" w:hAnsi="Arial" w:cs="Arial"/>
                <w:b/>
                <w:sz w:val="18"/>
                <w:szCs w:val="16"/>
                <w:highlight w:val="yellow"/>
              </w:rPr>
            </w:pPr>
          </w:p>
        </w:tc>
        <w:tc>
          <w:tcPr>
            <w:tcW w:w="1192" w:type="dxa"/>
            <w:tcBorders>
              <w:bottom w:val="single" w:sz="4" w:space="0" w:color="auto"/>
            </w:tcBorders>
            <w:shd w:val="clear" w:color="auto" w:fill="auto"/>
          </w:tcPr>
          <w:p w:rsidR="00766B29" w:rsidRPr="00BB6D0E" w:rsidRDefault="00766B29" w:rsidP="0064352D">
            <w:pPr>
              <w:widowControl w:val="0"/>
              <w:ind w:left="-127"/>
              <w:jc w:val="right"/>
              <w:rPr>
                <w:rFonts w:ascii="Arial" w:hAnsi="Arial" w:cs="Arial"/>
                <w:b/>
                <w:sz w:val="18"/>
                <w:szCs w:val="16"/>
                <w:highlight w:val="yellow"/>
              </w:rPr>
            </w:pPr>
          </w:p>
        </w:tc>
        <w:tc>
          <w:tcPr>
            <w:tcW w:w="1360" w:type="dxa"/>
            <w:tcBorders>
              <w:bottom w:val="single" w:sz="4" w:space="0" w:color="auto"/>
            </w:tcBorders>
            <w:shd w:val="clear" w:color="auto" w:fill="auto"/>
          </w:tcPr>
          <w:p w:rsidR="00766B29" w:rsidRPr="00BB6D0E" w:rsidRDefault="00766B29" w:rsidP="0064352D">
            <w:pPr>
              <w:widowControl w:val="0"/>
              <w:ind w:left="-127"/>
              <w:jc w:val="right"/>
              <w:rPr>
                <w:rFonts w:ascii="Arial" w:hAnsi="Arial" w:cs="Arial"/>
                <w:b/>
                <w:sz w:val="18"/>
                <w:szCs w:val="16"/>
                <w:highlight w:val="yellow"/>
              </w:rPr>
            </w:pPr>
          </w:p>
        </w:tc>
        <w:tc>
          <w:tcPr>
            <w:tcW w:w="1275" w:type="dxa"/>
            <w:tcBorders>
              <w:bottom w:val="single" w:sz="4" w:space="0" w:color="auto"/>
            </w:tcBorders>
            <w:shd w:val="clear" w:color="auto" w:fill="auto"/>
          </w:tcPr>
          <w:p w:rsidR="00766B29" w:rsidRPr="00BB6D0E" w:rsidRDefault="00766B29" w:rsidP="0064352D">
            <w:pPr>
              <w:widowControl w:val="0"/>
              <w:ind w:left="-127"/>
              <w:jc w:val="right"/>
              <w:rPr>
                <w:rFonts w:ascii="Arial" w:hAnsi="Arial" w:cs="Arial"/>
                <w:sz w:val="18"/>
                <w:szCs w:val="16"/>
                <w:highlight w:val="yellow"/>
              </w:rPr>
            </w:pPr>
          </w:p>
        </w:tc>
      </w:tr>
      <w:tr w:rsidR="00766B29" w:rsidRPr="00BB6D0E" w:rsidTr="002A09C6">
        <w:tc>
          <w:tcPr>
            <w:tcW w:w="5245" w:type="dxa"/>
            <w:tcBorders>
              <w:top w:val="single" w:sz="4" w:space="0" w:color="auto"/>
              <w:bottom w:val="single" w:sz="4" w:space="0" w:color="auto"/>
            </w:tcBorders>
            <w:shd w:val="clear" w:color="auto" w:fill="auto"/>
          </w:tcPr>
          <w:p w:rsidR="00766B29" w:rsidRPr="00BB6D0E" w:rsidRDefault="00766B29" w:rsidP="0064352D">
            <w:pPr>
              <w:widowControl w:val="0"/>
              <w:ind w:left="318" w:hanging="318"/>
              <w:rPr>
                <w:rFonts w:ascii="Arial" w:hAnsi="Arial" w:cs="Arial"/>
                <w:b/>
                <w:sz w:val="18"/>
                <w:szCs w:val="16"/>
                <w:highlight w:val="yellow"/>
              </w:rPr>
            </w:pPr>
          </w:p>
        </w:tc>
        <w:tc>
          <w:tcPr>
            <w:tcW w:w="1192" w:type="dxa"/>
            <w:tcBorders>
              <w:top w:val="single" w:sz="4" w:space="0" w:color="auto"/>
              <w:bottom w:val="single" w:sz="4" w:space="0" w:color="auto"/>
            </w:tcBorders>
            <w:shd w:val="clear" w:color="auto" w:fill="auto"/>
          </w:tcPr>
          <w:p w:rsidR="00766B29" w:rsidRPr="00BB6D0E" w:rsidRDefault="00766B29" w:rsidP="0064352D">
            <w:pPr>
              <w:widowControl w:val="0"/>
              <w:ind w:left="-127"/>
              <w:jc w:val="right"/>
              <w:rPr>
                <w:rFonts w:ascii="Arial" w:hAnsi="Arial" w:cs="Arial"/>
                <w:b/>
                <w:sz w:val="18"/>
                <w:szCs w:val="16"/>
                <w:highlight w:val="yellow"/>
              </w:rPr>
            </w:pPr>
          </w:p>
        </w:tc>
        <w:tc>
          <w:tcPr>
            <w:tcW w:w="1360" w:type="dxa"/>
            <w:tcBorders>
              <w:top w:val="single" w:sz="4" w:space="0" w:color="auto"/>
              <w:bottom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r w:rsidRPr="00520E66">
              <w:rPr>
                <w:rFonts w:ascii="Arial" w:hAnsi="Arial" w:cs="Arial"/>
                <w:b/>
                <w:sz w:val="18"/>
                <w:szCs w:val="16"/>
              </w:rPr>
              <w:t>-</w:t>
            </w:r>
          </w:p>
        </w:tc>
        <w:tc>
          <w:tcPr>
            <w:tcW w:w="1275" w:type="dxa"/>
            <w:tcBorders>
              <w:top w:val="single" w:sz="4" w:space="0" w:color="auto"/>
              <w:bottom w:val="single" w:sz="4" w:space="0" w:color="auto"/>
            </w:tcBorders>
            <w:shd w:val="clear" w:color="auto" w:fill="auto"/>
            <w:vAlign w:val="bottom"/>
          </w:tcPr>
          <w:p w:rsidR="00766B29" w:rsidRPr="00520E66" w:rsidRDefault="00766B29" w:rsidP="0064352D">
            <w:pPr>
              <w:ind w:right="112"/>
              <w:jc w:val="right"/>
              <w:rPr>
                <w:rFonts w:ascii="Arial" w:hAnsi="Arial" w:cs="Arial"/>
                <w:bCs/>
                <w:color w:val="000000"/>
                <w:sz w:val="18"/>
                <w:szCs w:val="16"/>
              </w:rPr>
            </w:pPr>
          </w:p>
        </w:tc>
      </w:tr>
      <w:tr w:rsidR="00766B29" w:rsidRPr="00BB6D0E" w:rsidTr="002A09C6">
        <w:tc>
          <w:tcPr>
            <w:tcW w:w="5245" w:type="dxa"/>
            <w:tcBorders>
              <w:top w:val="single" w:sz="4" w:space="0" w:color="auto"/>
            </w:tcBorders>
            <w:shd w:val="clear" w:color="auto" w:fill="auto"/>
          </w:tcPr>
          <w:p w:rsidR="00766B29" w:rsidRPr="00520E66" w:rsidRDefault="00766B29" w:rsidP="0064352D">
            <w:pPr>
              <w:widowControl w:val="0"/>
              <w:ind w:left="318" w:hanging="318"/>
              <w:rPr>
                <w:rFonts w:ascii="Arial" w:hAnsi="Arial" w:cs="Arial"/>
                <w:b/>
                <w:sz w:val="18"/>
                <w:szCs w:val="16"/>
              </w:rPr>
            </w:pPr>
          </w:p>
        </w:tc>
        <w:tc>
          <w:tcPr>
            <w:tcW w:w="1192" w:type="dxa"/>
            <w:tcBorders>
              <w:top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p>
        </w:tc>
        <w:tc>
          <w:tcPr>
            <w:tcW w:w="1360" w:type="dxa"/>
            <w:tcBorders>
              <w:top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tcBorders>
              <w:top w:val="single" w:sz="4" w:space="0" w:color="auto"/>
            </w:tcBorders>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BB6D0E" w:rsidTr="002A09C6">
        <w:tc>
          <w:tcPr>
            <w:tcW w:w="5245" w:type="dxa"/>
            <w:tcBorders>
              <w:top w:val="single" w:sz="4" w:space="0" w:color="auto"/>
              <w:bottom w:val="single" w:sz="4" w:space="0" w:color="auto"/>
            </w:tcBorders>
            <w:shd w:val="clear" w:color="auto" w:fill="auto"/>
          </w:tcPr>
          <w:p w:rsidR="00766B29" w:rsidRPr="00520E66" w:rsidRDefault="00766B29" w:rsidP="0064352D">
            <w:pPr>
              <w:widowControl w:val="0"/>
              <w:ind w:left="318" w:hanging="318"/>
              <w:rPr>
                <w:rFonts w:ascii="Arial" w:hAnsi="Arial" w:cs="Arial"/>
                <w:b/>
                <w:bCs/>
                <w:sz w:val="18"/>
                <w:szCs w:val="16"/>
              </w:rPr>
            </w:pPr>
            <w:r w:rsidRPr="00520E66">
              <w:rPr>
                <w:rFonts w:ascii="Arial" w:hAnsi="Arial" w:cs="Arial"/>
                <w:b/>
                <w:bCs/>
                <w:sz w:val="18"/>
                <w:szCs w:val="16"/>
              </w:rPr>
              <w:t>Nakit ve nakit benzeri değerlerdeki net azalış</w:t>
            </w:r>
          </w:p>
        </w:tc>
        <w:tc>
          <w:tcPr>
            <w:tcW w:w="1192" w:type="dxa"/>
            <w:tcBorders>
              <w:top w:val="single" w:sz="4" w:space="0" w:color="auto"/>
              <w:bottom w:val="single" w:sz="4" w:space="0" w:color="auto"/>
            </w:tcBorders>
            <w:shd w:val="clear" w:color="auto" w:fill="auto"/>
          </w:tcPr>
          <w:p w:rsidR="00766B29" w:rsidRPr="00520E66" w:rsidRDefault="00766B29" w:rsidP="0064352D">
            <w:pPr>
              <w:widowControl w:val="0"/>
              <w:ind w:left="-127"/>
              <w:jc w:val="right"/>
              <w:rPr>
                <w:rFonts w:ascii="Arial" w:hAnsi="Arial" w:cs="Arial"/>
                <w:b/>
                <w:bCs/>
                <w:sz w:val="18"/>
                <w:szCs w:val="16"/>
              </w:rPr>
            </w:pPr>
          </w:p>
        </w:tc>
        <w:tc>
          <w:tcPr>
            <w:tcW w:w="1360" w:type="dxa"/>
            <w:tcBorders>
              <w:top w:val="single" w:sz="4" w:space="0" w:color="auto"/>
              <w:bottom w:val="single" w:sz="4" w:space="0" w:color="auto"/>
            </w:tcBorders>
            <w:shd w:val="clear" w:color="auto" w:fill="auto"/>
          </w:tcPr>
          <w:p w:rsidR="00766B29" w:rsidRPr="00520E66" w:rsidRDefault="00520E66" w:rsidP="00091DAF">
            <w:pPr>
              <w:widowControl w:val="0"/>
              <w:ind w:left="-127"/>
              <w:jc w:val="right"/>
              <w:rPr>
                <w:rFonts w:ascii="Arial" w:hAnsi="Arial" w:cs="Arial"/>
                <w:b/>
                <w:bCs/>
                <w:sz w:val="18"/>
                <w:szCs w:val="16"/>
              </w:rPr>
            </w:pPr>
            <w:r w:rsidRPr="00520E66">
              <w:rPr>
                <w:rFonts w:ascii="Arial" w:hAnsi="Arial" w:cs="Arial"/>
                <w:b/>
                <w:bCs/>
                <w:sz w:val="18"/>
                <w:szCs w:val="16"/>
              </w:rPr>
              <w:t>6</w:t>
            </w:r>
            <w:r w:rsidR="00766B29" w:rsidRPr="00520E66">
              <w:rPr>
                <w:rFonts w:ascii="Arial" w:hAnsi="Arial" w:cs="Arial"/>
                <w:b/>
                <w:bCs/>
                <w:sz w:val="18"/>
                <w:szCs w:val="16"/>
              </w:rPr>
              <w:t>.</w:t>
            </w:r>
            <w:r w:rsidRPr="00520E66">
              <w:rPr>
                <w:rFonts w:ascii="Arial" w:hAnsi="Arial" w:cs="Arial"/>
                <w:b/>
                <w:bCs/>
                <w:sz w:val="18"/>
                <w:szCs w:val="16"/>
              </w:rPr>
              <w:t>86</w:t>
            </w:r>
            <w:r w:rsidR="00091DAF">
              <w:rPr>
                <w:rFonts w:ascii="Arial" w:hAnsi="Arial" w:cs="Arial"/>
                <w:b/>
                <w:bCs/>
                <w:sz w:val="18"/>
                <w:szCs w:val="16"/>
              </w:rPr>
              <w:t>4</w:t>
            </w:r>
          </w:p>
        </w:tc>
        <w:tc>
          <w:tcPr>
            <w:tcW w:w="1275" w:type="dxa"/>
            <w:tcBorders>
              <w:top w:val="single" w:sz="4" w:space="0" w:color="auto"/>
              <w:bottom w:val="single" w:sz="4" w:space="0" w:color="auto"/>
            </w:tcBorders>
            <w:shd w:val="clear" w:color="auto" w:fill="auto"/>
            <w:vAlign w:val="bottom"/>
          </w:tcPr>
          <w:p w:rsidR="00766B29" w:rsidRPr="00520E66" w:rsidRDefault="00122A5D" w:rsidP="0064352D">
            <w:pPr>
              <w:ind w:right="112"/>
              <w:jc w:val="right"/>
              <w:rPr>
                <w:rFonts w:ascii="Arial" w:hAnsi="Arial" w:cs="Arial"/>
                <w:bCs/>
                <w:color w:val="000000"/>
                <w:sz w:val="18"/>
                <w:szCs w:val="16"/>
              </w:rPr>
            </w:pPr>
            <w:r>
              <w:rPr>
                <w:rFonts w:ascii="Arial" w:hAnsi="Arial" w:cs="Arial"/>
                <w:bCs/>
                <w:color w:val="000000"/>
                <w:sz w:val="18"/>
                <w:szCs w:val="16"/>
              </w:rPr>
              <w:t>171.420</w:t>
            </w:r>
          </w:p>
        </w:tc>
      </w:tr>
      <w:tr w:rsidR="00766B29" w:rsidRPr="00BB6D0E" w:rsidTr="002A09C6">
        <w:tc>
          <w:tcPr>
            <w:tcW w:w="5245" w:type="dxa"/>
            <w:tcBorders>
              <w:top w:val="single" w:sz="4" w:space="0" w:color="auto"/>
              <w:bottom w:val="single" w:sz="4" w:space="0" w:color="auto"/>
            </w:tcBorders>
            <w:shd w:val="clear" w:color="auto" w:fill="auto"/>
          </w:tcPr>
          <w:p w:rsidR="00766B29" w:rsidRPr="00520E66" w:rsidRDefault="00766B29" w:rsidP="0064352D">
            <w:pPr>
              <w:widowControl w:val="0"/>
              <w:ind w:left="318" w:hanging="318"/>
              <w:rPr>
                <w:rFonts w:ascii="Arial" w:hAnsi="Arial" w:cs="Arial"/>
                <w:b/>
                <w:sz w:val="18"/>
                <w:szCs w:val="16"/>
              </w:rPr>
            </w:pPr>
          </w:p>
        </w:tc>
        <w:tc>
          <w:tcPr>
            <w:tcW w:w="1192" w:type="dxa"/>
            <w:tcBorders>
              <w:top w:val="single" w:sz="4" w:space="0" w:color="auto"/>
              <w:bottom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p>
        </w:tc>
        <w:tc>
          <w:tcPr>
            <w:tcW w:w="1360" w:type="dxa"/>
            <w:tcBorders>
              <w:top w:val="single" w:sz="4" w:space="0" w:color="auto"/>
              <w:bottom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tcBorders>
              <w:top w:val="single" w:sz="4" w:space="0" w:color="auto"/>
              <w:bottom w:val="single" w:sz="4" w:space="0" w:color="auto"/>
            </w:tcBorders>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BB6D0E" w:rsidTr="002A09C6">
        <w:tc>
          <w:tcPr>
            <w:tcW w:w="5245" w:type="dxa"/>
            <w:tcBorders>
              <w:top w:val="single" w:sz="4" w:space="0" w:color="auto"/>
              <w:bottom w:val="single" w:sz="4" w:space="0" w:color="auto"/>
            </w:tcBorders>
            <w:shd w:val="clear" w:color="auto" w:fill="auto"/>
          </w:tcPr>
          <w:p w:rsidR="00766B29" w:rsidRPr="00520E66" w:rsidRDefault="00766B29" w:rsidP="0064352D">
            <w:pPr>
              <w:widowControl w:val="0"/>
              <w:ind w:left="318" w:hanging="318"/>
              <w:rPr>
                <w:rFonts w:ascii="Arial" w:hAnsi="Arial" w:cs="Arial"/>
                <w:b/>
                <w:sz w:val="18"/>
                <w:szCs w:val="16"/>
              </w:rPr>
            </w:pPr>
            <w:r w:rsidRPr="00520E66">
              <w:rPr>
                <w:rFonts w:ascii="Arial" w:hAnsi="Arial" w:cs="Arial"/>
                <w:b/>
                <w:bCs/>
                <w:sz w:val="18"/>
                <w:szCs w:val="16"/>
              </w:rPr>
              <w:t>Nakit ve nakit benzeri değerlerin dönem başı bakiyesi</w:t>
            </w:r>
          </w:p>
        </w:tc>
        <w:tc>
          <w:tcPr>
            <w:tcW w:w="1192" w:type="dxa"/>
            <w:tcBorders>
              <w:top w:val="single" w:sz="4" w:space="0" w:color="auto"/>
              <w:bottom w:val="single" w:sz="4" w:space="0" w:color="auto"/>
            </w:tcBorders>
            <w:shd w:val="clear" w:color="auto" w:fill="auto"/>
          </w:tcPr>
          <w:p w:rsidR="00766B29" w:rsidRPr="00520E66" w:rsidRDefault="001D0275" w:rsidP="0064352D">
            <w:pPr>
              <w:widowControl w:val="0"/>
              <w:ind w:left="-127"/>
              <w:jc w:val="right"/>
              <w:rPr>
                <w:rFonts w:ascii="Arial" w:hAnsi="Arial" w:cs="Arial"/>
                <w:sz w:val="18"/>
                <w:szCs w:val="16"/>
              </w:rPr>
            </w:pPr>
            <w:r w:rsidRPr="00520E66">
              <w:rPr>
                <w:rFonts w:ascii="Arial" w:hAnsi="Arial" w:cs="Arial"/>
                <w:sz w:val="18"/>
                <w:szCs w:val="16"/>
              </w:rPr>
              <w:t>4</w:t>
            </w:r>
          </w:p>
        </w:tc>
        <w:tc>
          <w:tcPr>
            <w:tcW w:w="1360" w:type="dxa"/>
            <w:tcBorders>
              <w:top w:val="single" w:sz="4" w:space="0" w:color="auto"/>
              <w:bottom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r w:rsidRPr="00520E66">
              <w:rPr>
                <w:rFonts w:ascii="Arial" w:hAnsi="Arial" w:cs="Arial"/>
                <w:b/>
                <w:sz w:val="18"/>
                <w:szCs w:val="16"/>
              </w:rPr>
              <w:t>1.072.747</w:t>
            </w:r>
          </w:p>
        </w:tc>
        <w:tc>
          <w:tcPr>
            <w:tcW w:w="1275" w:type="dxa"/>
            <w:tcBorders>
              <w:top w:val="single" w:sz="4" w:space="0" w:color="auto"/>
              <w:bottom w:val="single" w:sz="4" w:space="0" w:color="auto"/>
            </w:tcBorders>
            <w:shd w:val="clear" w:color="auto" w:fill="auto"/>
            <w:vAlign w:val="bottom"/>
          </w:tcPr>
          <w:p w:rsidR="00766B29" w:rsidRPr="00520E66" w:rsidRDefault="00122A5D" w:rsidP="0064352D">
            <w:pPr>
              <w:ind w:right="112"/>
              <w:jc w:val="right"/>
              <w:rPr>
                <w:rFonts w:ascii="Arial" w:hAnsi="Arial" w:cs="Arial"/>
                <w:bCs/>
                <w:color w:val="000000"/>
                <w:sz w:val="18"/>
                <w:szCs w:val="16"/>
              </w:rPr>
            </w:pPr>
            <w:r>
              <w:rPr>
                <w:rFonts w:ascii="Arial" w:hAnsi="Arial" w:cs="Arial"/>
                <w:bCs/>
                <w:color w:val="000000"/>
                <w:sz w:val="18"/>
                <w:szCs w:val="16"/>
              </w:rPr>
              <w:t>583.524</w:t>
            </w:r>
          </w:p>
        </w:tc>
      </w:tr>
      <w:tr w:rsidR="00766B29" w:rsidRPr="00BB6D0E" w:rsidTr="002A09C6">
        <w:tc>
          <w:tcPr>
            <w:tcW w:w="5245" w:type="dxa"/>
            <w:tcBorders>
              <w:top w:val="single" w:sz="4" w:space="0" w:color="auto"/>
            </w:tcBorders>
            <w:shd w:val="clear" w:color="auto" w:fill="auto"/>
          </w:tcPr>
          <w:p w:rsidR="00766B29" w:rsidRPr="00520E66" w:rsidRDefault="00766B29" w:rsidP="0064352D">
            <w:pPr>
              <w:widowControl w:val="0"/>
              <w:ind w:left="318" w:hanging="318"/>
              <w:rPr>
                <w:rFonts w:ascii="Arial" w:hAnsi="Arial" w:cs="Arial"/>
                <w:b/>
                <w:bCs/>
                <w:sz w:val="18"/>
                <w:szCs w:val="16"/>
              </w:rPr>
            </w:pPr>
          </w:p>
        </w:tc>
        <w:tc>
          <w:tcPr>
            <w:tcW w:w="1192" w:type="dxa"/>
            <w:tcBorders>
              <w:top w:val="single" w:sz="4" w:space="0" w:color="auto"/>
            </w:tcBorders>
            <w:shd w:val="clear" w:color="auto" w:fill="auto"/>
          </w:tcPr>
          <w:p w:rsidR="00766B29" w:rsidRPr="00520E66" w:rsidRDefault="00766B29" w:rsidP="0064352D">
            <w:pPr>
              <w:widowControl w:val="0"/>
              <w:ind w:left="-127"/>
              <w:jc w:val="right"/>
              <w:rPr>
                <w:rFonts w:ascii="Arial" w:hAnsi="Arial" w:cs="Arial"/>
                <w:sz w:val="18"/>
                <w:szCs w:val="16"/>
              </w:rPr>
            </w:pPr>
          </w:p>
        </w:tc>
        <w:tc>
          <w:tcPr>
            <w:tcW w:w="1360" w:type="dxa"/>
            <w:tcBorders>
              <w:top w:val="single" w:sz="4" w:space="0" w:color="auto"/>
            </w:tcBorders>
            <w:shd w:val="clear" w:color="auto" w:fill="auto"/>
          </w:tcPr>
          <w:p w:rsidR="00766B29" w:rsidRPr="00520E66" w:rsidRDefault="00766B29" w:rsidP="0064352D">
            <w:pPr>
              <w:widowControl w:val="0"/>
              <w:ind w:left="-127"/>
              <w:jc w:val="right"/>
              <w:rPr>
                <w:rFonts w:ascii="Arial" w:hAnsi="Arial" w:cs="Arial"/>
                <w:b/>
                <w:sz w:val="18"/>
                <w:szCs w:val="16"/>
              </w:rPr>
            </w:pPr>
          </w:p>
        </w:tc>
        <w:tc>
          <w:tcPr>
            <w:tcW w:w="1275" w:type="dxa"/>
            <w:tcBorders>
              <w:top w:val="single" w:sz="4" w:space="0" w:color="auto"/>
            </w:tcBorders>
            <w:shd w:val="clear" w:color="auto" w:fill="auto"/>
          </w:tcPr>
          <w:p w:rsidR="00766B29" w:rsidRPr="00520E66" w:rsidRDefault="00766B29" w:rsidP="0064352D">
            <w:pPr>
              <w:widowControl w:val="0"/>
              <w:ind w:left="-127"/>
              <w:jc w:val="right"/>
              <w:rPr>
                <w:rFonts w:ascii="Arial" w:hAnsi="Arial" w:cs="Arial"/>
                <w:sz w:val="18"/>
                <w:szCs w:val="16"/>
              </w:rPr>
            </w:pPr>
          </w:p>
        </w:tc>
      </w:tr>
      <w:tr w:rsidR="00766B29" w:rsidRPr="002A09C6" w:rsidTr="002A09C6">
        <w:tc>
          <w:tcPr>
            <w:tcW w:w="5245" w:type="dxa"/>
            <w:tcBorders>
              <w:top w:val="single" w:sz="4" w:space="0" w:color="auto"/>
              <w:bottom w:val="double" w:sz="4" w:space="0" w:color="auto"/>
            </w:tcBorders>
            <w:shd w:val="clear" w:color="auto" w:fill="auto"/>
          </w:tcPr>
          <w:p w:rsidR="00766B29" w:rsidRPr="00520E66" w:rsidRDefault="00766B29" w:rsidP="0064352D">
            <w:pPr>
              <w:widowControl w:val="0"/>
              <w:ind w:left="318" w:hanging="318"/>
              <w:rPr>
                <w:rFonts w:ascii="Arial" w:hAnsi="Arial" w:cs="Arial"/>
                <w:b/>
                <w:bCs/>
                <w:sz w:val="18"/>
                <w:szCs w:val="16"/>
              </w:rPr>
            </w:pPr>
            <w:r w:rsidRPr="00520E66">
              <w:rPr>
                <w:rFonts w:ascii="Arial" w:hAnsi="Arial" w:cs="Arial"/>
                <w:b/>
                <w:bCs/>
                <w:sz w:val="18"/>
                <w:szCs w:val="16"/>
              </w:rPr>
              <w:t>Nakit ve nakit benzeri değerlerin dönem sonu bakiyesi</w:t>
            </w:r>
          </w:p>
        </w:tc>
        <w:tc>
          <w:tcPr>
            <w:tcW w:w="1192" w:type="dxa"/>
            <w:tcBorders>
              <w:top w:val="single" w:sz="4" w:space="0" w:color="auto"/>
              <w:bottom w:val="double" w:sz="4" w:space="0" w:color="auto"/>
            </w:tcBorders>
            <w:shd w:val="clear" w:color="auto" w:fill="auto"/>
          </w:tcPr>
          <w:p w:rsidR="00766B29" w:rsidRPr="00520E66" w:rsidRDefault="001D0275" w:rsidP="0064352D">
            <w:pPr>
              <w:widowControl w:val="0"/>
              <w:ind w:left="-127"/>
              <w:jc w:val="right"/>
              <w:rPr>
                <w:rFonts w:ascii="Arial" w:hAnsi="Arial" w:cs="Arial"/>
                <w:bCs/>
                <w:sz w:val="18"/>
                <w:szCs w:val="16"/>
              </w:rPr>
            </w:pPr>
            <w:r w:rsidRPr="00520E66">
              <w:rPr>
                <w:rFonts w:ascii="Arial" w:hAnsi="Arial" w:cs="Arial"/>
                <w:bCs/>
                <w:sz w:val="18"/>
                <w:szCs w:val="16"/>
              </w:rPr>
              <w:t>4</w:t>
            </w:r>
          </w:p>
        </w:tc>
        <w:tc>
          <w:tcPr>
            <w:tcW w:w="1360" w:type="dxa"/>
            <w:tcBorders>
              <w:top w:val="single" w:sz="4" w:space="0" w:color="auto"/>
              <w:bottom w:val="double" w:sz="4" w:space="0" w:color="auto"/>
            </w:tcBorders>
            <w:shd w:val="clear" w:color="auto" w:fill="auto"/>
          </w:tcPr>
          <w:p w:rsidR="00766B29" w:rsidRPr="00520E66" w:rsidRDefault="00520E66" w:rsidP="00520E66">
            <w:pPr>
              <w:widowControl w:val="0"/>
              <w:ind w:left="-127"/>
              <w:jc w:val="right"/>
              <w:rPr>
                <w:rFonts w:ascii="Arial" w:hAnsi="Arial" w:cs="Arial"/>
                <w:b/>
                <w:bCs/>
                <w:sz w:val="18"/>
                <w:szCs w:val="16"/>
              </w:rPr>
            </w:pPr>
            <w:r w:rsidRPr="00520E66">
              <w:rPr>
                <w:rFonts w:ascii="Arial" w:hAnsi="Arial" w:cs="Arial"/>
                <w:b/>
                <w:bCs/>
                <w:sz w:val="18"/>
                <w:szCs w:val="16"/>
              </w:rPr>
              <w:t>1.079.610</w:t>
            </w:r>
          </w:p>
        </w:tc>
        <w:tc>
          <w:tcPr>
            <w:tcW w:w="1275" w:type="dxa"/>
            <w:tcBorders>
              <w:top w:val="single" w:sz="4" w:space="0" w:color="auto"/>
              <w:bottom w:val="double" w:sz="4" w:space="0" w:color="auto"/>
            </w:tcBorders>
            <w:shd w:val="clear" w:color="auto" w:fill="auto"/>
            <w:vAlign w:val="bottom"/>
          </w:tcPr>
          <w:p w:rsidR="00766B29" w:rsidRPr="00520E66" w:rsidRDefault="00122A5D" w:rsidP="0064352D">
            <w:pPr>
              <w:ind w:right="112"/>
              <w:jc w:val="right"/>
              <w:rPr>
                <w:rFonts w:ascii="Arial" w:hAnsi="Arial" w:cs="Arial"/>
                <w:bCs/>
                <w:color w:val="000000"/>
                <w:sz w:val="18"/>
                <w:szCs w:val="16"/>
              </w:rPr>
            </w:pPr>
            <w:r>
              <w:rPr>
                <w:rFonts w:ascii="Arial" w:hAnsi="Arial" w:cs="Arial"/>
                <w:bCs/>
                <w:color w:val="000000"/>
                <w:sz w:val="18"/>
                <w:szCs w:val="16"/>
              </w:rPr>
              <w:t>754.944</w:t>
            </w:r>
          </w:p>
        </w:tc>
      </w:tr>
    </w:tbl>
    <w:p w:rsidR="00D13BFE" w:rsidRDefault="00D13BFE" w:rsidP="00AE0484">
      <w:pPr>
        <w:rPr>
          <w:rFonts w:ascii="Arial" w:hAnsi="Arial" w:cs="Arial"/>
          <w:lang w:val="tr-TR"/>
        </w:rPr>
      </w:pPr>
    </w:p>
    <w:p w:rsidR="000807AC" w:rsidRDefault="000807AC" w:rsidP="00AE0484">
      <w:pPr>
        <w:rPr>
          <w:rFonts w:ascii="Arial" w:hAnsi="Arial" w:cs="Arial"/>
          <w:lang w:val="tr-TR"/>
        </w:rPr>
      </w:pPr>
    </w:p>
    <w:p w:rsidR="00D13BFE" w:rsidRPr="008C62AF" w:rsidRDefault="00D13BFE" w:rsidP="00AE0484">
      <w:pPr>
        <w:rPr>
          <w:rFonts w:ascii="Arial" w:hAnsi="Arial" w:cs="Arial"/>
          <w:lang w:val="tr-TR"/>
        </w:rPr>
        <w:sectPr w:rsidR="00D13BFE" w:rsidRPr="008C62AF" w:rsidSect="00C917DA">
          <w:headerReference w:type="default" r:id="rId13"/>
          <w:pgSz w:w="11907" w:h="16834" w:code="9"/>
          <w:pgMar w:top="1418" w:right="1418" w:bottom="1418" w:left="1418" w:header="709" w:footer="703" w:gutter="0"/>
          <w:cols w:space="708"/>
          <w:docGrid w:linePitch="272"/>
        </w:sectPr>
      </w:pPr>
    </w:p>
    <w:p w:rsidR="00245BD3" w:rsidRPr="00982088" w:rsidRDefault="00AB4D5E" w:rsidP="000E0F91">
      <w:pPr>
        <w:ind w:left="567" w:hanging="567"/>
        <w:rPr>
          <w:rFonts w:ascii="Arial" w:hAnsi="Arial" w:cs="Arial"/>
          <w:b/>
          <w:lang w:val="tr-TR"/>
        </w:rPr>
      </w:pPr>
      <w:r w:rsidRPr="00AB4D5E">
        <w:rPr>
          <w:rFonts w:ascii="Arial" w:hAnsi="Arial" w:cs="Arial"/>
          <w:b/>
          <w:lang w:val="tr-TR"/>
        </w:rPr>
        <w:lastRenderedPageBreak/>
        <w:t>1.</w:t>
      </w:r>
      <w:r w:rsidRPr="00AB4D5E">
        <w:rPr>
          <w:rFonts w:ascii="Arial" w:hAnsi="Arial" w:cs="Arial"/>
          <w:b/>
          <w:lang w:val="tr-TR"/>
        </w:rPr>
        <w:tab/>
        <w:t>Şirket’in organizasyonu ve faaliyet konusu</w:t>
      </w:r>
    </w:p>
    <w:p w:rsidR="00245BD3" w:rsidRPr="00982088" w:rsidRDefault="00245BD3" w:rsidP="000E0F91">
      <w:pPr>
        <w:ind w:right="-23"/>
        <w:rPr>
          <w:rFonts w:ascii="Arial" w:hAnsi="Arial" w:cs="Arial"/>
          <w:lang w:val="tr-TR"/>
        </w:rPr>
      </w:pPr>
    </w:p>
    <w:p w:rsidR="001532C2" w:rsidRPr="00982088" w:rsidRDefault="00AB4D5E" w:rsidP="000E0F91">
      <w:pPr>
        <w:ind w:right="-23"/>
        <w:rPr>
          <w:rFonts w:ascii="Arial" w:hAnsi="Arial" w:cs="Arial"/>
          <w:lang w:val="tr-TR"/>
        </w:rPr>
      </w:pPr>
      <w:r w:rsidRPr="00AB4D5E">
        <w:rPr>
          <w:rFonts w:ascii="Arial" w:hAnsi="Arial" w:cs="Arial"/>
          <w:lang w:val="tr-TR"/>
        </w:rPr>
        <w:t xml:space="preserve">Ata Portföy Yönetimi A.Ş. ("Şirket"), 22 Kasım 2000 tarihinde İstanbul’da İstanbul Ticaret Sicili’ne tescil ve 27 Kasım 2000 tarih, 5183 Sayılı Türk Ticaret Sicili Gazetesi'nde ilan edilerek kurulmuş ve 2000 yılında faaliyete geçmiştir. </w:t>
      </w:r>
    </w:p>
    <w:p w:rsidR="001532C2" w:rsidRPr="00982088" w:rsidRDefault="001532C2" w:rsidP="000E0F91">
      <w:pPr>
        <w:ind w:right="-23"/>
        <w:rPr>
          <w:rFonts w:ascii="Arial" w:hAnsi="Arial" w:cs="Arial"/>
          <w:lang w:val="tr-TR"/>
        </w:rPr>
      </w:pPr>
    </w:p>
    <w:p w:rsidR="00CF679B" w:rsidRPr="00982088" w:rsidRDefault="00AB4D5E" w:rsidP="00CF679B">
      <w:pPr>
        <w:ind w:right="-23"/>
        <w:rPr>
          <w:rFonts w:ascii="Arial" w:hAnsi="Arial" w:cs="Arial"/>
          <w:lang w:val="tr-TR"/>
        </w:rPr>
      </w:pPr>
      <w:r w:rsidRPr="00AB4D5E">
        <w:rPr>
          <w:rFonts w:ascii="Arial" w:hAnsi="Arial" w:cs="Arial"/>
          <w:lang w:val="tr-TR"/>
        </w:rPr>
        <w:t xml:space="preserve">Şirket </w:t>
      </w:r>
      <w:r w:rsidR="00615203" w:rsidRPr="005D7AFB">
        <w:rPr>
          <w:rFonts w:ascii="Arial" w:hAnsi="Arial" w:cs="Arial"/>
        </w:rPr>
        <w:t>faaliyetlerini tek bir coğrafi bölümde (Türkiye) ve tek bir endüstriyel bölümde (ortaklık por</w:t>
      </w:r>
      <w:r w:rsidR="00615203">
        <w:rPr>
          <w:rFonts w:ascii="Arial" w:hAnsi="Arial" w:cs="Arial"/>
        </w:rPr>
        <w:t xml:space="preserve">tföyü oluşturmak) yürütmekte olup </w:t>
      </w:r>
      <w:r w:rsidRPr="00AB4D5E">
        <w:rPr>
          <w:rFonts w:ascii="Arial" w:hAnsi="Arial" w:cs="Arial"/>
          <w:lang w:val="tr-TR"/>
        </w:rPr>
        <w:t>Genel Müdürlüğü Emirhan Cad. No: 109 Atakule Balmumcu adresinde bulunmaktadır. Şirket hisselerinin %89,30’u Ata Yatırım Menkul Kıymetler A.Ş.’nin mülkiyetindedir. Şirket’in nihai ortağı, Ata Yatırım Menkul Kıymetler A.Ş.’nin hakim ortağı olan ve aynı zamanda Şirket’in %9,70’lik payına sahip olan Ata Holding A.Ş.’dir.</w:t>
      </w:r>
    </w:p>
    <w:p w:rsidR="001532C2" w:rsidRPr="00982088" w:rsidRDefault="001532C2" w:rsidP="000E0F91">
      <w:pPr>
        <w:ind w:right="-23"/>
        <w:rPr>
          <w:rFonts w:ascii="Arial" w:hAnsi="Arial" w:cs="Arial"/>
          <w:lang w:val="tr-TR"/>
        </w:rPr>
      </w:pPr>
    </w:p>
    <w:p w:rsidR="00245BD3" w:rsidRPr="00982088" w:rsidRDefault="00AB4D5E" w:rsidP="000E0F91">
      <w:pPr>
        <w:ind w:right="-23"/>
        <w:rPr>
          <w:rFonts w:ascii="Arial" w:hAnsi="Arial" w:cs="Arial"/>
          <w:lang w:val="tr-TR"/>
        </w:rPr>
      </w:pPr>
      <w:r w:rsidRPr="00AB4D5E">
        <w:rPr>
          <w:rFonts w:ascii="Arial" w:hAnsi="Arial" w:cs="Arial"/>
          <w:lang w:val="tr-TR"/>
        </w:rPr>
        <w:t>Şirket, 2499 sayılı Sermaye Piyasası Kanunu ve ilgili mevzuat hükümlerine uygun olarak müşterilerle portföy yöneticiliği sözleşmeleri yaparak sermaye piyasası araçlarından oluşan portföy yöneticiliği faaliyetlerinde bulunmaktadır.</w:t>
      </w:r>
    </w:p>
    <w:p w:rsidR="00245BD3" w:rsidRDefault="00245BD3" w:rsidP="000E0F91">
      <w:pPr>
        <w:ind w:right="-23"/>
        <w:rPr>
          <w:rFonts w:ascii="Arial" w:hAnsi="Arial" w:cs="Arial"/>
          <w:lang w:val="tr-TR"/>
        </w:rPr>
      </w:pPr>
    </w:p>
    <w:p w:rsidR="00245BD3" w:rsidRPr="00982088" w:rsidRDefault="001C042B" w:rsidP="00A021A3">
      <w:pPr>
        <w:jc w:val="both"/>
        <w:rPr>
          <w:rFonts w:ascii="Arial" w:hAnsi="Arial" w:cs="Arial"/>
          <w:lang w:val="tr-TR"/>
        </w:rPr>
      </w:pPr>
      <w:r>
        <w:rPr>
          <w:rFonts w:ascii="Arial" w:hAnsi="Arial" w:cs="Arial"/>
          <w:lang w:val="tr-TR"/>
        </w:rPr>
        <w:t>30 Eylül</w:t>
      </w:r>
      <w:r w:rsidR="00AB4D5E" w:rsidRPr="00AB4D5E">
        <w:rPr>
          <w:rFonts w:ascii="Arial" w:hAnsi="Arial" w:cs="Arial"/>
          <w:lang w:val="tr-TR"/>
        </w:rPr>
        <w:t xml:space="preserve"> 2013 tarihi itibariyle personel sayısı 1</w:t>
      </w:r>
      <w:r w:rsidR="0072719F">
        <w:rPr>
          <w:rFonts w:ascii="Arial" w:hAnsi="Arial" w:cs="Arial"/>
          <w:lang w:val="tr-TR"/>
        </w:rPr>
        <w:t>0</w:t>
      </w:r>
      <w:r w:rsidR="00AB4D5E" w:rsidRPr="00AB4D5E">
        <w:rPr>
          <w:rFonts w:ascii="Arial" w:hAnsi="Arial" w:cs="Arial"/>
          <w:lang w:val="tr-TR"/>
        </w:rPr>
        <w:t>’</w:t>
      </w:r>
      <w:r w:rsidR="00CF6C10" w:rsidRPr="005B4874">
        <w:rPr>
          <w:rFonts w:ascii="Arial" w:hAnsi="Arial" w:cs="Arial"/>
          <w:lang w:val="tr-TR"/>
        </w:rPr>
        <w:t>d</w:t>
      </w:r>
      <w:r w:rsidR="0049449C">
        <w:rPr>
          <w:rFonts w:ascii="Arial" w:hAnsi="Arial" w:cs="Arial"/>
          <w:lang w:val="tr-TR"/>
        </w:rPr>
        <w:t>u</w:t>
      </w:r>
      <w:r w:rsidR="00CF6C10" w:rsidRPr="005B4874">
        <w:rPr>
          <w:rFonts w:ascii="Arial" w:hAnsi="Arial" w:cs="Arial"/>
          <w:lang w:val="tr-TR"/>
        </w:rPr>
        <w:t>r</w:t>
      </w:r>
      <w:r w:rsidR="00AB4D5E" w:rsidRPr="00AB4D5E">
        <w:rPr>
          <w:rFonts w:ascii="Arial" w:hAnsi="Arial" w:cs="Arial"/>
          <w:lang w:val="tr-TR"/>
        </w:rPr>
        <w:t xml:space="preserve"> (31 Aralık 2012 – </w:t>
      </w:r>
      <w:r w:rsidR="00CF6C10">
        <w:rPr>
          <w:rFonts w:ascii="Arial" w:hAnsi="Arial" w:cs="Arial"/>
          <w:lang w:val="tr-TR"/>
        </w:rPr>
        <w:t>11</w:t>
      </w:r>
      <w:r w:rsidR="00AB4D5E" w:rsidRPr="00AB4D5E">
        <w:rPr>
          <w:rFonts w:ascii="Arial" w:hAnsi="Arial" w:cs="Arial"/>
          <w:lang w:val="tr-TR"/>
        </w:rPr>
        <w:t xml:space="preserve"> kişi).</w:t>
      </w:r>
    </w:p>
    <w:p w:rsidR="00A27292" w:rsidRDefault="00A27292" w:rsidP="009231F4">
      <w:pPr>
        <w:ind w:right="-590"/>
        <w:rPr>
          <w:rFonts w:ascii="Arial" w:hAnsi="Arial" w:cs="Arial"/>
          <w:lang w:val="tr-TR"/>
        </w:rPr>
      </w:pPr>
    </w:p>
    <w:p w:rsidR="002A09C6" w:rsidRPr="005B4874" w:rsidRDefault="002A09C6" w:rsidP="009231F4">
      <w:pPr>
        <w:ind w:right="-590"/>
        <w:rPr>
          <w:rFonts w:ascii="Arial" w:hAnsi="Arial" w:cs="Arial"/>
          <w:lang w:val="tr-TR"/>
        </w:rPr>
      </w:pPr>
    </w:p>
    <w:p w:rsidR="00FE7D29" w:rsidRPr="005B4874" w:rsidRDefault="00AB4D5E" w:rsidP="000E0F91">
      <w:pPr>
        <w:ind w:left="567" w:hanging="567"/>
        <w:rPr>
          <w:rFonts w:ascii="Arial" w:hAnsi="Arial" w:cs="Arial"/>
          <w:b/>
          <w:spacing w:val="-2"/>
          <w:lang w:val="tr-TR"/>
        </w:rPr>
      </w:pPr>
      <w:r w:rsidRPr="00AB4D5E">
        <w:rPr>
          <w:rFonts w:ascii="Arial" w:hAnsi="Arial" w:cs="Arial"/>
          <w:b/>
          <w:spacing w:val="-2"/>
          <w:lang w:val="tr-TR"/>
        </w:rPr>
        <w:t>2.</w:t>
      </w:r>
      <w:r w:rsidRPr="00AB4D5E">
        <w:rPr>
          <w:rFonts w:ascii="Arial" w:hAnsi="Arial" w:cs="Arial"/>
          <w:b/>
          <w:spacing w:val="-2"/>
          <w:lang w:val="tr-TR"/>
        </w:rPr>
        <w:tab/>
        <w:t>Finansal tabloların sunumuna ilişkin esaslar</w:t>
      </w:r>
    </w:p>
    <w:p w:rsidR="009231F4" w:rsidRPr="005B4874" w:rsidRDefault="009231F4" w:rsidP="002A09C6">
      <w:pPr>
        <w:rPr>
          <w:rFonts w:ascii="Arial" w:hAnsi="Arial" w:cs="Arial"/>
          <w:b/>
          <w:lang w:val="tr-TR"/>
        </w:rPr>
      </w:pPr>
    </w:p>
    <w:p w:rsidR="009231F4" w:rsidRDefault="00AB4D5E" w:rsidP="002A09C6">
      <w:pPr>
        <w:rPr>
          <w:rFonts w:ascii="Arial" w:hAnsi="Arial" w:cs="Arial"/>
          <w:b/>
          <w:spacing w:val="-2"/>
          <w:lang w:val="tr-TR"/>
        </w:rPr>
      </w:pPr>
      <w:r w:rsidRPr="00AB4D5E">
        <w:rPr>
          <w:rFonts w:ascii="Arial" w:hAnsi="Arial" w:cs="Arial"/>
          <w:b/>
          <w:spacing w:val="-2"/>
          <w:lang w:val="tr-TR"/>
        </w:rPr>
        <w:t>2.1</w:t>
      </w:r>
      <w:r w:rsidRPr="00AB4D5E">
        <w:rPr>
          <w:rFonts w:ascii="Arial" w:hAnsi="Arial" w:cs="Arial"/>
          <w:b/>
          <w:spacing w:val="-2"/>
          <w:lang w:val="tr-TR"/>
        </w:rPr>
        <w:tab/>
        <w:t>Finansal tabloların sunumuna ilişkin temel esaslar</w:t>
      </w:r>
    </w:p>
    <w:p w:rsidR="00615203" w:rsidRDefault="00615203" w:rsidP="002A09C6">
      <w:pPr>
        <w:rPr>
          <w:rFonts w:ascii="Arial" w:hAnsi="Arial" w:cs="Arial"/>
          <w:b/>
          <w:spacing w:val="-2"/>
          <w:lang w:val="tr-TR"/>
        </w:rPr>
      </w:pPr>
    </w:p>
    <w:p w:rsidR="00615203" w:rsidRPr="00615203" w:rsidRDefault="00615203" w:rsidP="002A09C6">
      <w:pPr>
        <w:rPr>
          <w:rFonts w:ascii="Arial" w:hAnsi="Arial" w:cs="Arial"/>
          <w:b/>
          <w:spacing w:val="-2"/>
          <w:lang w:val="tr-TR"/>
        </w:rPr>
      </w:pPr>
      <w:r>
        <w:rPr>
          <w:rFonts w:ascii="Arial" w:hAnsi="Arial" w:cs="Arial"/>
          <w:b/>
          <w:spacing w:val="-2"/>
          <w:lang w:val="tr-TR"/>
        </w:rPr>
        <w:t xml:space="preserve">2.1.1  </w:t>
      </w:r>
      <w:r w:rsidRPr="005D7AFB">
        <w:rPr>
          <w:rFonts w:ascii="Arial" w:hAnsi="Arial" w:cs="Arial"/>
          <w:b/>
          <w:lang w:val="tr-TR"/>
        </w:rPr>
        <w:t>Ara dönem finansal tabloların sunumuna ilişkin temel esaslar</w:t>
      </w:r>
    </w:p>
    <w:p w:rsidR="009231F4" w:rsidRPr="00615203" w:rsidRDefault="009231F4" w:rsidP="002A09C6">
      <w:pPr>
        <w:rPr>
          <w:rFonts w:ascii="Arial" w:hAnsi="Arial" w:cs="Arial"/>
          <w:b/>
          <w:spacing w:val="-2"/>
          <w:lang w:val="tr-TR"/>
        </w:rPr>
      </w:pPr>
    </w:p>
    <w:p w:rsidR="00A021A3" w:rsidRDefault="00A021A3" w:rsidP="002A09C6">
      <w:pPr>
        <w:pStyle w:val="body0"/>
        <w:tabs>
          <w:tab w:val="left" w:pos="390"/>
        </w:tabs>
        <w:spacing w:after="0" w:line="240" w:lineRule="auto"/>
        <w:jc w:val="left"/>
        <w:rPr>
          <w:rFonts w:ascii="Arial" w:hAnsi="Arial" w:cs="Arial"/>
          <w:sz w:val="20"/>
          <w:szCs w:val="20"/>
        </w:rPr>
      </w:pPr>
      <w:r w:rsidRPr="00A021A3">
        <w:rPr>
          <w:rFonts w:ascii="Arial" w:hAnsi="Arial" w:cs="Arial"/>
          <w:sz w:val="20"/>
          <w:szCs w:val="20"/>
        </w:rPr>
        <w:t>İlişikteki ara dönem finansal tablolar Sermaye Piyasası Kurulu’nun (“SPK”) 13 Haziran 2013 tarih ve 28676 sayılı Resmi Gazete’de yayımlanan Seri II, 14.1 No’lu “Sermaye Piyasasında Finansal Raporlamaya İlişkin Esaslar Tebliği” (“Tebliğ”) hükümleri uyarınca Kamu Gözetimi Muhasebe ve Denetim Standartları Kurumu (“KGK”) tarafından yürürlüğe konulmuş olan Türkiye Muhasebe Standartları'na (TMS) uygun olarak hazırlanmıştır. TMS</w:t>
      </w:r>
      <w:proofErr w:type="gramStart"/>
      <w:r w:rsidRPr="00A021A3">
        <w:rPr>
          <w:rFonts w:ascii="Arial" w:hAnsi="Arial" w:cs="Arial"/>
          <w:sz w:val="20"/>
          <w:szCs w:val="20"/>
        </w:rPr>
        <w:t>;  Türkiye</w:t>
      </w:r>
      <w:proofErr w:type="gramEnd"/>
      <w:r w:rsidRPr="00A021A3">
        <w:rPr>
          <w:rFonts w:ascii="Arial" w:hAnsi="Arial" w:cs="Arial"/>
          <w:sz w:val="20"/>
          <w:szCs w:val="20"/>
        </w:rPr>
        <w:t xml:space="preserve"> Muhasebe Standartları, Türkiye Finansal Raporlama Standartları ile bunlara ilişkin ek ve yorumlardan oluşmaktadır.</w:t>
      </w:r>
    </w:p>
    <w:p w:rsidR="002A09C6" w:rsidRPr="00A021A3" w:rsidRDefault="002A09C6" w:rsidP="002A09C6">
      <w:pPr>
        <w:pStyle w:val="body0"/>
        <w:tabs>
          <w:tab w:val="left" w:pos="390"/>
        </w:tabs>
        <w:spacing w:after="0" w:line="240" w:lineRule="auto"/>
        <w:jc w:val="left"/>
        <w:rPr>
          <w:rFonts w:ascii="Arial" w:hAnsi="Arial" w:cs="Arial"/>
          <w:sz w:val="20"/>
          <w:szCs w:val="20"/>
        </w:rPr>
      </w:pPr>
    </w:p>
    <w:p w:rsidR="00A021A3" w:rsidRDefault="00A021A3" w:rsidP="002A09C6">
      <w:pPr>
        <w:pStyle w:val="body0"/>
        <w:tabs>
          <w:tab w:val="left" w:pos="390"/>
        </w:tabs>
        <w:spacing w:after="0" w:line="240" w:lineRule="auto"/>
        <w:jc w:val="left"/>
        <w:rPr>
          <w:rFonts w:ascii="Arial" w:hAnsi="Arial" w:cs="Arial"/>
          <w:sz w:val="20"/>
          <w:szCs w:val="20"/>
        </w:rPr>
      </w:pPr>
      <w:r w:rsidRPr="00A021A3">
        <w:rPr>
          <w:rFonts w:ascii="Arial" w:hAnsi="Arial" w:cs="Arial"/>
          <w:sz w:val="20"/>
          <w:szCs w:val="20"/>
        </w:rPr>
        <w:t xml:space="preserve">Şirket, </w:t>
      </w:r>
      <w:r w:rsidR="001C042B">
        <w:rPr>
          <w:rFonts w:ascii="Arial" w:hAnsi="Arial" w:cs="Arial"/>
          <w:sz w:val="20"/>
          <w:szCs w:val="20"/>
        </w:rPr>
        <w:t>30 Eylül</w:t>
      </w:r>
      <w:r w:rsidRPr="00A021A3">
        <w:rPr>
          <w:rFonts w:ascii="Arial" w:hAnsi="Arial" w:cs="Arial"/>
          <w:sz w:val="20"/>
          <w:szCs w:val="20"/>
        </w:rPr>
        <w:t xml:space="preserve"> 2013 tarihinde sona eren ara döneme ilişkin finansal tablolarını Türkiye Muhasebe Standardı </w:t>
      </w:r>
      <w:proofErr w:type="gramStart"/>
      <w:r w:rsidRPr="00A021A3">
        <w:rPr>
          <w:rFonts w:ascii="Arial" w:hAnsi="Arial" w:cs="Arial"/>
          <w:sz w:val="20"/>
          <w:szCs w:val="20"/>
        </w:rPr>
        <w:t>No.34 ”</w:t>
      </w:r>
      <w:proofErr w:type="gramEnd"/>
      <w:r w:rsidRPr="00A021A3">
        <w:rPr>
          <w:rFonts w:ascii="Arial" w:hAnsi="Arial" w:cs="Arial"/>
          <w:sz w:val="20"/>
          <w:szCs w:val="20"/>
        </w:rPr>
        <w:t>Ara Dönem Finansal Raporlama”ya uygun olarak hazırlamıştır.</w:t>
      </w:r>
    </w:p>
    <w:p w:rsidR="002A09C6" w:rsidRPr="00A021A3" w:rsidRDefault="002A09C6" w:rsidP="002A09C6">
      <w:pPr>
        <w:pStyle w:val="body0"/>
        <w:tabs>
          <w:tab w:val="left" w:pos="390"/>
        </w:tabs>
        <w:spacing w:after="0" w:line="240" w:lineRule="auto"/>
        <w:jc w:val="left"/>
        <w:rPr>
          <w:rFonts w:ascii="Arial" w:hAnsi="Arial" w:cs="Arial"/>
          <w:sz w:val="20"/>
          <w:szCs w:val="20"/>
        </w:rPr>
      </w:pPr>
    </w:p>
    <w:p w:rsidR="0071675E" w:rsidRDefault="00554FBB" w:rsidP="002A09C6">
      <w:pPr>
        <w:rPr>
          <w:rFonts w:ascii="Arial" w:hAnsi="Arial" w:cs="Arial"/>
        </w:rPr>
      </w:pPr>
      <w:proofErr w:type="gramStart"/>
      <w:r w:rsidRPr="00554FBB">
        <w:rPr>
          <w:rFonts w:ascii="Arial" w:hAnsi="Arial" w:cs="Arial"/>
        </w:rPr>
        <w:t>Ara dönem finansal tablolar Şirket’ in yasal kayıtlara dayandırılmış ve Şirket’in faaliyette bulunduğu temel ekonomik çevrede geçerli olan para birimi (işlevsel para birimi) olan TL cinsinden ile sunulmuş olup, KGK tarafından yayınlanan Türkiye Muhasebe Standartları’na göre Şirket’ in durumunu layıkıyla arz edebilmek için bir takım düzeltme ve sınıflandırma değişikliklerine tabi tutularak hazırlanmıştır.</w:t>
      </w:r>
      <w:proofErr w:type="gramEnd"/>
    </w:p>
    <w:p w:rsidR="00554FBB" w:rsidRPr="00152613" w:rsidRDefault="00554FBB" w:rsidP="002A09C6">
      <w:pPr>
        <w:rPr>
          <w:rFonts w:ascii="Arial" w:hAnsi="Arial" w:cs="Arial"/>
          <w:highlight w:val="yellow"/>
          <w:lang w:val="tr-TR"/>
        </w:rPr>
      </w:pPr>
    </w:p>
    <w:p w:rsidR="00A021A3" w:rsidRPr="005D7AFB" w:rsidRDefault="00A021A3" w:rsidP="002A09C6">
      <w:pPr>
        <w:pStyle w:val="body0"/>
        <w:tabs>
          <w:tab w:val="left" w:pos="567"/>
        </w:tabs>
        <w:spacing w:after="0" w:line="240" w:lineRule="auto"/>
        <w:jc w:val="left"/>
        <w:rPr>
          <w:rFonts w:ascii="Arial" w:hAnsi="Arial" w:cs="Arial"/>
          <w:b/>
          <w:sz w:val="20"/>
          <w:szCs w:val="20"/>
          <w:lang w:val="tr-TR"/>
        </w:rPr>
      </w:pPr>
      <w:r w:rsidRPr="005D7AFB">
        <w:rPr>
          <w:rFonts w:ascii="Arial" w:hAnsi="Arial" w:cs="Arial"/>
          <w:b/>
          <w:sz w:val="20"/>
          <w:szCs w:val="20"/>
          <w:lang w:val="tr-TR"/>
        </w:rPr>
        <w:t>2.1.2</w:t>
      </w:r>
      <w:r w:rsidRPr="005D7AFB">
        <w:rPr>
          <w:rFonts w:ascii="Arial" w:hAnsi="Arial" w:cs="Arial"/>
          <w:b/>
          <w:sz w:val="20"/>
          <w:szCs w:val="20"/>
          <w:lang w:val="tr-TR"/>
        </w:rPr>
        <w:tab/>
        <w:t>Yüksek Enflasyon Dönemlerinde Finansal Tabloların Düzeltilmesi</w:t>
      </w:r>
    </w:p>
    <w:p w:rsidR="00A021A3" w:rsidRPr="005D7AFB" w:rsidRDefault="00A021A3" w:rsidP="002A09C6">
      <w:pPr>
        <w:pStyle w:val="body0"/>
        <w:tabs>
          <w:tab w:val="left" w:pos="390"/>
        </w:tabs>
        <w:spacing w:after="0" w:line="240" w:lineRule="auto"/>
        <w:jc w:val="left"/>
        <w:rPr>
          <w:rFonts w:ascii="Arial" w:hAnsi="Arial" w:cs="Arial"/>
          <w:b/>
          <w:bCs/>
          <w:sz w:val="20"/>
          <w:szCs w:val="20"/>
          <w:lang w:val="tr-TR"/>
        </w:rPr>
      </w:pPr>
    </w:p>
    <w:p w:rsidR="00A021A3" w:rsidRPr="005D7AFB" w:rsidRDefault="00A021A3" w:rsidP="002A09C6">
      <w:pPr>
        <w:autoSpaceDE w:val="0"/>
        <w:autoSpaceDN w:val="0"/>
        <w:adjustRightInd w:val="0"/>
        <w:rPr>
          <w:rFonts w:ascii="Arial" w:hAnsi="Arial" w:cs="Arial"/>
        </w:rPr>
      </w:pPr>
      <w:proofErr w:type="gramStart"/>
      <w:r w:rsidRPr="005D7AFB">
        <w:rPr>
          <w:rFonts w:ascii="Arial" w:hAnsi="Arial" w:cs="Arial"/>
        </w:rPr>
        <w:t>SPK, 17 Mart 2005 tarihinde almış olduğu bir kararla, Türkiye’de faaliyette bulunan şirketler için, 1 Ocak 2005 tarihinden itibaren geçerli olmak üzere enflasyon muhasebesi uygulamasının gerekli olmadığını ilan etmiştir.</w:t>
      </w:r>
      <w:proofErr w:type="gramEnd"/>
      <w:r w:rsidRPr="005D7AFB">
        <w:rPr>
          <w:rFonts w:ascii="Arial" w:hAnsi="Arial" w:cs="Arial"/>
        </w:rPr>
        <w:t xml:space="preserve"> Şirket’in </w:t>
      </w:r>
      <w:proofErr w:type="gramStart"/>
      <w:r w:rsidRPr="005D7AFB">
        <w:rPr>
          <w:rFonts w:ascii="Arial" w:hAnsi="Arial" w:cs="Arial"/>
        </w:rPr>
        <w:t>ara</w:t>
      </w:r>
      <w:proofErr w:type="gramEnd"/>
      <w:r w:rsidRPr="005D7AFB">
        <w:rPr>
          <w:rFonts w:ascii="Arial" w:hAnsi="Arial" w:cs="Arial"/>
        </w:rPr>
        <w:t xml:space="preserve"> dönem konsolide finansal tabloları, bu karar çerçevesinde hazırlanmıştır.</w:t>
      </w:r>
    </w:p>
    <w:p w:rsidR="00A021A3" w:rsidRPr="005D7AFB" w:rsidRDefault="00A021A3" w:rsidP="002A09C6">
      <w:pPr>
        <w:pStyle w:val="body0"/>
        <w:spacing w:after="0" w:line="240" w:lineRule="auto"/>
        <w:jc w:val="left"/>
        <w:rPr>
          <w:rFonts w:ascii="Arial" w:hAnsi="Arial" w:cs="Arial"/>
          <w:sz w:val="20"/>
          <w:szCs w:val="20"/>
          <w:lang w:val="tr-TR"/>
        </w:rPr>
      </w:pPr>
    </w:p>
    <w:p w:rsidR="00A021A3" w:rsidRPr="005D7AFB" w:rsidRDefault="00A021A3" w:rsidP="002A09C6">
      <w:pPr>
        <w:pStyle w:val="body0"/>
        <w:tabs>
          <w:tab w:val="left" w:pos="567"/>
        </w:tabs>
        <w:spacing w:after="0" w:line="240" w:lineRule="auto"/>
        <w:jc w:val="left"/>
        <w:rPr>
          <w:rFonts w:ascii="Arial" w:hAnsi="Arial" w:cs="Arial"/>
          <w:b/>
          <w:sz w:val="20"/>
          <w:szCs w:val="20"/>
          <w:lang w:val="tr-TR"/>
        </w:rPr>
      </w:pPr>
      <w:r w:rsidRPr="005D7AFB">
        <w:rPr>
          <w:rFonts w:ascii="Arial" w:hAnsi="Arial" w:cs="Arial"/>
          <w:b/>
          <w:sz w:val="20"/>
          <w:szCs w:val="20"/>
          <w:lang w:val="tr-TR"/>
        </w:rPr>
        <w:t>2.1.3</w:t>
      </w:r>
      <w:r w:rsidRPr="005D7AFB">
        <w:rPr>
          <w:rFonts w:ascii="Arial" w:hAnsi="Arial" w:cs="Arial"/>
          <w:b/>
          <w:sz w:val="20"/>
          <w:szCs w:val="20"/>
          <w:lang w:val="tr-TR"/>
        </w:rPr>
        <w:tab/>
        <w:t>Netleştirme/Mahsup</w:t>
      </w:r>
    </w:p>
    <w:p w:rsidR="00A021A3" w:rsidRPr="005D7AFB" w:rsidRDefault="00A021A3" w:rsidP="002A09C6">
      <w:pPr>
        <w:spacing w:line="204" w:lineRule="auto"/>
        <w:rPr>
          <w:rFonts w:ascii="Arial" w:hAnsi="Arial" w:cs="Arial"/>
          <w:iCs/>
        </w:rPr>
      </w:pPr>
    </w:p>
    <w:p w:rsidR="00A021A3" w:rsidRPr="005D7AFB" w:rsidRDefault="00A021A3" w:rsidP="002A09C6">
      <w:pPr>
        <w:autoSpaceDE w:val="0"/>
        <w:autoSpaceDN w:val="0"/>
        <w:adjustRightInd w:val="0"/>
        <w:rPr>
          <w:rFonts w:ascii="Arial" w:hAnsi="Arial" w:cs="Arial"/>
        </w:rPr>
      </w:pPr>
      <w:proofErr w:type="gramStart"/>
      <w:r w:rsidRPr="005D7AFB">
        <w:rPr>
          <w:rFonts w:ascii="Arial" w:hAnsi="Arial" w:cs="Arial"/>
        </w:rPr>
        <w:t>Finansal varlık ve yükümlülükler, gerekli kanuni hak olması, söz konusu varlık ve yükümlülükleri net olarak değerlendirmeye niyet olması veya varlıkların elde edilmesi ile yükümlülüklerin yerine getirilmesinin birbirini takip ettiği durumlarda net olarak gösterilirler.</w:t>
      </w:r>
      <w:proofErr w:type="gramEnd"/>
    </w:p>
    <w:p w:rsidR="00975A39" w:rsidRDefault="00975A39" w:rsidP="00A021A3">
      <w:pPr>
        <w:pStyle w:val="body0"/>
        <w:tabs>
          <w:tab w:val="left" w:pos="567"/>
        </w:tabs>
        <w:spacing w:after="0" w:line="240" w:lineRule="auto"/>
        <w:rPr>
          <w:rFonts w:ascii="Arial" w:hAnsi="Arial" w:cs="Arial"/>
          <w:b/>
          <w:sz w:val="20"/>
          <w:szCs w:val="20"/>
          <w:lang w:val="tr-TR"/>
        </w:rPr>
      </w:pPr>
    </w:p>
    <w:p w:rsidR="00A021A3" w:rsidRPr="005D7AFB" w:rsidRDefault="00A021A3" w:rsidP="00A021A3">
      <w:pPr>
        <w:pStyle w:val="body0"/>
        <w:tabs>
          <w:tab w:val="left" w:pos="567"/>
        </w:tabs>
        <w:spacing w:after="0" w:line="240" w:lineRule="auto"/>
        <w:rPr>
          <w:rFonts w:ascii="Arial" w:hAnsi="Arial" w:cs="Arial"/>
          <w:b/>
          <w:sz w:val="20"/>
          <w:szCs w:val="20"/>
          <w:lang w:val="tr-TR"/>
        </w:rPr>
      </w:pPr>
      <w:r w:rsidRPr="005D7AFB">
        <w:rPr>
          <w:rFonts w:ascii="Arial" w:hAnsi="Arial" w:cs="Arial"/>
          <w:b/>
          <w:sz w:val="20"/>
          <w:szCs w:val="20"/>
          <w:lang w:val="tr-TR"/>
        </w:rPr>
        <w:t>2.1.4</w:t>
      </w:r>
      <w:r w:rsidRPr="005D7AFB">
        <w:rPr>
          <w:rFonts w:ascii="Arial" w:hAnsi="Arial" w:cs="Arial"/>
          <w:b/>
          <w:sz w:val="20"/>
          <w:szCs w:val="20"/>
          <w:lang w:val="tr-TR"/>
        </w:rPr>
        <w:tab/>
        <w:t>İşletmenin Sürekliliği</w:t>
      </w:r>
    </w:p>
    <w:p w:rsidR="00A021A3" w:rsidRDefault="00A021A3" w:rsidP="001210CB">
      <w:pPr>
        <w:tabs>
          <w:tab w:val="left" w:pos="567"/>
        </w:tabs>
        <w:autoSpaceDE w:val="0"/>
        <w:autoSpaceDN w:val="0"/>
        <w:adjustRightInd w:val="0"/>
        <w:rPr>
          <w:rFonts w:ascii="Arial" w:hAnsi="Arial" w:cs="Arial"/>
          <w:b/>
          <w:lang w:val="tr-TR"/>
        </w:rPr>
      </w:pPr>
    </w:p>
    <w:p w:rsidR="00A4122B" w:rsidRDefault="00A021A3" w:rsidP="00975A39">
      <w:pPr>
        <w:tabs>
          <w:tab w:val="left" w:pos="567"/>
        </w:tabs>
        <w:autoSpaceDE w:val="0"/>
        <w:autoSpaceDN w:val="0"/>
        <w:adjustRightInd w:val="0"/>
        <w:rPr>
          <w:rFonts w:ascii="Arial" w:hAnsi="Arial" w:cs="Arial"/>
          <w:b/>
          <w:spacing w:val="-2"/>
          <w:lang w:val="tr-TR"/>
        </w:rPr>
      </w:pPr>
      <w:r w:rsidRPr="00A021A3">
        <w:rPr>
          <w:rFonts w:ascii="Arial" w:hAnsi="Arial" w:cs="Arial"/>
          <w:lang w:val="tr-TR"/>
        </w:rPr>
        <w:t>Şirket’in ilişikteki finansal tabloları işletmenin sürekliliği ilkesine göre hazırlamıştır.</w:t>
      </w:r>
    </w:p>
    <w:p w:rsidR="00A4122B" w:rsidRDefault="00A4122B" w:rsidP="0056335D">
      <w:pPr>
        <w:ind w:left="567" w:hanging="567"/>
        <w:rPr>
          <w:rFonts w:ascii="Arial" w:hAnsi="Arial" w:cs="Arial"/>
          <w:b/>
          <w:spacing w:val="-2"/>
          <w:lang w:val="tr-TR"/>
        </w:rPr>
      </w:pPr>
    </w:p>
    <w:p w:rsidR="00A4122B" w:rsidRDefault="00A4122B" w:rsidP="0056335D">
      <w:pPr>
        <w:ind w:left="567" w:hanging="567"/>
        <w:rPr>
          <w:rFonts w:ascii="Arial" w:hAnsi="Arial" w:cs="Arial"/>
          <w:b/>
          <w:spacing w:val="-2"/>
          <w:lang w:val="tr-TR"/>
        </w:rPr>
      </w:pPr>
    </w:p>
    <w:p w:rsidR="0056335D" w:rsidRDefault="0056335D" w:rsidP="0056335D">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sidR="001635E0">
        <w:rPr>
          <w:rFonts w:ascii="Arial" w:hAnsi="Arial" w:cs="Arial"/>
          <w:b/>
          <w:spacing w:val="-2"/>
          <w:lang w:val="tr-TR"/>
        </w:rPr>
        <w:t xml:space="preserve"> (devamı)</w:t>
      </w:r>
    </w:p>
    <w:p w:rsidR="00175CCA" w:rsidRDefault="00175CCA" w:rsidP="0056335D">
      <w:pPr>
        <w:ind w:left="567" w:hanging="567"/>
        <w:rPr>
          <w:rFonts w:ascii="Arial" w:hAnsi="Arial" w:cs="Arial"/>
          <w:b/>
          <w:spacing w:val="-2"/>
          <w:lang w:val="tr-TR"/>
        </w:rPr>
      </w:pPr>
    </w:p>
    <w:p w:rsidR="0056335D" w:rsidRPr="00604792" w:rsidRDefault="001635E0" w:rsidP="0056335D">
      <w:pPr>
        <w:spacing w:line="230" w:lineRule="auto"/>
        <w:rPr>
          <w:rFonts w:ascii="Arial" w:hAnsi="Arial" w:cs="Arial"/>
          <w:b/>
        </w:rPr>
      </w:pPr>
      <w:r>
        <w:rPr>
          <w:rFonts w:ascii="Arial" w:hAnsi="Arial" w:cs="Arial"/>
          <w:b/>
        </w:rPr>
        <w:t>2</w:t>
      </w:r>
      <w:r w:rsidR="0056335D" w:rsidRPr="00604792">
        <w:rPr>
          <w:rFonts w:ascii="Arial" w:hAnsi="Arial" w:cs="Arial"/>
          <w:b/>
        </w:rPr>
        <w:t>.</w:t>
      </w:r>
      <w:r w:rsidR="0056335D">
        <w:rPr>
          <w:rFonts w:ascii="Arial" w:hAnsi="Arial" w:cs="Arial"/>
          <w:b/>
        </w:rPr>
        <w:t>2</w:t>
      </w:r>
      <w:r w:rsidR="0056335D" w:rsidRPr="00604792">
        <w:rPr>
          <w:rFonts w:ascii="Arial" w:hAnsi="Arial" w:cs="Arial"/>
          <w:b/>
        </w:rPr>
        <w:tab/>
        <w:t>Standartlarda değişiklikler ve yorumlar</w:t>
      </w:r>
    </w:p>
    <w:p w:rsidR="0056335D" w:rsidRPr="00604792" w:rsidRDefault="0056335D" w:rsidP="0056335D">
      <w:pPr>
        <w:spacing w:line="230" w:lineRule="auto"/>
        <w:rPr>
          <w:rFonts w:ascii="Arial" w:hAnsi="Arial" w:cs="Arial"/>
          <w:b/>
        </w:rPr>
      </w:pPr>
    </w:p>
    <w:p w:rsidR="0056335D" w:rsidRPr="00604792" w:rsidRDefault="0056335D" w:rsidP="0056335D">
      <w:pPr>
        <w:pStyle w:val="DokGman1"/>
        <w:keepNext w:val="0"/>
        <w:keepLines w:val="0"/>
        <w:tabs>
          <w:tab w:val="clear" w:pos="-720"/>
        </w:tabs>
        <w:suppressAutoHyphens w:val="0"/>
        <w:spacing w:line="230" w:lineRule="auto"/>
        <w:rPr>
          <w:rFonts w:ascii="Arial" w:hAnsi="Arial" w:cs="Arial"/>
          <w:b/>
          <w:sz w:val="20"/>
          <w:lang w:val="tr-TR"/>
        </w:rPr>
      </w:pPr>
      <w:r w:rsidRPr="00604792">
        <w:rPr>
          <w:rFonts w:ascii="Arial" w:hAnsi="Arial" w:cs="Arial"/>
          <w:b/>
          <w:sz w:val="20"/>
          <w:lang w:val="tr-TR"/>
        </w:rPr>
        <w:t>Yeni ve düzeltilmiş standartlar ve yorumlar</w:t>
      </w:r>
    </w:p>
    <w:p w:rsidR="0056335D" w:rsidRPr="00604792" w:rsidRDefault="001C042B" w:rsidP="0056335D">
      <w:pPr>
        <w:spacing w:line="230" w:lineRule="auto"/>
        <w:rPr>
          <w:rFonts w:ascii="Arial" w:hAnsi="Arial" w:cs="Arial"/>
        </w:rPr>
      </w:pPr>
      <w:r>
        <w:rPr>
          <w:rFonts w:ascii="Arial" w:hAnsi="Arial" w:cs="Arial"/>
        </w:rPr>
        <w:t>30 Eylül</w:t>
      </w:r>
      <w:r w:rsidR="0056335D" w:rsidRPr="00604792">
        <w:rPr>
          <w:rFonts w:ascii="Arial" w:hAnsi="Arial" w:cs="Arial"/>
        </w:rPr>
        <w:t xml:space="preserve"> 2013 tarihi itibariyle sona eren ara hesap dönemine ait ara dönem finansal tabloların hazırlanmasında esas alınan muhasebe politikaları aşağıda özetlenen 1 Ocak 2013 tarihi itibariyle geçerli yeni ve değiştirilmiş TFRS standartları ve TFRYK yorumları dışında önceki yılda kullanılanlar ile tutarlı olarak uygulanmıştır. Bu standartların ve yorumların </w:t>
      </w:r>
      <w:r w:rsidR="00175CCA">
        <w:rPr>
          <w:rFonts w:ascii="Arial" w:hAnsi="Arial" w:cs="Arial"/>
        </w:rPr>
        <w:t>Şirket</w:t>
      </w:r>
      <w:r w:rsidR="0056335D">
        <w:rPr>
          <w:rFonts w:ascii="Arial" w:hAnsi="Arial" w:cs="Arial"/>
        </w:rPr>
        <w:t>’</w:t>
      </w:r>
      <w:r w:rsidR="00175CCA">
        <w:rPr>
          <w:rFonts w:ascii="Arial" w:hAnsi="Arial" w:cs="Arial"/>
        </w:rPr>
        <w:t>i</w:t>
      </w:r>
      <w:r w:rsidR="0056335D">
        <w:rPr>
          <w:rFonts w:ascii="Arial" w:hAnsi="Arial" w:cs="Arial"/>
        </w:rPr>
        <w:t>n</w:t>
      </w:r>
      <w:r w:rsidR="0056335D" w:rsidRPr="00604792">
        <w:rPr>
          <w:rFonts w:ascii="Arial" w:hAnsi="Arial" w:cs="Arial"/>
        </w:rPr>
        <w:t xml:space="preserve"> </w:t>
      </w:r>
      <w:proofErr w:type="gramStart"/>
      <w:r w:rsidR="0056335D" w:rsidRPr="00604792">
        <w:rPr>
          <w:rFonts w:ascii="Arial" w:hAnsi="Arial" w:cs="Arial"/>
        </w:rPr>
        <w:t>mali</w:t>
      </w:r>
      <w:proofErr w:type="gramEnd"/>
      <w:r w:rsidR="0056335D" w:rsidRPr="00604792">
        <w:rPr>
          <w:rFonts w:ascii="Arial" w:hAnsi="Arial" w:cs="Arial"/>
        </w:rPr>
        <w:t xml:space="preserve"> durumu ve performansı üzerindeki etkileri ilgili paragraflarda açıklanmıştır.</w:t>
      </w:r>
    </w:p>
    <w:p w:rsidR="00BD03C6" w:rsidRDefault="00BD03C6" w:rsidP="0056335D">
      <w:pPr>
        <w:adjustRightInd w:val="0"/>
        <w:spacing w:line="230" w:lineRule="auto"/>
        <w:rPr>
          <w:rFonts w:ascii="Arial" w:hAnsi="Arial" w:cs="Arial"/>
          <w:b/>
          <w:snapToGrid w:val="0"/>
        </w:rPr>
      </w:pPr>
    </w:p>
    <w:p w:rsidR="0056335D" w:rsidRPr="00604792" w:rsidRDefault="0056335D" w:rsidP="0056335D">
      <w:pPr>
        <w:adjustRightInd w:val="0"/>
        <w:spacing w:line="230" w:lineRule="auto"/>
        <w:rPr>
          <w:rFonts w:ascii="Arial" w:hAnsi="Arial" w:cs="Arial"/>
          <w:b/>
          <w:snapToGrid w:val="0"/>
        </w:rPr>
      </w:pPr>
      <w:r w:rsidRPr="00604792">
        <w:rPr>
          <w:rFonts w:ascii="Arial" w:hAnsi="Arial" w:cs="Arial"/>
          <w:b/>
          <w:snapToGrid w:val="0"/>
        </w:rPr>
        <w:t>1 Ocak 2013 tarihinden itibaren geçerli olan yeni standart, değişiklik ve yorumlar aşağıdaki gibidir:</w:t>
      </w:r>
    </w:p>
    <w:p w:rsidR="0056335D" w:rsidRPr="00604792" w:rsidRDefault="0056335D" w:rsidP="0056335D">
      <w:pPr>
        <w:adjustRightInd w:val="0"/>
        <w:spacing w:line="230" w:lineRule="auto"/>
        <w:rPr>
          <w:rFonts w:ascii="Arial" w:hAnsi="Arial" w:cs="Arial"/>
          <w:b/>
          <w:snapToGrid w:val="0"/>
        </w:rPr>
      </w:pPr>
    </w:p>
    <w:p w:rsidR="0056335D" w:rsidRPr="00604792" w:rsidRDefault="0056335D" w:rsidP="0056335D">
      <w:pPr>
        <w:adjustRightInd w:val="0"/>
        <w:spacing w:line="230" w:lineRule="auto"/>
        <w:rPr>
          <w:rFonts w:ascii="Arial" w:hAnsi="Arial" w:cs="Arial"/>
          <w:b/>
          <w:snapToGrid w:val="0"/>
        </w:rPr>
      </w:pPr>
      <w:r w:rsidRPr="00604792">
        <w:rPr>
          <w:rFonts w:ascii="Arial" w:hAnsi="Arial" w:cs="Arial"/>
          <w:b/>
          <w:snapToGrid w:val="0"/>
        </w:rPr>
        <w:t>TFRS 7 Finansal Araçlar: Açıklamalar – Finansal Varlık ve Borçların Netleştirilmesi (Değişiklik)</w:t>
      </w:r>
    </w:p>
    <w:p w:rsidR="0056335D" w:rsidRPr="00604792" w:rsidRDefault="0056335D" w:rsidP="0056335D">
      <w:pPr>
        <w:adjustRightInd w:val="0"/>
        <w:spacing w:line="230" w:lineRule="auto"/>
        <w:rPr>
          <w:rFonts w:ascii="Arial" w:hAnsi="Arial" w:cs="Arial"/>
        </w:rPr>
      </w:pPr>
      <w:proofErr w:type="gramStart"/>
      <w:r w:rsidRPr="00604792">
        <w:rPr>
          <w:rFonts w:ascii="Arial" w:hAnsi="Arial" w:cs="Arial"/>
        </w:rPr>
        <w:t>Değişiklik işletmenin finansal araçlarını netleştirmeye ilişkin hakları ve ilgili düzenlemeler (örnek teminat sözleşmeleri) konusunda bazı bilgileri açıklamasını gerektirmektedir.</w:t>
      </w:r>
      <w:proofErr w:type="gramEnd"/>
      <w:r w:rsidRPr="00604792">
        <w:rPr>
          <w:rFonts w:ascii="Arial" w:hAnsi="Arial" w:cs="Arial"/>
        </w:rPr>
        <w:t xml:space="preserve"> Getirilen açıklamalar finansal tablo kullanıcılarına</w:t>
      </w:r>
    </w:p>
    <w:p w:rsidR="0056335D" w:rsidRPr="00604792" w:rsidRDefault="0056335D" w:rsidP="0056335D">
      <w:pPr>
        <w:adjustRightInd w:val="0"/>
        <w:spacing w:line="230" w:lineRule="auto"/>
        <w:rPr>
          <w:rFonts w:ascii="Arial" w:hAnsi="Arial" w:cs="Arial"/>
        </w:rPr>
      </w:pPr>
    </w:p>
    <w:p w:rsidR="0056335D" w:rsidRPr="00604792" w:rsidRDefault="0056335D" w:rsidP="0056335D">
      <w:pPr>
        <w:adjustRightInd w:val="0"/>
        <w:spacing w:line="230" w:lineRule="auto"/>
        <w:ind w:left="567" w:hanging="567"/>
        <w:rPr>
          <w:rFonts w:ascii="Arial" w:hAnsi="Arial" w:cs="Arial"/>
        </w:rPr>
      </w:pPr>
      <w:r w:rsidRPr="00604792">
        <w:rPr>
          <w:rFonts w:ascii="Arial" w:hAnsi="Arial" w:cs="Arial"/>
        </w:rPr>
        <w:t xml:space="preserve">i) </w:t>
      </w:r>
      <w:r>
        <w:rPr>
          <w:rFonts w:ascii="Arial" w:hAnsi="Arial" w:cs="Arial"/>
        </w:rPr>
        <w:tab/>
      </w:r>
      <w:r w:rsidRPr="00604792">
        <w:rPr>
          <w:rFonts w:ascii="Arial" w:hAnsi="Arial" w:cs="Arial"/>
        </w:rPr>
        <w:t>Netleştirilen işlemlerin şirketin finansal durumuna etkilerinin ve muhtemel etkilerinin değerlendirilmesi için ve</w:t>
      </w:r>
    </w:p>
    <w:p w:rsidR="0056335D" w:rsidRPr="00604792" w:rsidRDefault="0056335D" w:rsidP="0056335D">
      <w:pPr>
        <w:adjustRightInd w:val="0"/>
        <w:spacing w:line="230" w:lineRule="auto"/>
        <w:ind w:left="567" w:hanging="567"/>
        <w:rPr>
          <w:rFonts w:ascii="Arial" w:hAnsi="Arial" w:cs="Arial"/>
        </w:rPr>
      </w:pPr>
      <w:r w:rsidRPr="00604792">
        <w:rPr>
          <w:rFonts w:ascii="Arial" w:hAnsi="Arial" w:cs="Arial"/>
        </w:rPr>
        <w:t xml:space="preserve">ii) </w:t>
      </w:r>
      <w:r>
        <w:rPr>
          <w:rFonts w:ascii="Arial" w:hAnsi="Arial" w:cs="Arial"/>
        </w:rPr>
        <w:tab/>
      </w:r>
      <w:r w:rsidRPr="00604792">
        <w:rPr>
          <w:rFonts w:ascii="Arial" w:hAnsi="Arial" w:cs="Arial"/>
        </w:rPr>
        <w:t>TFRS</w:t>
      </w:r>
      <w:r>
        <w:rPr>
          <w:rFonts w:ascii="Cambria Math" w:hAnsi="Cambria Math" w:cs="Arial"/>
        </w:rPr>
        <w:t>’</w:t>
      </w:r>
      <w:r w:rsidRPr="00604792">
        <w:rPr>
          <w:rFonts w:ascii="Arial" w:hAnsi="Arial" w:cs="Arial"/>
        </w:rPr>
        <w:t xml:space="preserve">ye göre ve diğer genel </w:t>
      </w:r>
      <w:proofErr w:type="gramStart"/>
      <w:r w:rsidRPr="00604792">
        <w:rPr>
          <w:rFonts w:ascii="Arial" w:hAnsi="Arial" w:cs="Arial"/>
        </w:rPr>
        <w:t>kabul</w:t>
      </w:r>
      <w:proofErr w:type="gramEnd"/>
      <w:r w:rsidRPr="00604792">
        <w:rPr>
          <w:rFonts w:ascii="Arial" w:hAnsi="Arial" w:cs="Arial"/>
        </w:rPr>
        <w:t xml:space="preserve"> görmüş muhasebe ilkelerine göre hazırlanmış finansal tabloların karşılaştırılması ve analiz edilmesi için faydalı bilgiler sunmaktadır.</w:t>
      </w:r>
    </w:p>
    <w:p w:rsidR="0056335D" w:rsidRPr="00604792" w:rsidRDefault="0056335D" w:rsidP="0056335D">
      <w:pPr>
        <w:adjustRightInd w:val="0"/>
        <w:spacing w:line="230" w:lineRule="auto"/>
        <w:rPr>
          <w:rFonts w:ascii="Arial" w:hAnsi="Arial" w:cs="Arial"/>
        </w:rPr>
      </w:pPr>
    </w:p>
    <w:p w:rsidR="0056335D" w:rsidRPr="00604792" w:rsidRDefault="0056335D" w:rsidP="0056335D">
      <w:pPr>
        <w:adjustRightInd w:val="0"/>
        <w:spacing w:line="230" w:lineRule="auto"/>
        <w:rPr>
          <w:rFonts w:ascii="Arial" w:hAnsi="Arial" w:cs="Arial"/>
          <w:b/>
        </w:rPr>
      </w:pPr>
      <w:proofErr w:type="gramStart"/>
      <w:r w:rsidRPr="00604792">
        <w:rPr>
          <w:rFonts w:ascii="Arial" w:hAnsi="Arial" w:cs="Arial"/>
        </w:rPr>
        <w:t>Yeni açıklamalar TMS 32 uyarınca bilançoda netleştirilen tüm finansal araçlar için verilmelidir.</w:t>
      </w:r>
      <w:proofErr w:type="gramEnd"/>
      <w:r w:rsidRPr="00604792">
        <w:rPr>
          <w:rFonts w:ascii="Arial" w:hAnsi="Arial" w:cs="Arial"/>
        </w:rPr>
        <w:t xml:space="preserve"> </w:t>
      </w:r>
      <w:proofErr w:type="gramStart"/>
      <w:r w:rsidRPr="00604792">
        <w:rPr>
          <w:rFonts w:ascii="Arial" w:hAnsi="Arial" w:cs="Arial"/>
        </w:rPr>
        <w:t>Söz konusu açıklamalar TMS 32 uyarınca bilançoda netleştirilememiş olsa dahi uygulanabilir ana netleştirme düzenlemesine veya benzer bir anlaşmaya tabi olan finansal araçlar için de geçerlidir.</w:t>
      </w:r>
      <w:proofErr w:type="gramEnd"/>
      <w:r w:rsidRPr="00604792">
        <w:rPr>
          <w:rFonts w:ascii="Arial" w:hAnsi="Arial" w:cs="Arial"/>
        </w:rPr>
        <w:t xml:space="preserve"> Değişiklik sadece açıklama esaslarını etkilemektedir ve </w:t>
      </w:r>
      <w:r w:rsidR="00175CCA">
        <w:rPr>
          <w:rFonts w:ascii="Arial" w:hAnsi="Arial" w:cs="Arial"/>
        </w:rPr>
        <w:t>Şirket</w:t>
      </w:r>
      <w:r w:rsidRPr="00604792">
        <w:rPr>
          <w:rFonts w:ascii="Arial" w:hAnsi="Arial" w:cs="Arial"/>
        </w:rPr>
        <w:t>’</w:t>
      </w:r>
      <w:r w:rsidR="00175CCA">
        <w:rPr>
          <w:rFonts w:ascii="Arial" w:hAnsi="Arial" w:cs="Arial"/>
        </w:rPr>
        <w:t>i</w:t>
      </w:r>
      <w:r w:rsidRPr="00604792">
        <w:rPr>
          <w:rFonts w:ascii="Arial" w:hAnsi="Arial" w:cs="Arial"/>
        </w:rPr>
        <w:t xml:space="preserve">n </w:t>
      </w:r>
      <w:proofErr w:type="gramStart"/>
      <w:r w:rsidRPr="00604792">
        <w:rPr>
          <w:rFonts w:ascii="Arial" w:hAnsi="Arial" w:cs="Arial"/>
        </w:rPr>
        <w:t>ara</w:t>
      </w:r>
      <w:proofErr w:type="gramEnd"/>
      <w:r w:rsidRPr="00604792">
        <w:rPr>
          <w:rFonts w:ascii="Arial" w:hAnsi="Arial" w:cs="Arial"/>
        </w:rPr>
        <w:t xml:space="preserve"> dönem finansal tabloları üzerinde bir etkisi olmamıştır.</w:t>
      </w:r>
    </w:p>
    <w:p w:rsidR="0056335D" w:rsidRPr="00604792" w:rsidRDefault="0056335D" w:rsidP="0056335D">
      <w:pPr>
        <w:adjustRightInd w:val="0"/>
        <w:spacing w:line="230" w:lineRule="auto"/>
        <w:rPr>
          <w:rFonts w:ascii="Arial" w:hAnsi="Arial" w:cs="Arial"/>
          <w:b/>
        </w:rPr>
      </w:pPr>
    </w:p>
    <w:p w:rsidR="0056335D" w:rsidRPr="00604792" w:rsidRDefault="0056335D" w:rsidP="0056335D">
      <w:pPr>
        <w:adjustRightInd w:val="0"/>
        <w:spacing w:line="230" w:lineRule="auto"/>
        <w:rPr>
          <w:rFonts w:ascii="Arial" w:hAnsi="Arial" w:cs="Arial"/>
          <w:b/>
        </w:rPr>
      </w:pPr>
      <w:r w:rsidRPr="00604792">
        <w:rPr>
          <w:rFonts w:ascii="Arial" w:hAnsi="Arial" w:cs="Arial"/>
          <w:b/>
        </w:rPr>
        <w:t>TMS 1 Finansal Tabloların Sunumu (Değişiklik) – Diğer Kapsamlı Gelir Tablosu Unsurlarının Sunumu</w:t>
      </w:r>
    </w:p>
    <w:p w:rsidR="0056335D" w:rsidRPr="00604792" w:rsidRDefault="0056335D" w:rsidP="0056335D">
      <w:pPr>
        <w:adjustRightInd w:val="0"/>
        <w:spacing w:line="230" w:lineRule="auto"/>
        <w:rPr>
          <w:rFonts w:ascii="Arial" w:hAnsi="Arial" w:cs="Arial"/>
          <w:b/>
        </w:rPr>
      </w:pPr>
    </w:p>
    <w:p w:rsidR="0056335D" w:rsidRPr="00604792" w:rsidRDefault="0056335D" w:rsidP="0056335D">
      <w:pPr>
        <w:adjustRightInd w:val="0"/>
        <w:spacing w:line="230" w:lineRule="auto"/>
        <w:rPr>
          <w:rFonts w:ascii="Arial" w:hAnsi="Arial" w:cs="Arial"/>
        </w:rPr>
      </w:pPr>
      <w:proofErr w:type="gramStart"/>
      <w:r w:rsidRPr="00604792">
        <w:rPr>
          <w:rFonts w:ascii="Arial" w:hAnsi="Arial" w:cs="Arial"/>
        </w:rPr>
        <w:t>Yapılan değişiklikler diğer kapsamlı gelir tablosunda gösterilen kalemlerin sadece gruplamasını değiştirmektedir.</w:t>
      </w:r>
      <w:proofErr w:type="gramEnd"/>
      <w:r w:rsidRPr="00604792">
        <w:rPr>
          <w:rFonts w:ascii="Arial" w:hAnsi="Arial" w:cs="Arial"/>
        </w:rPr>
        <w:t xml:space="preserve"> </w:t>
      </w:r>
      <w:proofErr w:type="gramStart"/>
      <w:r w:rsidRPr="00604792">
        <w:rPr>
          <w:rFonts w:ascii="Arial" w:hAnsi="Arial" w:cs="Arial"/>
        </w:rPr>
        <w:t xml:space="preserve">Bundan sonra diğer kapsamlı gelir tablosunda ileriki bir tarihte gelir tablosuna sınıflanabilecek (veya geri döndürülebilecek) kalemlerin hiçbir zaman gelir tablosuna sınıflanamayacak kalemlerden ayrı gösterilmesi gerekmektedir Değişiklik sadece sunum esaslarını etkilemiştir ve </w:t>
      </w:r>
      <w:r w:rsidR="00175CCA">
        <w:rPr>
          <w:rFonts w:ascii="Arial" w:hAnsi="Arial" w:cs="Arial"/>
        </w:rPr>
        <w:t>Şirket</w:t>
      </w:r>
      <w:r w:rsidRPr="00604792">
        <w:rPr>
          <w:rFonts w:ascii="Arial" w:hAnsi="Arial" w:cs="Arial"/>
        </w:rPr>
        <w:t>’</w:t>
      </w:r>
      <w:r w:rsidR="00175CCA">
        <w:rPr>
          <w:rFonts w:ascii="Arial" w:hAnsi="Arial" w:cs="Arial"/>
        </w:rPr>
        <w:t>i</w:t>
      </w:r>
      <w:r w:rsidRPr="00604792">
        <w:rPr>
          <w:rFonts w:ascii="Arial" w:hAnsi="Arial" w:cs="Arial"/>
        </w:rPr>
        <w:t>n finansal durumunu veya performansı üzerinde bir etkisi olmamıştır.</w:t>
      </w:r>
      <w:proofErr w:type="gramEnd"/>
    </w:p>
    <w:p w:rsidR="0056335D" w:rsidRPr="00604792" w:rsidRDefault="0056335D" w:rsidP="0056335D">
      <w:pPr>
        <w:adjustRightInd w:val="0"/>
        <w:spacing w:line="230" w:lineRule="auto"/>
        <w:rPr>
          <w:rFonts w:ascii="Arial" w:hAnsi="Arial" w:cs="Arial"/>
          <w:b/>
        </w:rPr>
      </w:pPr>
      <w:r w:rsidRPr="00604792">
        <w:rPr>
          <w:rFonts w:ascii="Arial" w:hAnsi="Arial" w:cs="Arial"/>
          <w:b/>
        </w:rPr>
        <w:t xml:space="preserve"> </w:t>
      </w:r>
    </w:p>
    <w:p w:rsidR="0056335D" w:rsidRPr="00604792" w:rsidRDefault="0056335D" w:rsidP="0056335D">
      <w:pPr>
        <w:adjustRightInd w:val="0"/>
        <w:spacing w:line="230" w:lineRule="auto"/>
        <w:rPr>
          <w:rFonts w:ascii="Arial" w:hAnsi="Arial" w:cs="Arial"/>
          <w:b/>
        </w:rPr>
      </w:pPr>
      <w:r w:rsidRPr="00604792">
        <w:rPr>
          <w:rFonts w:ascii="Arial" w:hAnsi="Arial" w:cs="Arial"/>
          <w:b/>
        </w:rPr>
        <w:t>TMS 19 Çalışanlara Sağlanan Faydalar (Değişiklik)</w:t>
      </w:r>
    </w:p>
    <w:p w:rsidR="0056335D" w:rsidRPr="00604792" w:rsidRDefault="0056335D" w:rsidP="0056335D">
      <w:pPr>
        <w:adjustRightInd w:val="0"/>
        <w:spacing w:line="230" w:lineRule="auto"/>
        <w:rPr>
          <w:rFonts w:ascii="Arial" w:hAnsi="Arial" w:cs="Arial"/>
          <w:b/>
        </w:rPr>
      </w:pPr>
    </w:p>
    <w:p w:rsidR="0056335D" w:rsidRDefault="0056335D" w:rsidP="0056335D">
      <w:pPr>
        <w:adjustRightInd w:val="0"/>
        <w:spacing w:line="230" w:lineRule="auto"/>
        <w:rPr>
          <w:rFonts w:ascii="Arial" w:hAnsi="Arial" w:cs="Arial"/>
        </w:rPr>
      </w:pPr>
      <w:proofErr w:type="gramStart"/>
      <w:r w:rsidRPr="00604792">
        <w:rPr>
          <w:rFonts w:ascii="Arial" w:hAnsi="Arial" w:cs="Arial"/>
        </w:rPr>
        <w:t>Standartta yapılan değişiklik kapsamında birçok konuya açıklık getirilmiş veya uygulamada değişiklik yapılmıştır.</w:t>
      </w:r>
      <w:proofErr w:type="gramEnd"/>
      <w:r w:rsidRPr="00604792">
        <w:rPr>
          <w:rFonts w:ascii="Arial" w:hAnsi="Arial" w:cs="Arial"/>
        </w:rPr>
        <w:t xml:space="preserve"> Yapılan birçok değişiklikten en önemlileri tazminat yükümlülüğü aralığı mekanizması uygulamasının kaldırılması, tanımlanmış fayda planlarında aktüeryal kar/zararının diğer kapsamlı gelir altında yansıtılması ve kısa ve uzun vadeli personel sosyal hakları ayrımının artık personelin hak etmesi prensibine göre değil de yükümlülüğün tahmini ödeme tarihine göre belirlenmesidir. </w:t>
      </w:r>
      <w:proofErr w:type="gramStart"/>
      <w:r w:rsidR="00175CCA">
        <w:rPr>
          <w:rFonts w:ascii="Arial" w:hAnsi="Arial" w:cs="Arial"/>
        </w:rPr>
        <w:t>Şirket</w:t>
      </w:r>
      <w:r w:rsidRPr="00604792">
        <w:rPr>
          <w:rFonts w:ascii="Arial" w:hAnsi="Arial" w:cs="Arial"/>
        </w:rPr>
        <w:t xml:space="preserve">, aktüeryal kazanç/kayıplarını tutarların </w:t>
      </w:r>
      <w:r w:rsidR="00175CCA">
        <w:rPr>
          <w:rFonts w:ascii="Arial" w:hAnsi="Arial" w:cs="Arial"/>
        </w:rPr>
        <w:t>Şirket’in</w:t>
      </w:r>
      <w:r w:rsidRPr="00604792">
        <w:rPr>
          <w:rFonts w:ascii="Arial" w:hAnsi="Arial" w:cs="Arial"/>
        </w:rPr>
        <w:t xml:space="preserve"> finansal durumu ve performansı üzerinde önemli bir etkisi bulunmadığından diğer kapsamlı gelir olarak yansıtmamıştır.</w:t>
      </w:r>
      <w:proofErr w:type="gramEnd"/>
      <w:r w:rsidRPr="00604792">
        <w:rPr>
          <w:rFonts w:ascii="Arial" w:hAnsi="Arial" w:cs="Arial"/>
        </w:rPr>
        <w:t xml:space="preserve"> </w:t>
      </w:r>
      <w:proofErr w:type="gramStart"/>
      <w:r w:rsidRPr="00604792">
        <w:rPr>
          <w:rFonts w:ascii="Arial" w:hAnsi="Arial" w:cs="Arial"/>
        </w:rPr>
        <w:t xml:space="preserve">Kısa ve uzun vadeli personel sosyal haklarının sunumunda oluşan değişiklik kapsamında da, </w:t>
      </w:r>
      <w:r w:rsidR="00175CCA">
        <w:rPr>
          <w:rFonts w:ascii="Arial" w:hAnsi="Arial" w:cs="Arial"/>
        </w:rPr>
        <w:t>Şirket</w:t>
      </w:r>
      <w:r w:rsidRPr="00604792">
        <w:rPr>
          <w:rFonts w:ascii="Arial" w:hAnsi="Arial" w:cs="Arial"/>
        </w:rPr>
        <w:t xml:space="preserve">, </w:t>
      </w:r>
      <w:r w:rsidR="0099635B">
        <w:rPr>
          <w:rFonts w:ascii="Arial" w:hAnsi="Arial" w:cs="Arial"/>
        </w:rPr>
        <w:t xml:space="preserve">izin karşılıklarının, </w:t>
      </w:r>
      <w:r>
        <w:rPr>
          <w:rFonts w:ascii="Arial" w:hAnsi="Arial" w:cs="Arial"/>
        </w:rPr>
        <w:t>raporlama yapılan yılın sonundan i</w:t>
      </w:r>
      <w:r w:rsidR="0099635B">
        <w:rPr>
          <w:rFonts w:ascii="Arial" w:hAnsi="Arial" w:cs="Arial"/>
        </w:rPr>
        <w:t>tibaren bir yıldan sonrasında kullanılacak kısmını uzun</w:t>
      </w:r>
      <w:r>
        <w:rPr>
          <w:rFonts w:ascii="Arial" w:hAnsi="Arial" w:cs="Arial"/>
        </w:rPr>
        <w:t xml:space="preserve"> vadeli olarak sınıflandırm</w:t>
      </w:r>
      <w:r w:rsidR="0099635B">
        <w:rPr>
          <w:rFonts w:ascii="Arial" w:hAnsi="Arial" w:cs="Arial"/>
        </w:rPr>
        <w:t>ıştır</w:t>
      </w:r>
      <w:r>
        <w:rPr>
          <w:rFonts w:ascii="Arial" w:hAnsi="Arial" w:cs="Arial"/>
        </w:rPr>
        <w:t>.</w:t>
      </w:r>
      <w:proofErr w:type="gramEnd"/>
      <w:r>
        <w:rPr>
          <w:rFonts w:ascii="Arial" w:hAnsi="Arial" w:cs="Arial"/>
        </w:rPr>
        <w:t xml:space="preserve"> </w:t>
      </w:r>
    </w:p>
    <w:p w:rsidR="00A4122B" w:rsidRDefault="00A4122B" w:rsidP="0056335D">
      <w:pPr>
        <w:adjustRightInd w:val="0"/>
        <w:spacing w:line="230" w:lineRule="auto"/>
        <w:jc w:val="both"/>
        <w:rPr>
          <w:rFonts w:ascii="Arial" w:hAnsi="Arial" w:cs="Arial"/>
          <w:b/>
          <w:bCs/>
        </w:rPr>
      </w:pPr>
    </w:p>
    <w:p w:rsidR="0056335D" w:rsidRPr="00604792" w:rsidRDefault="0056335D" w:rsidP="0056335D">
      <w:pPr>
        <w:adjustRightInd w:val="0"/>
        <w:spacing w:line="230" w:lineRule="auto"/>
        <w:jc w:val="both"/>
        <w:rPr>
          <w:rFonts w:ascii="Arial" w:hAnsi="Arial" w:cs="Arial"/>
          <w:b/>
          <w:bCs/>
        </w:rPr>
      </w:pPr>
      <w:r w:rsidRPr="00604792">
        <w:rPr>
          <w:rFonts w:ascii="Arial" w:hAnsi="Arial" w:cs="Arial"/>
          <w:b/>
          <w:bCs/>
        </w:rPr>
        <w:t>TMS 27 Bireysel Finansal Tablolar (Değişiklik)</w:t>
      </w:r>
    </w:p>
    <w:p w:rsidR="0056335D" w:rsidRPr="00604792" w:rsidRDefault="0056335D" w:rsidP="0056335D">
      <w:pPr>
        <w:adjustRightInd w:val="0"/>
        <w:spacing w:line="230" w:lineRule="auto"/>
        <w:rPr>
          <w:rFonts w:ascii="Arial" w:hAnsi="Arial" w:cs="Arial"/>
          <w:bCs/>
        </w:rPr>
      </w:pPr>
      <w:r w:rsidRPr="00604792">
        <w:rPr>
          <w:rFonts w:ascii="Arial" w:hAnsi="Arial" w:cs="Arial"/>
          <w:bCs/>
        </w:rPr>
        <w:t>TFRS 10</w:t>
      </w:r>
      <w:r>
        <w:rPr>
          <w:rFonts w:ascii="Cambria Math" w:hAnsi="Cambria Math" w:cs="Arial"/>
          <w:bCs/>
        </w:rPr>
        <w:t>’</w:t>
      </w:r>
      <w:r w:rsidRPr="00604792">
        <w:rPr>
          <w:rFonts w:ascii="Arial" w:hAnsi="Arial" w:cs="Arial"/>
          <w:bCs/>
        </w:rPr>
        <w:t xml:space="preserve">nun ve TFRS </w:t>
      </w:r>
      <w:proofErr w:type="gramStart"/>
      <w:r w:rsidRPr="00604792">
        <w:rPr>
          <w:rFonts w:ascii="Arial" w:hAnsi="Arial" w:cs="Arial"/>
          <w:bCs/>
        </w:rPr>
        <w:t>12</w:t>
      </w:r>
      <w:r>
        <w:rPr>
          <w:rFonts w:ascii="Cambria Math" w:hAnsi="Cambria Math" w:cs="Arial"/>
          <w:bCs/>
        </w:rPr>
        <w:t>’</w:t>
      </w:r>
      <w:r w:rsidRPr="00604792">
        <w:rPr>
          <w:rFonts w:ascii="Arial" w:hAnsi="Arial" w:cs="Arial"/>
          <w:bCs/>
        </w:rPr>
        <w:t>nin</w:t>
      </w:r>
      <w:proofErr w:type="gramEnd"/>
      <w:r w:rsidRPr="00604792">
        <w:rPr>
          <w:rFonts w:ascii="Arial" w:hAnsi="Arial" w:cs="Arial"/>
          <w:bCs/>
        </w:rPr>
        <w:t xml:space="preserve"> yayınlanmasının sonucu olarak, KGK TMS 27</w:t>
      </w:r>
      <w:r>
        <w:rPr>
          <w:rFonts w:ascii="Cambria Math" w:hAnsi="Cambria Math" w:cs="Arial"/>
          <w:bCs/>
        </w:rPr>
        <w:t>’</w:t>
      </w:r>
      <w:r w:rsidRPr="00604792">
        <w:rPr>
          <w:rFonts w:ascii="Arial" w:hAnsi="Arial" w:cs="Arial"/>
          <w:bCs/>
        </w:rPr>
        <w:t xml:space="preserve">de de değişiklikler yapmıştır. </w:t>
      </w:r>
      <w:proofErr w:type="gramStart"/>
      <w:r w:rsidRPr="00604792">
        <w:rPr>
          <w:rFonts w:ascii="Arial" w:hAnsi="Arial" w:cs="Arial"/>
          <w:bCs/>
        </w:rPr>
        <w:t>Yapılan değişiklikler sonucunda, artık TMS 27 sadece bağlı ortaklık, müştereken kontrol edilen işletmeler ve iştiraklerin bireysel finansal tablolarda muhasebeleştirilmesi konularını içermektedir.</w:t>
      </w:r>
      <w:proofErr w:type="gramEnd"/>
      <w:r w:rsidRPr="00604792">
        <w:rPr>
          <w:rFonts w:ascii="Arial" w:hAnsi="Arial" w:cs="Arial"/>
          <w:bCs/>
        </w:rPr>
        <w:t xml:space="preserve"> </w:t>
      </w:r>
      <w:proofErr w:type="gramStart"/>
      <w:r w:rsidRPr="00604792">
        <w:rPr>
          <w:rFonts w:ascii="Arial" w:hAnsi="Arial" w:cs="Arial"/>
          <w:bCs/>
        </w:rPr>
        <w:t xml:space="preserve">Söz konusu değişikliğin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durumunu veya performansı üzerinde bir etkisi olmamıştır.</w:t>
      </w:r>
      <w:proofErr w:type="gramEnd"/>
    </w:p>
    <w:p w:rsidR="00BD03C6" w:rsidRPr="005B4874" w:rsidRDefault="00BD03C6" w:rsidP="00A4122B">
      <w:pPr>
        <w:rPr>
          <w:rFonts w:ascii="Arial" w:hAnsi="Arial" w:cs="Arial"/>
          <w:b/>
          <w:spacing w:val="-2"/>
          <w:lang w:val="tr-TR"/>
        </w:rPr>
      </w:pPr>
      <w:r>
        <w:rPr>
          <w:rFonts w:ascii="Arial" w:hAnsi="Arial" w:cs="Arial"/>
          <w:b/>
          <w:bCs/>
        </w:rPr>
        <w:br w:type="page"/>
      </w: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spacing w:line="230" w:lineRule="auto"/>
        <w:jc w:val="both"/>
        <w:rPr>
          <w:rFonts w:ascii="Arial" w:hAnsi="Arial" w:cs="Arial"/>
          <w:b/>
          <w:bCs/>
        </w:rPr>
      </w:pPr>
    </w:p>
    <w:p w:rsidR="0056335D" w:rsidRPr="00604792" w:rsidRDefault="0056335D" w:rsidP="0056335D">
      <w:pPr>
        <w:adjustRightInd w:val="0"/>
        <w:spacing w:line="230" w:lineRule="auto"/>
        <w:jc w:val="both"/>
        <w:rPr>
          <w:rFonts w:ascii="Arial" w:hAnsi="Arial" w:cs="Arial"/>
          <w:b/>
          <w:bCs/>
        </w:rPr>
      </w:pPr>
      <w:r w:rsidRPr="00604792">
        <w:rPr>
          <w:rFonts w:ascii="Arial" w:hAnsi="Arial" w:cs="Arial"/>
          <w:b/>
          <w:bCs/>
        </w:rPr>
        <w:t>TMS 28 İştiraklerdeki ve İş Ortaklıklarındaki Yatırımlar (Değişiklik)</w:t>
      </w:r>
    </w:p>
    <w:p w:rsidR="0056335D" w:rsidRPr="00604792" w:rsidRDefault="0056335D" w:rsidP="0056335D">
      <w:pPr>
        <w:adjustRightInd w:val="0"/>
        <w:spacing w:line="230" w:lineRule="auto"/>
        <w:jc w:val="both"/>
        <w:rPr>
          <w:rFonts w:ascii="Arial" w:hAnsi="Arial" w:cs="Arial"/>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TFRS 11</w:t>
      </w:r>
      <w:r>
        <w:rPr>
          <w:rFonts w:ascii="Cambria Math" w:hAnsi="Cambria Math" w:cs="Arial"/>
          <w:bCs/>
        </w:rPr>
        <w:t>’</w:t>
      </w:r>
      <w:r w:rsidRPr="00604792">
        <w:rPr>
          <w:rFonts w:ascii="Arial" w:hAnsi="Arial" w:cs="Arial"/>
          <w:bCs/>
        </w:rPr>
        <w:t xml:space="preserve">in ve TFRS </w:t>
      </w:r>
      <w:proofErr w:type="gramStart"/>
      <w:r w:rsidRPr="00604792">
        <w:rPr>
          <w:rFonts w:ascii="Arial" w:hAnsi="Arial" w:cs="Arial"/>
          <w:bCs/>
        </w:rPr>
        <w:t>12</w:t>
      </w:r>
      <w:r>
        <w:rPr>
          <w:rFonts w:ascii="Cambria Math" w:hAnsi="Cambria Math" w:cs="Arial"/>
          <w:bCs/>
        </w:rPr>
        <w:t>’</w:t>
      </w:r>
      <w:r w:rsidRPr="00604792">
        <w:rPr>
          <w:rFonts w:ascii="Arial" w:hAnsi="Arial" w:cs="Arial"/>
          <w:bCs/>
        </w:rPr>
        <w:t>nin</w:t>
      </w:r>
      <w:proofErr w:type="gramEnd"/>
      <w:r w:rsidRPr="00604792">
        <w:rPr>
          <w:rFonts w:ascii="Arial" w:hAnsi="Arial" w:cs="Arial"/>
          <w:bCs/>
        </w:rPr>
        <w:t xml:space="preserve"> yayınlanmasının sonucu olarak, KGK TMS 28</w:t>
      </w:r>
      <w:r>
        <w:rPr>
          <w:rFonts w:ascii="Cambria Math" w:hAnsi="Cambria Math" w:cs="Arial"/>
          <w:bCs/>
        </w:rPr>
        <w:t>’</w:t>
      </w:r>
      <w:r w:rsidRPr="00604792">
        <w:rPr>
          <w:rFonts w:ascii="Arial" w:hAnsi="Arial" w:cs="Arial"/>
          <w:bCs/>
        </w:rPr>
        <w:t xml:space="preserve">de de değişiklikler yapmış ve standardın ismini TMS 28 İştiraklerdeki ve İş Ortaklıklarındaki Yatırımlar olarak değiştirmiştir. Yapılan değişiklikler ile iştiraklerin yanı </w:t>
      </w:r>
      <w:proofErr w:type="gramStart"/>
      <w:r w:rsidRPr="00604792">
        <w:rPr>
          <w:rFonts w:ascii="Arial" w:hAnsi="Arial" w:cs="Arial"/>
          <w:bCs/>
        </w:rPr>
        <w:t>sıra,</w:t>
      </w:r>
      <w:proofErr w:type="gramEnd"/>
      <w:r w:rsidRPr="00604792">
        <w:rPr>
          <w:rFonts w:ascii="Arial" w:hAnsi="Arial" w:cs="Arial"/>
          <w:bCs/>
        </w:rPr>
        <w:t xml:space="preserve"> iş ortaklıklarında da özkaynak yöntemi ile muhasebeleştirme getirilmiştir.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 xml:space="preserve">’ </w:t>
      </w:r>
      <w:r w:rsidR="00175CCA">
        <w:rPr>
          <w:rFonts w:ascii="Arial" w:hAnsi="Arial" w:cs="Arial"/>
          <w:bCs/>
        </w:rPr>
        <w:t>i</w:t>
      </w:r>
      <w:r w:rsidRPr="00604792">
        <w:rPr>
          <w:rFonts w:ascii="Arial" w:hAnsi="Arial" w:cs="Arial"/>
          <w:bCs/>
        </w:rPr>
        <w:t>n finansal durumunu veya performansı üzerinde hiçbir etkisi olmamıştır.</w:t>
      </w:r>
      <w:proofErr w:type="gramEnd"/>
    </w:p>
    <w:p w:rsidR="0056335D" w:rsidRPr="00604792" w:rsidRDefault="0056335D" w:rsidP="0056335D">
      <w:pPr>
        <w:adjustRightInd w:val="0"/>
        <w:spacing w:line="230" w:lineRule="auto"/>
        <w:rPr>
          <w:rFonts w:ascii="Arial" w:hAnsi="Arial" w:cs="Arial"/>
          <w:b/>
          <w:bCs/>
        </w:rPr>
      </w:pPr>
    </w:p>
    <w:p w:rsidR="0056335D" w:rsidRPr="00604792" w:rsidRDefault="0056335D" w:rsidP="0056335D">
      <w:pPr>
        <w:adjustRightInd w:val="0"/>
        <w:spacing w:line="230" w:lineRule="auto"/>
        <w:rPr>
          <w:rFonts w:ascii="Arial" w:hAnsi="Arial" w:cs="Arial"/>
          <w:b/>
          <w:bCs/>
        </w:rPr>
      </w:pPr>
      <w:r w:rsidRPr="00604792">
        <w:rPr>
          <w:rFonts w:ascii="Arial" w:hAnsi="Arial" w:cs="Arial"/>
          <w:b/>
          <w:bCs/>
        </w:rPr>
        <w:t>TFRS 10 Konsolide Finansal Tablolar</w:t>
      </w:r>
    </w:p>
    <w:p w:rsidR="0056335D" w:rsidRPr="00604792" w:rsidRDefault="0056335D" w:rsidP="0056335D">
      <w:pPr>
        <w:adjustRightInd w:val="0"/>
        <w:spacing w:line="230" w:lineRule="auto"/>
        <w:rPr>
          <w:rFonts w:ascii="Arial" w:hAnsi="Arial" w:cs="Arial"/>
          <w:b/>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 xml:space="preserve">TFRS 10 - TMS 27 Konsolide ve Bireysel Finansal Tablolar Standardının konsolidasyona ilişkin kısmının yerini almıştır. </w:t>
      </w:r>
      <w:proofErr w:type="gramStart"/>
      <w:r w:rsidRPr="00604792">
        <w:rPr>
          <w:rFonts w:ascii="Arial" w:hAnsi="Arial" w:cs="Arial"/>
          <w:bCs/>
        </w:rPr>
        <w:t>Hangi şirketlerin konsolide edileceğini belirlemede kullanılacak yeni bir “kontrol” tanımı yapılmıştır.</w:t>
      </w:r>
      <w:proofErr w:type="gramEnd"/>
      <w:r w:rsidRPr="00604792">
        <w:rPr>
          <w:rFonts w:ascii="Arial" w:hAnsi="Arial" w:cs="Arial"/>
          <w:bCs/>
        </w:rPr>
        <w:t xml:space="preserve"> Mali tablo hazırlayıcılarına karar vermeleri için daha fazla </w:t>
      </w:r>
      <w:proofErr w:type="gramStart"/>
      <w:r w:rsidRPr="00604792">
        <w:rPr>
          <w:rFonts w:ascii="Arial" w:hAnsi="Arial" w:cs="Arial"/>
          <w:bCs/>
        </w:rPr>
        <w:t>alan</w:t>
      </w:r>
      <w:proofErr w:type="gramEnd"/>
      <w:r w:rsidRPr="00604792">
        <w:rPr>
          <w:rFonts w:ascii="Arial" w:hAnsi="Arial" w:cs="Arial"/>
          <w:bCs/>
        </w:rPr>
        <w:t xml:space="preserve"> bırakan, ilke bazlı bir standarttır.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durumunu veya performansı üzerinde hiçbir etkisi olmamıştır.</w:t>
      </w:r>
      <w:proofErr w:type="gramEnd"/>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
          <w:bCs/>
        </w:rPr>
      </w:pPr>
      <w:r w:rsidRPr="00604792">
        <w:rPr>
          <w:rFonts w:ascii="Arial" w:hAnsi="Arial" w:cs="Arial"/>
          <w:b/>
          <w:bCs/>
        </w:rPr>
        <w:t>TFRS 11 Müşterek Düzenlemeler</w:t>
      </w:r>
    </w:p>
    <w:p w:rsidR="0056335D" w:rsidRPr="00604792" w:rsidRDefault="0056335D" w:rsidP="0056335D">
      <w:pPr>
        <w:adjustRightInd w:val="0"/>
        <w:spacing w:line="230" w:lineRule="auto"/>
        <w:rPr>
          <w:rFonts w:ascii="Arial" w:hAnsi="Arial" w:cs="Arial"/>
          <w:b/>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 xml:space="preserve">Standart müşterek yönetilen iş ortaklıklarının ve müşterek faaliyetlerin nasıl muhasebeleştirileceğini düzenlemektedir. Yeni standart kapsamında, artık iş ortaklıklarının oransal konsolidasyona tabi tutulmasına izin verilmemektedir.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hiçbir etkisi olmamıştır.</w:t>
      </w:r>
      <w:proofErr w:type="gramEnd"/>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
          <w:bCs/>
        </w:rPr>
      </w:pPr>
      <w:r w:rsidRPr="00604792">
        <w:rPr>
          <w:rFonts w:ascii="Arial" w:hAnsi="Arial" w:cs="Arial"/>
          <w:b/>
          <w:bCs/>
        </w:rPr>
        <w:t>TFRS 12 Diğer İşletmelerdeki Yatırımların Açıklamaları</w:t>
      </w:r>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 xml:space="preserve">TFRS 12 </w:t>
      </w:r>
      <w:proofErr w:type="gramStart"/>
      <w:r w:rsidRPr="00604792">
        <w:rPr>
          <w:rFonts w:ascii="Arial" w:hAnsi="Arial" w:cs="Arial"/>
          <w:bCs/>
        </w:rPr>
        <w:t>iştirakler,</w:t>
      </w:r>
      <w:proofErr w:type="gramEnd"/>
      <w:r w:rsidRPr="00604792">
        <w:rPr>
          <w:rFonts w:ascii="Arial" w:hAnsi="Arial" w:cs="Arial"/>
          <w:bCs/>
        </w:rPr>
        <w:t xml:space="preserve"> iş ortaklıkları, bağlı ortaklıklar ve yapısal işletmelere ilişkin verilmesi gereken tüm dipnot açıklama gerekliklerini içermektedir. Ara dönemdeki önemli olaylar ve işlemler nedeniyle verilmesi gereken açıklamalar dışında, yeni standart kapsamında yapılması gereken açıklamaların hiçbiri </w:t>
      </w:r>
      <w:proofErr w:type="gramStart"/>
      <w:r w:rsidRPr="00604792">
        <w:rPr>
          <w:rFonts w:ascii="Arial" w:hAnsi="Arial" w:cs="Arial"/>
          <w:bCs/>
        </w:rPr>
        <w:t>ara</w:t>
      </w:r>
      <w:proofErr w:type="gramEnd"/>
      <w:r w:rsidRPr="00604792">
        <w:rPr>
          <w:rFonts w:ascii="Arial" w:hAnsi="Arial" w:cs="Arial"/>
          <w:bCs/>
        </w:rPr>
        <w:t xml:space="preserve"> dönemler için geçerli değildir dolayısıyla </w:t>
      </w:r>
      <w:r w:rsidR="00175CCA">
        <w:rPr>
          <w:rFonts w:ascii="Arial" w:hAnsi="Arial" w:cs="Arial"/>
          <w:bCs/>
        </w:rPr>
        <w:t>Şirket</w:t>
      </w:r>
      <w:r w:rsidRPr="00604792">
        <w:rPr>
          <w:rFonts w:ascii="Arial" w:hAnsi="Arial" w:cs="Arial"/>
          <w:bCs/>
        </w:rPr>
        <w:t xml:space="preserve"> ara dönemde bu açıklamaları sunmamıştır.</w:t>
      </w:r>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
          <w:bCs/>
        </w:rPr>
      </w:pPr>
      <w:r w:rsidRPr="00604792">
        <w:rPr>
          <w:rFonts w:ascii="Arial" w:hAnsi="Arial" w:cs="Arial"/>
          <w:b/>
          <w:bCs/>
        </w:rPr>
        <w:t>TFRS 13 Gerçeğe Uygun Değerin Ölçümü</w:t>
      </w:r>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Cs/>
        </w:rPr>
      </w:pPr>
      <w:proofErr w:type="gramStart"/>
      <w:r w:rsidRPr="00604792">
        <w:rPr>
          <w:rFonts w:ascii="Arial" w:hAnsi="Arial" w:cs="Arial"/>
          <w:bCs/>
        </w:rPr>
        <w:t>Yeni standart gerçeğe uygun değerin TFRS kapsamında nasıl ölçüleceğini açıklamakla beraber, gerçeğe uygun değerin ne zaman kullanılabileceği ve/veya kullanılması gerektiği konusunda bir değişiklik getirmemektedir.</w:t>
      </w:r>
      <w:proofErr w:type="gramEnd"/>
      <w:r w:rsidRPr="00604792">
        <w:rPr>
          <w:rFonts w:ascii="Arial" w:hAnsi="Arial" w:cs="Arial"/>
          <w:bCs/>
        </w:rPr>
        <w:t xml:space="preserve"> </w:t>
      </w:r>
      <w:proofErr w:type="gramStart"/>
      <w:r w:rsidRPr="00604792">
        <w:rPr>
          <w:rFonts w:ascii="Arial" w:hAnsi="Arial" w:cs="Arial"/>
          <w:bCs/>
        </w:rPr>
        <w:t>Tüm gerçeğe uygun değer ölçümleri için rehber niteliğindedir.</w:t>
      </w:r>
      <w:proofErr w:type="gramEnd"/>
      <w:r w:rsidRPr="00604792">
        <w:rPr>
          <w:rFonts w:ascii="Arial" w:hAnsi="Arial" w:cs="Arial"/>
          <w:bCs/>
        </w:rPr>
        <w:t xml:space="preserve"> </w:t>
      </w:r>
      <w:proofErr w:type="gramStart"/>
      <w:r w:rsidRPr="00604792">
        <w:rPr>
          <w:rFonts w:ascii="Arial" w:hAnsi="Arial" w:cs="Arial"/>
          <w:bCs/>
        </w:rPr>
        <w:t>Yeni standart ayrıca, gerçeğe uygun değer ölçümleri ile ilgili ek açıklama yükümlülükleri getirmektedir.</w:t>
      </w:r>
      <w:proofErr w:type="gramEnd"/>
      <w:r w:rsidRPr="00604792">
        <w:rPr>
          <w:rFonts w:ascii="Arial" w:hAnsi="Arial" w:cs="Arial"/>
          <w:bCs/>
        </w:rPr>
        <w:t xml:space="preserve"> </w:t>
      </w:r>
      <w:proofErr w:type="gramStart"/>
      <w:r w:rsidRPr="00604792">
        <w:rPr>
          <w:rFonts w:ascii="Arial" w:hAnsi="Arial" w:cs="Arial"/>
          <w:bCs/>
        </w:rPr>
        <w:t>Yeni açıklamaların sadece TFRS 13’ün uygulamaya başlandığı dönemden itibaren verilmesi gerekmektedir.</w:t>
      </w:r>
      <w:proofErr w:type="gramEnd"/>
      <w:r w:rsidRPr="00604792">
        <w:rPr>
          <w:rFonts w:ascii="Arial" w:hAnsi="Arial" w:cs="Arial"/>
          <w:bCs/>
        </w:rPr>
        <w:t xml:space="preserve"> Söz konusu açıklamaların finansal araçlara ilişkin olanlarının bazılarının TMS 34.16 A (j) uyarınca</w:t>
      </w:r>
      <w:r w:rsidR="00AC1A9D">
        <w:rPr>
          <w:rFonts w:ascii="Arial" w:hAnsi="Arial" w:cs="Arial"/>
          <w:bCs/>
        </w:rPr>
        <w:t xml:space="preserve"> </w:t>
      </w:r>
      <w:proofErr w:type="gramStart"/>
      <w:r w:rsidR="00AC1A9D">
        <w:rPr>
          <w:rFonts w:ascii="Arial" w:hAnsi="Arial" w:cs="Arial"/>
          <w:bCs/>
        </w:rPr>
        <w:t>ara</w:t>
      </w:r>
      <w:proofErr w:type="gramEnd"/>
      <w:r w:rsidR="00AC1A9D">
        <w:rPr>
          <w:rFonts w:ascii="Arial" w:hAnsi="Arial" w:cs="Arial"/>
          <w:bCs/>
        </w:rPr>
        <w:t xml:space="preserve"> dönem</w:t>
      </w:r>
      <w:r w:rsidRPr="00604792">
        <w:rPr>
          <w:rFonts w:ascii="Arial" w:hAnsi="Arial" w:cs="Arial"/>
          <w:bCs/>
        </w:rPr>
        <w:t xml:space="preserve"> finansal tablol</w:t>
      </w:r>
      <w:r>
        <w:rPr>
          <w:rFonts w:ascii="Arial" w:hAnsi="Arial" w:cs="Arial"/>
          <w:bCs/>
        </w:rPr>
        <w:t>arda da sunulması gerekmektedir</w:t>
      </w:r>
      <w:r w:rsidRPr="00604792">
        <w:rPr>
          <w:rFonts w:ascii="Arial" w:hAnsi="Arial" w:cs="Arial"/>
          <w:bCs/>
        </w:rPr>
        <w:t>.</w:t>
      </w:r>
      <w:r w:rsidR="00AC1A9D">
        <w:rPr>
          <w:rFonts w:ascii="Arial" w:hAnsi="Arial" w:cs="Arial"/>
          <w:bCs/>
        </w:rPr>
        <w:t xml:space="preserve"> Şirket bu açıklamaları </w:t>
      </w:r>
      <w:proofErr w:type="gramStart"/>
      <w:r w:rsidR="00AC1A9D">
        <w:rPr>
          <w:rFonts w:ascii="Arial" w:hAnsi="Arial" w:cs="Arial"/>
          <w:bCs/>
        </w:rPr>
        <w:t>Not</w:t>
      </w:r>
      <w:proofErr w:type="gramEnd"/>
      <w:r w:rsidR="00AC1A9D">
        <w:rPr>
          <w:rFonts w:ascii="Arial" w:hAnsi="Arial" w:cs="Arial"/>
          <w:bCs/>
        </w:rPr>
        <w:t xml:space="preserve"> 25’ te vermiştir.</w:t>
      </w:r>
    </w:p>
    <w:p w:rsidR="0056335D" w:rsidRPr="00604792" w:rsidRDefault="0056335D" w:rsidP="0056335D">
      <w:pPr>
        <w:adjustRightInd w:val="0"/>
        <w:spacing w:line="230" w:lineRule="auto"/>
        <w:rPr>
          <w:rFonts w:ascii="Arial" w:hAnsi="Arial" w:cs="Arial"/>
          <w:b/>
          <w:bCs/>
        </w:rPr>
      </w:pPr>
    </w:p>
    <w:p w:rsidR="0056335D" w:rsidRPr="00604792" w:rsidRDefault="0056335D" w:rsidP="0056335D">
      <w:pPr>
        <w:adjustRightInd w:val="0"/>
        <w:spacing w:line="230" w:lineRule="auto"/>
        <w:rPr>
          <w:rFonts w:ascii="Arial" w:hAnsi="Arial" w:cs="Arial"/>
          <w:b/>
          <w:bCs/>
        </w:rPr>
      </w:pPr>
      <w:r>
        <w:rPr>
          <w:rFonts w:ascii="Arial" w:hAnsi="Arial" w:cs="Arial"/>
          <w:b/>
          <w:bCs/>
        </w:rPr>
        <w:t>T</w:t>
      </w:r>
      <w:r w:rsidRPr="00604792">
        <w:rPr>
          <w:rFonts w:ascii="Arial" w:hAnsi="Arial" w:cs="Arial"/>
          <w:b/>
          <w:bCs/>
        </w:rPr>
        <w:t>FRYK 20 Yerüstü Maden İşletmelerinde Üretim Aşamasındaki Hafriyat (Dekapaj) Maliyetleri</w:t>
      </w:r>
    </w:p>
    <w:p w:rsidR="0056335D" w:rsidRPr="00604792" w:rsidRDefault="0056335D" w:rsidP="0056335D">
      <w:pPr>
        <w:adjustRightInd w:val="0"/>
        <w:spacing w:line="230" w:lineRule="auto"/>
        <w:rPr>
          <w:rFonts w:ascii="Arial" w:hAnsi="Arial" w:cs="Arial"/>
          <w:bCs/>
        </w:rPr>
      </w:pPr>
    </w:p>
    <w:p w:rsidR="0056335D" w:rsidRPr="00604792" w:rsidRDefault="0056335D" w:rsidP="0056335D">
      <w:pPr>
        <w:adjustRightInd w:val="0"/>
        <w:spacing w:line="230" w:lineRule="auto"/>
        <w:rPr>
          <w:rFonts w:ascii="Arial" w:hAnsi="Arial" w:cs="Arial"/>
          <w:bCs/>
        </w:rPr>
      </w:pPr>
      <w:r w:rsidRPr="00604792">
        <w:rPr>
          <w:rFonts w:ascii="Arial" w:hAnsi="Arial" w:cs="Arial"/>
          <w:bCs/>
        </w:rPr>
        <w:t xml:space="preserve">Yorum, üretim aşamasındaki hafriyatların ne zaman ve hangi koşullarda varlık olarak muhasebeleşeceği, muhasebeleşen varlığın ilk kayda </w:t>
      </w:r>
      <w:proofErr w:type="gramStart"/>
      <w:r w:rsidRPr="00604792">
        <w:rPr>
          <w:rFonts w:ascii="Arial" w:hAnsi="Arial" w:cs="Arial"/>
          <w:bCs/>
        </w:rPr>
        <w:t>alma</w:t>
      </w:r>
      <w:proofErr w:type="gramEnd"/>
      <w:r w:rsidRPr="00604792">
        <w:rPr>
          <w:rFonts w:ascii="Arial" w:hAnsi="Arial" w:cs="Arial"/>
          <w:bCs/>
        </w:rPr>
        <w:t xml:space="preserve"> ve sonraki dönemlerde nasıl ölçüleceğine açıklık getirmektedir. </w:t>
      </w:r>
      <w:proofErr w:type="gramStart"/>
      <w:r w:rsidRPr="00604792">
        <w:rPr>
          <w:rFonts w:ascii="Arial" w:hAnsi="Arial" w:cs="Arial"/>
          <w:bCs/>
        </w:rPr>
        <w:t xml:space="preserve">Söz konusu yorum </w:t>
      </w:r>
      <w:r w:rsidR="00175CCA">
        <w:rPr>
          <w:rFonts w:ascii="Arial" w:hAnsi="Arial" w:cs="Arial"/>
          <w:bCs/>
        </w:rPr>
        <w:t>Şirket</w:t>
      </w:r>
      <w:r w:rsidRPr="00604792">
        <w:rPr>
          <w:rFonts w:ascii="Arial" w:hAnsi="Arial" w:cs="Arial"/>
          <w:bCs/>
        </w:rPr>
        <w:t xml:space="preserve"> için geçerli değildir ve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hiçbir etkisi olmamıştır.</w:t>
      </w:r>
      <w:proofErr w:type="gramEnd"/>
    </w:p>
    <w:p w:rsidR="0056335D" w:rsidRPr="00604792" w:rsidRDefault="0056335D" w:rsidP="0056335D">
      <w:pPr>
        <w:adjustRightInd w:val="0"/>
        <w:jc w:val="both"/>
        <w:rPr>
          <w:rFonts w:ascii="Arial" w:hAnsi="Arial" w:cs="Arial"/>
          <w:b/>
          <w:bCs/>
        </w:rPr>
      </w:pPr>
    </w:p>
    <w:p w:rsidR="00BD03C6" w:rsidRDefault="00BD03C6">
      <w:pPr>
        <w:rPr>
          <w:rFonts w:ascii="Arial" w:hAnsi="Arial" w:cs="Arial"/>
          <w:b/>
          <w:bCs/>
        </w:rPr>
      </w:pPr>
      <w:r>
        <w:rPr>
          <w:rFonts w:ascii="Arial" w:hAnsi="Arial" w:cs="Arial"/>
          <w:b/>
          <w:bCs/>
        </w:rPr>
        <w:br w:type="page"/>
      </w:r>
    </w:p>
    <w:p w:rsidR="00BD03C6" w:rsidRPr="005B4874" w:rsidRDefault="00BD03C6" w:rsidP="00BD03C6">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jc w:val="both"/>
        <w:rPr>
          <w:rFonts w:ascii="Arial" w:hAnsi="Arial" w:cs="Arial"/>
          <w:b/>
          <w:bCs/>
        </w:rPr>
      </w:pPr>
    </w:p>
    <w:p w:rsidR="0056335D" w:rsidRPr="00604792" w:rsidRDefault="0056335D" w:rsidP="0056335D">
      <w:pPr>
        <w:adjustRightInd w:val="0"/>
        <w:jc w:val="both"/>
        <w:rPr>
          <w:rFonts w:ascii="Arial" w:hAnsi="Arial" w:cs="Arial"/>
          <w:b/>
          <w:bCs/>
        </w:rPr>
      </w:pPr>
      <w:r w:rsidRPr="00604792">
        <w:rPr>
          <w:rFonts w:ascii="Arial" w:hAnsi="Arial" w:cs="Arial"/>
          <w:b/>
          <w:bCs/>
        </w:rPr>
        <w:t>Uygulama Rehberi (TFRS 10, TFRS 11 ve TFRS 12 değişiklik)</w:t>
      </w:r>
    </w:p>
    <w:p w:rsidR="0056335D" w:rsidRPr="00604792" w:rsidRDefault="0056335D" w:rsidP="0056335D">
      <w:pPr>
        <w:adjustRightInd w:val="0"/>
        <w:jc w:val="both"/>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Değişiklikler geriye dönük düzeltme yapma gerekliliğini ortadan kaldırmak amacıyla sadece uygulama rehberinde yapılmıştır.</w:t>
      </w:r>
      <w:proofErr w:type="gramEnd"/>
      <w:r w:rsidRPr="00604792">
        <w:rPr>
          <w:rFonts w:ascii="Arial" w:hAnsi="Arial" w:cs="Arial"/>
          <w:bCs/>
        </w:rPr>
        <w:t xml:space="preserve"> </w:t>
      </w:r>
      <w:proofErr w:type="gramStart"/>
      <w:r w:rsidRPr="00604792">
        <w:rPr>
          <w:rFonts w:ascii="Arial" w:hAnsi="Arial" w:cs="Arial"/>
          <w:bCs/>
        </w:rPr>
        <w:t>İlk uygulama tarihi “TFRS 10’un ilk defa uygulandığı yıllık hesap döneminin başlangıcı” olarak tanımlanmıştır.</w:t>
      </w:r>
      <w:proofErr w:type="gramEnd"/>
      <w:r w:rsidRPr="00604792">
        <w:rPr>
          <w:rFonts w:ascii="Arial" w:hAnsi="Arial" w:cs="Arial"/>
          <w:bCs/>
        </w:rPr>
        <w:t xml:space="preserve"> </w:t>
      </w:r>
      <w:proofErr w:type="gramStart"/>
      <w:r w:rsidRPr="00604792">
        <w:rPr>
          <w:rFonts w:ascii="Arial" w:hAnsi="Arial" w:cs="Arial"/>
          <w:bCs/>
        </w:rPr>
        <w:t>Kontrolün olup olmadığı değerlendirmesi karşılaştırmalı sunulan dönemin başı yerine ilk uygulama tarihinde yapılacaktır.</w:t>
      </w:r>
      <w:proofErr w:type="gramEnd"/>
      <w:r w:rsidRPr="00604792">
        <w:rPr>
          <w:rFonts w:ascii="Arial" w:hAnsi="Arial" w:cs="Arial"/>
          <w:bCs/>
        </w:rPr>
        <w:t xml:space="preserve"> </w:t>
      </w:r>
      <w:proofErr w:type="gramStart"/>
      <w:r w:rsidRPr="00604792">
        <w:rPr>
          <w:rFonts w:ascii="Arial" w:hAnsi="Arial" w:cs="Arial"/>
          <w:bCs/>
        </w:rPr>
        <w:t>Eğer TFRS 10’a göre kontrol değerlendirmesi TMS 27/TMSYK 12’ye göre yapılandan farklı ise geriye dönük düzeltme etkileri saptanmalıdır.</w:t>
      </w:r>
      <w:proofErr w:type="gramEnd"/>
      <w:r w:rsidRPr="00604792">
        <w:rPr>
          <w:rFonts w:ascii="Arial" w:hAnsi="Arial" w:cs="Arial"/>
          <w:bCs/>
        </w:rPr>
        <w:t xml:space="preserve"> </w:t>
      </w:r>
      <w:proofErr w:type="gramStart"/>
      <w:r w:rsidRPr="00604792">
        <w:rPr>
          <w:rFonts w:ascii="Arial" w:hAnsi="Arial" w:cs="Arial"/>
          <w:bCs/>
        </w:rPr>
        <w:t>Ancak, kontrol değerlendirmesi aynı ise geriye dönük düzeltme gerekmez.</w:t>
      </w:r>
      <w:proofErr w:type="gramEnd"/>
      <w:r w:rsidRPr="00604792">
        <w:rPr>
          <w:rFonts w:ascii="Arial" w:hAnsi="Arial" w:cs="Arial"/>
          <w:bCs/>
        </w:rPr>
        <w:t xml:space="preserve"> </w:t>
      </w:r>
      <w:proofErr w:type="gramStart"/>
      <w:r w:rsidRPr="00604792">
        <w:rPr>
          <w:rFonts w:ascii="Arial" w:hAnsi="Arial" w:cs="Arial"/>
          <w:bCs/>
        </w:rPr>
        <w:t>Eğer birden fazla karşılaştırmalı dönem sunuluyorsa, sadece bir dönemin geriye dönük düzeltilmesine izin verilmiştir.</w:t>
      </w:r>
      <w:proofErr w:type="gramEnd"/>
      <w:r w:rsidRPr="00604792">
        <w:rPr>
          <w:rFonts w:ascii="Arial" w:hAnsi="Arial" w:cs="Arial"/>
          <w:bCs/>
        </w:rPr>
        <w:t xml:space="preserve"> </w:t>
      </w:r>
      <w:proofErr w:type="gramStart"/>
      <w:r w:rsidRPr="00604792">
        <w:rPr>
          <w:rFonts w:ascii="Arial" w:hAnsi="Arial" w:cs="Arial"/>
          <w:bCs/>
        </w:rPr>
        <w:t>KGK, aynı sebeplerle TFRS 11 ve TFRS 12 uygulama rehberlerinde de değişiklik yapmış ve geçiş hükümlerini kolaylaştırmıştır.</w:t>
      </w:r>
      <w:proofErr w:type="gramEnd"/>
      <w:r w:rsidRPr="00604792">
        <w:rPr>
          <w:rFonts w:ascii="Arial" w:hAnsi="Arial" w:cs="Arial"/>
          <w:bCs/>
        </w:rPr>
        <w:t xml:space="preserve"> </w:t>
      </w:r>
      <w:proofErr w:type="gramStart"/>
      <w:r w:rsidRPr="00604792">
        <w:rPr>
          <w:rFonts w:ascii="Arial" w:hAnsi="Arial" w:cs="Arial"/>
          <w:bCs/>
        </w:rPr>
        <w:t xml:space="preserve">Değişikliğin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 performansı üzerinde bir etkisi olmamıştır.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
          <w:bCs/>
        </w:rPr>
      </w:pPr>
      <w:r w:rsidRPr="00604792">
        <w:rPr>
          <w:rFonts w:ascii="Arial" w:hAnsi="Arial" w:cs="Arial"/>
          <w:b/>
          <w:bCs/>
        </w:rPr>
        <w:t>TFRS’deki iyileştirmeler</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 xml:space="preserve">1 Ocak 2013 ve sonrasında başlayan yıllık hesap dönemleri için geçerli olan ve aşağıda açıklanan 2009-2011 dönemi yıllık TFRS iyileştirmelerinin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bir etkisi olmamıştır.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i/>
        </w:rPr>
      </w:pPr>
      <w:r w:rsidRPr="00604792">
        <w:rPr>
          <w:rFonts w:ascii="Arial" w:hAnsi="Arial" w:cs="Arial"/>
          <w:bCs/>
          <w:i/>
        </w:rPr>
        <w:t xml:space="preserve">TMS 1 Finansal Tabloların Sunuşu: </w:t>
      </w:r>
    </w:p>
    <w:p w:rsidR="0056335D" w:rsidRPr="00604792" w:rsidRDefault="0056335D" w:rsidP="0056335D">
      <w:pPr>
        <w:adjustRightInd w:val="0"/>
        <w:rPr>
          <w:rFonts w:ascii="Arial" w:hAnsi="Arial" w:cs="Arial"/>
          <w:bCs/>
        </w:rPr>
      </w:pPr>
      <w:proofErr w:type="gramStart"/>
      <w:r w:rsidRPr="00604792">
        <w:rPr>
          <w:rFonts w:ascii="Arial" w:hAnsi="Arial" w:cs="Arial"/>
          <w:bCs/>
        </w:rPr>
        <w:t>İhtiyari karşılaştırmalı ek bilgi ile asgari sunumu mecburi olan karşılaştırmalı bilgiler arasındaki farka açıklık getirilmiştir.</w:t>
      </w:r>
      <w:proofErr w:type="gramEnd"/>
      <w:r w:rsidRPr="00604792">
        <w:rPr>
          <w:rFonts w:ascii="Arial" w:hAnsi="Arial" w:cs="Arial"/>
          <w:bCs/>
        </w:rPr>
        <w:t xml:space="preserve"> </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i/>
        </w:rPr>
      </w:pPr>
      <w:r w:rsidRPr="00604792">
        <w:rPr>
          <w:rFonts w:ascii="Arial" w:hAnsi="Arial" w:cs="Arial"/>
          <w:bCs/>
          <w:i/>
        </w:rPr>
        <w:t xml:space="preserve">TMS 16 Maddi Duran Varlıklar: </w:t>
      </w:r>
    </w:p>
    <w:p w:rsidR="0056335D" w:rsidRPr="00604792" w:rsidRDefault="0056335D" w:rsidP="0056335D">
      <w:pPr>
        <w:adjustRightInd w:val="0"/>
        <w:rPr>
          <w:rFonts w:ascii="Arial" w:hAnsi="Arial" w:cs="Arial"/>
          <w:bCs/>
        </w:rPr>
      </w:pPr>
      <w:proofErr w:type="gramStart"/>
      <w:r w:rsidRPr="00604792">
        <w:rPr>
          <w:rFonts w:ascii="Arial" w:hAnsi="Arial" w:cs="Arial"/>
          <w:bCs/>
        </w:rPr>
        <w:t>Maddi duran varlık tanımına uyan yedek parça ve bakım ekipmanlarının stok olmadığı konusuna açıklık getirilmiştir.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i/>
        </w:rPr>
      </w:pPr>
      <w:r w:rsidRPr="00604792">
        <w:rPr>
          <w:rFonts w:ascii="Arial" w:hAnsi="Arial" w:cs="Arial"/>
          <w:bCs/>
          <w:i/>
        </w:rPr>
        <w:t xml:space="preserve">TMS 32 Finansal Araçlar: Sunum: </w:t>
      </w:r>
    </w:p>
    <w:p w:rsidR="0056335D" w:rsidRPr="00604792" w:rsidRDefault="0056335D" w:rsidP="0056335D">
      <w:pPr>
        <w:adjustRightInd w:val="0"/>
        <w:rPr>
          <w:rFonts w:ascii="Arial" w:hAnsi="Arial" w:cs="Arial"/>
          <w:bCs/>
        </w:rPr>
      </w:pPr>
      <w:proofErr w:type="gramStart"/>
      <w:r w:rsidRPr="00604792">
        <w:rPr>
          <w:rFonts w:ascii="Arial" w:hAnsi="Arial" w:cs="Arial"/>
          <w:bCs/>
        </w:rPr>
        <w:t>Hisse senedi sahiplerine yapılan dağıtımların vergi etkisinin TMS 12 kapsamında muhasebeleştirilmesi gerektiğine açıklık getirilmiştir.</w:t>
      </w:r>
      <w:proofErr w:type="gramEnd"/>
      <w:r w:rsidRPr="00604792">
        <w:rPr>
          <w:rFonts w:ascii="Arial" w:hAnsi="Arial" w:cs="Arial"/>
          <w:bCs/>
        </w:rPr>
        <w:t xml:space="preserve"> </w:t>
      </w:r>
      <w:proofErr w:type="gramStart"/>
      <w:r w:rsidRPr="00604792">
        <w:rPr>
          <w:rFonts w:ascii="Arial" w:hAnsi="Arial" w:cs="Arial"/>
          <w:bCs/>
        </w:rPr>
        <w:t>Değişiklik, TMS 32’de bulun mevcut yükümlülükleri ortadan kaldırıp şirketlerin hisse senedi sahiplerine yaptığı dağıtımlardan doğan her türlü gelir vergisinin TMS 12 hükümleri çerçevesinde muhasebeleştirmesini gerektirmektedir.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i/>
        </w:rPr>
      </w:pPr>
      <w:r w:rsidRPr="00604792">
        <w:rPr>
          <w:rFonts w:ascii="Arial" w:hAnsi="Arial" w:cs="Arial"/>
          <w:bCs/>
          <w:i/>
        </w:rPr>
        <w:t xml:space="preserve">TMS 34 Ara Dönem Finansal Raporlama: </w:t>
      </w:r>
    </w:p>
    <w:p w:rsidR="0056335D" w:rsidRPr="00604792" w:rsidRDefault="0056335D" w:rsidP="0056335D">
      <w:pPr>
        <w:adjustRightInd w:val="0"/>
        <w:rPr>
          <w:rFonts w:ascii="Arial" w:hAnsi="Arial" w:cs="Arial"/>
          <w:bCs/>
        </w:rPr>
      </w:pPr>
      <w:proofErr w:type="gramStart"/>
      <w:r w:rsidRPr="00604792">
        <w:rPr>
          <w:rFonts w:ascii="Arial" w:hAnsi="Arial" w:cs="Arial"/>
          <w:bCs/>
        </w:rPr>
        <w:t>TMS 34’de her bir faaliyet bölümüne ilişkin toplam bölüm varlıkları ve borçları ile ilgili istenen açıklamalara açıklık getirilmiştir.</w:t>
      </w:r>
      <w:proofErr w:type="gramEnd"/>
      <w:r w:rsidRPr="00604792">
        <w:rPr>
          <w:rFonts w:ascii="Arial" w:hAnsi="Arial" w:cs="Arial"/>
          <w:bCs/>
        </w:rPr>
        <w:t xml:space="preserve"> Faaliyet bölümlerinin toplam varlıkları ve borçları sadece bu bilgiler işletmenin faaliyetlerine ilişkin karar almaya yetkili merciine düzenli olarak raporlanıyorsa ve açıklanan toplam tutarlarda bir önceki yıllık </w:t>
      </w:r>
      <w:proofErr w:type="gramStart"/>
      <w:r w:rsidRPr="00604792">
        <w:rPr>
          <w:rFonts w:ascii="Arial" w:hAnsi="Arial" w:cs="Arial"/>
          <w:bCs/>
        </w:rPr>
        <w:t>mali</w:t>
      </w:r>
      <w:proofErr w:type="gramEnd"/>
      <w:r w:rsidRPr="00604792">
        <w:rPr>
          <w:rFonts w:ascii="Arial" w:hAnsi="Arial" w:cs="Arial"/>
          <w:bCs/>
        </w:rPr>
        <w:t xml:space="preserve"> tablolara göre önemli değişiklik olduysa açıklanmalıdır.</w:t>
      </w:r>
    </w:p>
    <w:p w:rsidR="0056335D" w:rsidRPr="00604792" w:rsidRDefault="0056335D" w:rsidP="0056335D">
      <w:pPr>
        <w:adjustRightInd w:val="0"/>
        <w:rPr>
          <w:rFonts w:ascii="Arial" w:hAnsi="Arial" w:cs="Arial"/>
          <w:b/>
          <w:bCs/>
        </w:rPr>
      </w:pPr>
    </w:p>
    <w:p w:rsidR="0056335D" w:rsidRPr="00604792" w:rsidRDefault="0056335D" w:rsidP="0056335D">
      <w:pPr>
        <w:adjustRightInd w:val="0"/>
        <w:rPr>
          <w:rFonts w:ascii="Arial" w:hAnsi="Arial" w:cs="Arial"/>
          <w:b/>
          <w:bCs/>
        </w:rPr>
      </w:pPr>
      <w:r w:rsidRPr="00604792">
        <w:rPr>
          <w:rFonts w:ascii="Arial" w:hAnsi="Arial" w:cs="Arial"/>
          <w:b/>
          <w:bCs/>
        </w:rPr>
        <w:t>Yayınlanan ama yürürlüğe girmemiş ve erken uygulamaya konulmayan standartlar</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 xml:space="preserve">Ara dönem finansal tabloların onaylanma tarihi itibariyle yayımlanmış fakat cari raporlama dönemi için henüz yürürlüğe girmemiş ve </w:t>
      </w:r>
      <w:r w:rsidR="00175CCA">
        <w:rPr>
          <w:rFonts w:ascii="Arial" w:hAnsi="Arial" w:cs="Arial"/>
          <w:bCs/>
        </w:rPr>
        <w:t>Şirket</w:t>
      </w:r>
      <w:r w:rsidRPr="00604792">
        <w:rPr>
          <w:rFonts w:ascii="Arial" w:hAnsi="Arial" w:cs="Arial"/>
          <w:bCs/>
        </w:rPr>
        <w:t xml:space="preserve"> tarafından erken uygulanmaya başlanmamış yeni standartlar, yorumlar ve değişiklikler aşağıdaki gibidir.</w:t>
      </w:r>
      <w:proofErr w:type="gramEnd"/>
      <w:r w:rsidRPr="00604792">
        <w:rPr>
          <w:rFonts w:ascii="Arial" w:hAnsi="Arial" w:cs="Arial"/>
          <w:bCs/>
        </w:rPr>
        <w:t xml:space="preserve"> </w:t>
      </w:r>
      <w:proofErr w:type="gramStart"/>
      <w:r w:rsidR="00175CCA">
        <w:rPr>
          <w:rFonts w:ascii="Arial" w:hAnsi="Arial" w:cs="Arial"/>
          <w:bCs/>
        </w:rPr>
        <w:t>Şirket</w:t>
      </w:r>
      <w:r w:rsidRPr="00604792">
        <w:rPr>
          <w:rFonts w:ascii="Arial" w:hAnsi="Arial" w:cs="Arial"/>
          <w:bCs/>
        </w:rPr>
        <w:t xml:space="preserve"> aksi belirtilmedikçe yeni standart ve yorumların yürürlüğe girmesinden sonra finansal tablolarını ve dipnotlarını etkileyecek gerekli değişiklikleri yapacaktır.</w:t>
      </w:r>
      <w:proofErr w:type="gramEnd"/>
    </w:p>
    <w:p w:rsidR="0056335D" w:rsidRPr="00604792" w:rsidRDefault="0056335D" w:rsidP="0056335D">
      <w:pPr>
        <w:adjustRightInd w:val="0"/>
        <w:rPr>
          <w:rFonts w:ascii="Arial" w:hAnsi="Arial" w:cs="Arial"/>
          <w:bCs/>
        </w:rPr>
      </w:pPr>
    </w:p>
    <w:p w:rsidR="00BD03C6" w:rsidRDefault="00BD03C6">
      <w:pPr>
        <w:rPr>
          <w:rFonts w:ascii="Arial" w:hAnsi="Arial" w:cs="Arial"/>
          <w:b/>
          <w:bCs/>
        </w:rPr>
      </w:pPr>
      <w:r>
        <w:rPr>
          <w:rFonts w:ascii="Arial" w:hAnsi="Arial" w:cs="Arial"/>
          <w:b/>
          <w:bCs/>
        </w:rPr>
        <w:br w:type="page"/>
      </w:r>
    </w:p>
    <w:p w:rsidR="00BD03C6" w:rsidRPr="005B4874" w:rsidRDefault="00BD03C6" w:rsidP="00BD03C6">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rPr>
          <w:rFonts w:ascii="Arial" w:hAnsi="Arial" w:cs="Arial"/>
          <w:b/>
          <w:bCs/>
        </w:rPr>
      </w:pPr>
    </w:p>
    <w:p w:rsidR="0056335D" w:rsidRPr="00604792" w:rsidRDefault="0056335D" w:rsidP="0056335D">
      <w:pPr>
        <w:adjustRightInd w:val="0"/>
        <w:rPr>
          <w:rFonts w:ascii="Arial" w:hAnsi="Arial" w:cs="Arial"/>
          <w:b/>
          <w:bCs/>
        </w:rPr>
      </w:pPr>
      <w:r w:rsidRPr="00604792">
        <w:rPr>
          <w:rFonts w:ascii="Arial" w:hAnsi="Arial" w:cs="Arial"/>
          <w:b/>
          <w:bCs/>
        </w:rPr>
        <w:t>TMS 32 Finansal Araçlar: Sunum - Finansal Varlık ve Borçların Netleştirilmesi (Değişiklik)</w:t>
      </w:r>
    </w:p>
    <w:p w:rsidR="0056335D" w:rsidRPr="00604792" w:rsidRDefault="0056335D" w:rsidP="0056335D">
      <w:pPr>
        <w:adjustRightInd w:val="0"/>
        <w:rPr>
          <w:rFonts w:ascii="Arial" w:hAnsi="Arial" w:cs="Arial"/>
          <w:bCs/>
        </w:rPr>
      </w:pPr>
    </w:p>
    <w:p w:rsidR="001635E0" w:rsidRDefault="0056335D" w:rsidP="0056335D">
      <w:pPr>
        <w:adjustRightInd w:val="0"/>
        <w:rPr>
          <w:rFonts w:ascii="Arial" w:hAnsi="Arial" w:cs="Arial"/>
          <w:b/>
        </w:rPr>
      </w:pPr>
      <w:proofErr w:type="gramStart"/>
      <w:r w:rsidRPr="00604792">
        <w:rPr>
          <w:rFonts w:ascii="Arial" w:hAnsi="Arial" w:cs="Arial"/>
          <w:bCs/>
        </w:rPr>
        <w:t>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w:t>
      </w:r>
      <w:proofErr w:type="gramEnd"/>
      <w:r w:rsidRPr="00604792">
        <w:rPr>
          <w:rFonts w:ascii="Arial" w:hAnsi="Arial" w:cs="Arial"/>
          <w:bCs/>
        </w:rPr>
        <w:t xml:space="preserve"> </w:t>
      </w:r>
      <w:proofErr w:type="gramStart"/>
      <w:r w:rsidRPr="00604792">
        <w:rPr>
          <w:rFonts w:ascii="Arial" w:hAnsi="Arial" w:cs="Arial"/>
          <w:bCs/>
        </w:rPr>
        <w:t>Değişiklikler 1 Ocak 2014 ve sonrasında başlayan yıllık hesap dönemleri için geriye dönük olarak uygulanacaktır.</w:t>
      </w:r>
      <w:proofErr w:type="gramEnd"/>
      <w:r w:rsidRPr="00604792">
        <w:rPr>
          <w:rFonts w:ascii="Arial" w:hAnsi="Arial" w:cs="Arial"/>
          <w:bCs/>
        </w:rPr>
        <w:t xml:space="preserve">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önemli bir</w:t>
      </w:r>
      <w:r w:rsidR="001635E0">
        <w:rPr>
          <w:rFonts w:ascii="Arial" w:hAnsi="Arial" w:cs="Arial"/>
          <w:bCs/>
        </w:rPr>
        <w:t xml:space="preserve"> etkisi olması beklenmemektedir.</w:t>
      </w:r>
      <w:proofErr w:type="gramEnd"/>
    </w:p>
    <w:p w:rsidR="0056335D" w:rsidRPr="00604792" w:rsidRDefault="0056335D" w:rsidP="0056335D">
      <w:pPr>
        <w:adjustRightInd w:val="0"/>
        <w:jc w:val="both"/>
        <w:rPr>
          <w:rFonts w:ascii="Arial" w:hAnsi="Arial" w:cs="Arial"/>
          <w:bCs/>
        </w:rPr>
      </w:pPr>
    </w:p>
    <w:p w:rsidR="0056335D" w:rsidRPr="00604792" w:rsidRDefault="0056335D" w:rsidP="0056335D">
      <w:pPr>
        <w:adjustRightInd w:val="0"/>
        <w:jc w:val="both"/>
        <w:rPr>
          <w:rFonts w:ascii="Arial" w:hAnsi="Arial" w:cs="Arial"/>
          <w:b/>
          <w:bCs/>
        </w:rPr>
      </w:pPr>
      <w:r w:rsidRPr="00604792">
        <w:rPr>
          <w:rFonts w:ascii="Arial" w:hAnsi="Arial" w:cs="Arial"/>
          <w:b/>
          <w:bCs/>
        </w:rPr>
        <w:t>TFRS 9 Finansal Araçlar – Sınıflandırma ve Açıklama</w:t>
      </w:r>
    </w:p>
    <w:p w:rsidR="0056335D" w:rsidRPr="00604792" w:rsidRDefault="0056335D" w:rsidP="0056335D">
      <w:pPr>
        <w:adjustRightInd w:val="0"/>
        <w:jc w:val="both"/>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Aralık 2011 de yapılan değişiklikle yeni standart, 1 Ocak 2015 tarihi ve sonrasında başlayan yıllık hesap dönemleri için geçerli olacaktır.</w:t>
      </w:r>
      <w:proofErr w:type="gramEnd"/>
      <w:r w:rsidRPr="00604792">
        <w:rPr>
          <w:rFonts w:ascii="Arial" w:hAnsi="Arial" w:cs="Arial"/>
          <w:bCs/>
        </w:rPr>
        <w:t xml:space="preserve"> </w:t>
      </w:r>
      <w:proofErr w:type="gramStart"/>
      <w:r w:rsidRPr="00604792">
        <w:rPr>
          <w:rFonts w:ascii="Arial" w:hAnsi="Arial" w:cs="Arial"/>
          <w:bCs/>
        </w:rPr>
        <w:t>TFRS 9 Finansal Araçlar standardının ilk safhası finansal varlıkların ve yükümlülüklerin ölçülmesi ve sınıflandırılmasına ilişkin yeni hükümler getirmektedir.</w:t>
      </w:r>
      <w:proofErr w:type="gramEnd"/>
      <w:r w:rsidRPr="00604792">
        <w:rPr>
          <w:rFonts w:ascii="Arial" w:hAnsi="Arial" w:cs="Arial"/>
          <w:bCs/>
        </w:rPr>
        <w:t xml:space="preserve"> </w:t>
      </w:r>
      <w:proofErr w:type="gramStart"/>
      <w:r w:rsidRPr="00604792">
        <w:rPr>
          <w:rFonts w:ascii="Arial" w:hAnsi="Arial" w:cs="Arial"/>
          <w:bCs/>
        </w:rPr>
        <w:t>TFRS 9’a yapılan değişiklikler esas olarak finansal varlıkların sınıflama ve ölçümünü ve 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tablosunda sunumunu gerektirmektedir.</w:t>
      </w:r>
      <w:proofErr w:type="gramEnd"/>
      <w:r w:rsidRPr="00604792">
        <w:rPr>
          <w:rFonts w:ascii="Arial" w:hAnsi="Arial" w:cs="Arial"/>
          <w:bCs/>
        </w:rPr>
        <w:t xml:space="preserve"> </w:t>
      </w:r>
      <w:proofErr w:type="gramStart"/>
      <w:r w:rsidRPr="00604792">
        <w:rPr>
          <w:rFonts w:ascii="Arial" w:hAnsi="Arial" w:cs="Arial"/>
          <w:bCs/>
        </w:rPr>
        <w:t>Standardın erken uygulanmasına izin verilmektedir.</w:t>
      </w:r>
      <w:proofErr w:type="gramEnd"/>
      <w:r>
        <w:rPr>
          <w:rFonts w:ascii="Arial" w:hAnsi="Arial" w:cs="Arial"/>
          <w:bCs/>
        </w:rPr>
        <w:t xml:space="preserve"> </w:t>
      </w:r>
      <w:proofErr w:type="gramStart"/>
      <w:r>
        <w:rPr>
          <w:rFonts w:ascii="Arial" w:hAnsi="Arial" w:cs="Arial"/>
          <w:bCs/>
        </w:rPr>
        <w:t>S</w:t>
      </w:r>
      <w:r w:rsidRPr="00604792">
        <w:rPr>
          <w:rFonts w:ascii="Arial" w:hAnsi="Arial" w:cs="Arial"/>
          <w:bCs/>
        </w:rPr>
        <w:t>tandardın</w:t>
      </w:r>
      <w:r>
        <w:rPr>
          <w:rFonts w:ascii="Arial" w:hAnsi="Arial" w:cs="Arial"/>
          <w:bCs/>
        </w:rPr>
        <w:t xml:space="preserve">, </w:t>
      </w:r>
      <w:r w:rsidR="00175CCA">
        <w:rPr>
          <w:rFonts w:ascii="Arial" w:hAnsi="Arial" w:cs="Arial"/>
          <w:bCs/>
        </w:rPr>
        <w:t>Şirket</w:t>
      </w:r>
      <w:r>
        <w:rPr>
          <w:rFonts w:ascii="Arial" w:hAnsi="Arial" w:cs="Arial"/>
          <w:bCs/>
        </w:rPr>
        <w:t>’</w:t>
      </w:r>
      <w:r w:rsidR="00175CCA">
        <w:rPr>
          <w:rFonts w:ascii="Arial" w:hAnsi="Arial" w:cs="Arial"/>
          <w:bCs/>
        </w:rPr>
        <w:t>i</w:t>
      </w:r>
      <w:r>
        <w:rPr>
          <w:rFonts w:ascii="Arial" w:hAnsi="Arial" w:cs="Arial"/>
          <w:bCs/>
        </w:rPr>
        <w:t>n</w:t>
      </w:r>
      <w:r w:rsidRPr="00604792">
        <w:rPr>
          <w:rFonts w:ascii="Arial" w:hAnsi="Arial" w:cs="Arial"/>
          <w:bCs/>
        </w:rPr>
        <w:t xml:space="preserve"> finansal durumu ve performansı üzerin</w:t>
      </w:r>
      <w:r>
        <w:rPr>
          <w:rFonts w:ascii="Arial" w:hAnsi="Arial" w:cs="Arial"/>
          <w:bCs/>
        </w:rPr>
        <w:t>d</w:t>
      </w:r>
      <w:r w:rsidRPr="00604792">
        <w:rPr>
          <w:rFonts w:ascii="Arial" w:hAnsi="Arial" w:cs="Arial"/>
          <w:bCs/>
        </w:rPr>
        <w:t>e</w:t>
      </w:r>
      <w:r w:rsidR="009A4E60">
        <w:rPr>
          <w:rFonts w:ascii="Arial" w:hAnsi="Arial" w:cs="Arial"/>
          <w:bCs/>
        </w:rPr>
        <w:t xml:space="preserve"> bir etkisi olması beklenmemektedir</w:t>
      </w:r>
      <w:r>
        <w:rPr>
          <w:rFonts w:ascii="Arial" w:hAnsi="Arial" w:cs="Arial"/>
          <w:bCs/>
        </w:rPr>
        <w:t>.</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
          <w:bCs/>
        </w:rPr>
      </w:pPr>
      <w:r w:rsidRPr="00604792">
        <w:rPr>
          <w:rFonts w:ascii="Arial" w:hAnsi="Arial" w:cs="Arial"/>
          <w:b/>
          <w:bCs/>
        </w:rPr>
        <w:t>Uluslararası Muhasebe Standartları Kurumu (UMSK) tarafından yayınlanmış fakat KGK tarafından yayınlanmamış yeni ve düzeltilmiş standartlar ve yorumlar</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Aşağıda listelenen yeni standartlar, yorumlar ve mevcut UFRS standartlarındaki değişiklikler UMSK tarafından yayınlanmış fakat cari raporlama dönemi için he</w:t>
      </w:r>
      <w:r>
        <w:rPr>
          <w:rFonts w:ascii="Arial" w:hAnsi="Arial" w:cs="Arial"/>
          <w:bCs/>
        </w:rPr>
        <w:t>nüz yürürlüğe girmemiştir.</w:t>
      </w:r>
      <w:proofErr w:type="gramEnd"/>
      <w:r>
        <w:rPr>
          <w:rFonts w:ascii="Arial" w:hAnsi="Arial" w:cs="Arial"/>
          <w:bCs/>
        </w:rPr>
        <w:t xml:space="preserve"> </w:t>
      </w:r>
      <w:proofErr w:type="gramStart"/>
      <w:r>
        <w:rPr>
          <w:rFonts w:ascii="Arial" w:hAnsi="Arial" w:cs="Arial"/>
          <w:bCs/>
        </w:rPr>
        <w:t>Ancak</w:t>
      </w:r>
      <w:r w:rsidRPr="00604792">
        <w:rPr>
          <w:rFonts w:ascii="Arial" w:hAnsi="Arial" w:cs="Arial"/>
          <w:bCs/>
        </w:rPr>
        <w:t xml:space="preserve"> bu yeni standartlar, yorumlar ve değişiklikler henüz KGK tarafından TFRS’ye uyarlanmamıştır / yayınlanmamıştır ve bu sebeple TFRS’nin bir parçasını oluşturmazlar.</w:t>
      </w:r>
      <w:proofErr w:type="gramEnd"/>
      <w:r w:rsidRPr="00604792">
        <w:rPr>
          <w:rFonts w:ascii="Arial" w:hAnsi="Arial" w:cs="Arial"/>
          <w:bCs/>
        </w:rPr>
        <w:t xml:space="preserve"> </w:t>
      </w:r>
      <w:proofErr w:type="gramStart"/>
      <w:r w:rsidR="00175CCA">
        <w:rPr>
          <w:rFonts w:ascii="Arial" w:hAnsi="Arial" w:cs="Arial"/>
          <w:bCs/>
        </w:rPr>
        <w:t>Şirket</w:t>
      </w:r>
      <w:r w:rsidRPr="00604792">
        <w:rPr>
          <w:rFonts w:ascii="Arial" w:hAnsi="Arial" w:cs="Arial"/>
          <w:bCs/>
        </w:rPr>
        <w:t xml:space="preserve"> finansal tablolarında ve dipnotlarda gerekli değişiklikleri bu standart ve yorumlar TFRS’de yürürlüğe girdikten sonra yapacaktır.</w:t>
      </w:r>
      <w:proofErr w:type="gramEnd"/>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
          <w:bCs/>
        </w:rPr>
      </w:pPr>
      <w:r w:rsidRPr="00604792">
        <w:rPr>
          <w:rFonts w:ascii="Arial" w:hAnsi="Arial" w:cs="Arial"/>
          <w:b/>
          <w:bCs/>
        </w:rPr>
        <w:t>UFRS 10 Konsolide Finansal Tablolar (Değişiklik)</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UFRS 10 standardı yatırım şirketi tanımına uyan şirketlerin konsolidasyon hükümlerinden muaf tutulmasına ilişkin bir istisna getirmek için değiştirilmiştir.</w:t>
      </w:r>
      <w:proofErr w:type="gramEnd"/>
      <w:r w:rsidRPr="00604792">
        <w:rPr>
          <w:rFonts w:ascii="Arial" w:hAnsi="Arial" w:cs="Arial"/>
          <w:bCs/>
        </w:rPr>
        <w:t xml:space="preserve"> </w:t>
      </w:r>
      <w:proofErr w:type="gramStart"/>
      <w:r w:rsidRPr="00604792">
        <w:rPr>
          <w:rFonts w:ascii="Arial" w:hAnsi="Arial" w:cs="Arial"/>
          <w:bCs/>
        </w:rPr>
        <w:t>Konsolidasyon hükümlerine getirilen istisna ile yatırım şirketlerinin bağlı ortaklıklarını UFRS 9 Finansal Araçlar standardı hükümleri çerçevesinde gerçeğe uygun değerden muhasebeleştirmeleri gerekmektedir.</w:t>
      </w:r>
      <w:proofErr w:type="gramEnd"/>
      <w:r w:rsidRPr="00604792">
        <w:rPr>
          <w:rFonts w:ascii="Arial" w:hAnsi="Arial" w:cs="Arial"/>
          <w:bCs/>
        </w:rPr>
        <w:t xml:space="preserve"> </w:t>
      </w:r>
      <w:proofErr w:type="gramStart"/>
      <w:r w:rsidRPr="00604792">
        <w:rPr>
          <w:rFonts w:ascii="Arial" w:hAnsi="Arial" w:cs="Arial"/>
          <w:bCs/>
        </w:rPr>
        <w:t xml:space="preserve">Söz konusu değişikliğin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n finansal durumu ve performansı üzerinde hiç bir etkisinin olması beklenmemektedir.</w:t>
      </w:r>
      <w:proofErr w:type="gramEnd"/>
    </w:p>
    <w:p w:rsidR="0056335D" w:rsidRPr="00604792" w:rsidRDefault="0056335D" w:rsidP="0056335D">
      <w:pPr>
        <w:adjustRightInd w:val="0"/>
        <w:rPr>
          <w:rFonts w:ascii="Arial" w:hAnsi="Arial" w:cs="Arial"/>
          <w:b/>
          <w:bCs/>
        </w:rPr>
      </w:pPr>
    </w:p>
    <w:p w:rsidR="0056335D" w:rsidRPr="00604792" w:rsidRDefault="0056335D" w:rsidP="0056335D">
      <w:pPr>
        <w:adjustRightInd w:val="0"/>
        <w:rPr>
          <w:rFonts w:ascii="Arial" w:hAnsi="Arial" w:cs="Arial"/>
          <w:b/>
          <w:bCs/>
        </w:rPr>
      </w:pPr>
      <w:r w:rsidRPr="00604792">
        <w:rPr>
          <w:rFonts w:ascii="Arial" w:hAnsi="Arial" w:cs="Arial"/>
          <w:b/>
          <w:bCs/>
        </w:rPr>
        <w:t>UFRYK Yorum 21 Zorunlu Vergiler</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proofErr w:type="gramStart"/>
      <w:r w:rsidRPr="00604792">
        <w:rPr>
          <w:rFonts w:ascii="Arial" w:hAnsi="Arial" w:cs="Arial"/>
          <w:bCs/>
        </w:rPr>
        <w:t>Bu yorum, zorunlu vergiye ilişkin yükümlülüğün işletme tarafından, ödemeyi ortaya çıkaran eylemin ilgili yasalar çerçevesinde gerçekleştiği anda kaydedilmesi gerektiğine açıklık getirmektedir.</w:t>
      </w:r>
      <w:proofErr w:type="gramEnd"/>
      <w:r w:rsidRPr="00604792">
        <w:rPr>
          <w:rFonts w:ascii="Arial" w:hAnsi="Arial" w:cs="Arial"/>
          <w:bCs/>
        </w:rPr>
        <w:t xml:space="preserve"> </w:t>
      </w:r>
      <w:proofErr w:type="gramStart"/>
      <w:r w:rsidRPr="00604792">
        <w:rPr>
          <w:rFonts w:ascii="Arial" w:hAnsi="Arial" w:cs="Arial"/>
          <w:bCs/>
        </w:rPr>
        <w:t>Aynı zamanda bu yorum, zorunlu verginin sadece ilgili yasalar çerçevesinde ödemeyi ortaya çıkaran eylemin bir dönem içerisinde kademeli olarak gerçekleşmesi halinde kademeli olarak tahakkuk edebileceğine açıklık getirmektedir.</w:t>
      </w:r>
      <w:proofErr w:type="gramEnd"/>
      <w:r w:rsidRPr="00604792">
        <w:rPr>
          <w:rFonts w:ascii="Arial" w:hAnsi="Arial" w:cs="Arial"/>
          <w:bCs/>
        </w:rPr>
        <w:t xml:space="preserve"> </w:t>
      </w:r>
      <w:proofErr w:type="gramStart"/>
      <w:r w:rsidRPr="00604792">
        <w:rPr>
          <w:rFonts w:ascii="Arial" w:hAnsi="Arial" w:cs="Arial"/>
          <w:bCs/>
        </w:rPr>
        <w:t>Asgari bir eşiğin aşılması halinde ortaya çıkan bir zorunlu verginin, asgari eşik aşılmadan yükümlülük olarak kayıtlara alınamayacaktır.</w:t>
      </w:r>
      <w:proofErr w:type="gramEnd"/>
      <w:r w:rsidRPr="00604792">
        <w:rPr>
          <w:rFonts w:ascii="Arial" w:hAnsi="Arial" w:cs="Arial"/>
          <w:bCs/>
        </w:rPr>
        <w:t xml:space="preserve"> </w:t>
      </w:r>
      <w:proofErr w:type="gramStart"/>
      <w:r w:rsidRPr="00604792">
        <w:rPr>
          <w:rFonts w:ascii="Arial" w:hAnsi="Arial" w:cs="Arial"/>
          <w:bCs/>
        </w:rPr>
        <w:t>Bu yorum 1 Ocak 2014 ve sonrasında başlayan yıllık hesap dönemleri için geçerli olup erken uygulamaya izin verilmektedir.</w:t>
      </w:r>
      <w:proofErr w:type="gramEnd"/>
      <w:r w:rsidRPr="00604792">
        <w:rPr>
          <w:rFonts w:ascii="Arial" w:hAnsi="Arial" w:cs="Arial"/>
          <w:bCs/>
        </w:rPr>
        <w:t xml:space="preserve"> </w:t>
      </w:r>
      <w:proofErr w:type="gramStart"/>
      <w:r w:rsidRPr="00604792">
        <w:rPr>
          <w:rFonts w:ascii="Arial" w:hAnsi="Arial" w:cs="Arial"/>
          <w:bCs/>
        </w:rPr>
        <w:t>Bu yorumun geçmişe dönük olarak uygulanması zorunludur.</w:t>
      </w:r>
      <w:proofErr w:type="gramEnd"/>
      <w:r w:rsidRPr="00604792">
        <w:rPr>
          <w:rFonts w:ascii="Arial" w:hAnsi="Arial" w:cs="Arial"/>
          <w:bCs/>
        </w:rPr>
        <w:t xml:space="preserve"> </w:t>
      </w:r>
      <w:proofErr w:type="gramStart"/>
      <w:r w:rsidRPr="00604792">
        <w:rPr>
          <w:rFonts w:ascii="Arial" w:hAnsi="Arial" w:cs="Arial"/>
          <w:bCs/>
        </w:rPr>
        <w:t xml:space="preserve">Söz konusu yorum </w:t>
      </w:r>
      <w:r w:rsidR="00175CCA">
        <w:rPr>
          <w:rFonts w:ascii="Arial" w:hAnsi="Arial" w:cs="Arial"/>
          <w:bCs/>
        </w:rPr>
        <w:t>Şirket</w:t>
      </w:r>
      <w:r w:rsidRPr="00604792">
        <w:rPr>
          <w:rFonts w:ascii="Arial" w:hAnsi="Arial" w:cs="Arial"/>
          <w:bCs/>
        </w:rPr>
        <w:t xml:space="preserve"> için geçerli değildir ve </w:t>
      </w:r>
      <w:r w:rsidR="00175CCA">
        <w:rPr>
          <w:rFonts w:ascii="Arial" w:hAnsi="Arial" w:cs="Arial"/>
          <w:bCs/>
        </w:rPr>
        <w:t>Şiekrt</w:t>
      </w:r>
      <w:r w:rsidRPr="00604792">
        <w:rPr>
          <w:rFonts w:ascii="Arial" w:hAnsi="Arial" w:cs="Arial"/>
          <w:bCs/>
        </w:rPr>
        <w:t>’</w:t>
      </w:r>
      <w:r w:rsidR="00175CCA">
        <w:rPr>
          <w:rFonts w:ascii="Arial" w:hAnsi="Arial" w:cs="Arial"/>
          <w:bCs/>
        </w:rPr>
        <w:t>i</w:t>
      </w:r>
      <w:r w:rsidRPr="00604792">
        <w:rPr>
          <w:rFonts w:ascii="Arial" w:hAnsi="Arial" w:cs="Arial"/>
          <w:bCs/>
        </w:rPr>
        <w:t>n finansal durumu veya performansı üzerinde bir etkisinin olması beklenmemektedir.</w:t>
      </w:r>
      <w:proofErr w:type="gramEnd"/>
    </w:p>
    <w:p w:rsidR="0056335D" w:rsidRPr="00604792" w:rsidRDefault="0056335D" w:rsidP="0056335D">
      <w:pPr>
        <w:adjustRightInd w:val="0"/>
        <w:rPr>
          <w:rFonts w:ascii="Arial" w:hAnsi="Arial" w:cs="Arial"/>
          <w:bCs/>
        </w:rPr>
      </w:pPr>
    </w:p>
    <w:p w:rsidR="00BD03C6" w:rsidRDefault="00BD03C6">
      <w:pPr>
        <w:rPr>
          <w:rFonts w:ascii="Arial" w:hAnsi="Arial" w:cs="Arial"/>
          <w:b/>
          <w:bCs/>
        </w:rPr>
      </w:pPr>
      <w:r>
        <w:rPr>
          <w:rFonts w:ascii="Arial" w:hAnsi="Arial" w:cs="Arial"/>
          <w:b/>
          <w:bCs/>
        </w:rPr>
        <w:br w:type="page"/>
      </w:r>
    </w:p>
    <w:p w:rsidR="00BD03C6" w:rsidRPr="005B4874" w:rsidRDefault="00BD03C6" w:rsidP="00BD03C6">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rPr>
          <w:rFonts w:ascii="Arial" w:hAnsi="Arial" w:cs="Arial"/>
          <w:b/>
          <w:bCs/>
        </w:rPr>
      </w:pPr>
    </w:p>
    <w:p w:rsidR="0056335D" w:rsidRPr="00604792" w:rsidRDefault="0056335D" w:rsidP="0056335D">
      <w:pPr>
        <w:adjustRightInd w:val="0"/>
        <w:rPr>
          <w:rFonts w:ascii="Arial" w:hAnsi="Arial" w:cs="Arial"/>
          <w:b/>
          <w:bCs/>
        </w:rPr>
      </w:pPr>
      <w:r w:rsidRPr="00604792">
        <w:rPr>
          <w:rFonts w:ascii="Arial" w:hAnsi="Arial" w:cs="Arial"/>
          <w:b/>
          <w:bCs/>
        </w:rPr>
        <w:t>UMS 36 Varlıklarda Değer Düşüklüğü - Finansal olmayan varlıklar için geri kazanılabilir değer açıklamaları (Değişiklik)</w:t>
      </w:r>
    </w:p>
    <w:p w:rsidR="0056335D" w:rsidRPr="00604792" w:rsidRDefault="0056335D" w:rsidP="0056335D">
      <w:pPr>
        <w:adjustRightInd w:val="0"/>
        <w:rPr>
          <w:rFonts w:ascii="Arial" w:hAnsi="Arial" w:cs="Arial"/>
          <w:bCs/>
        </w:rPr>
      </w:pPr>
    </w:p>
    <w:p w:rsidR="0056335D" w:rsidRPr="00604792" w:rsidRDefault="0056335D" w:rsidP="0056335D">
      <w:pPr>
        <w:adjustRightInd w:val="0"/>
        <w:rPr>
          <w:rFonts w:ascii="Arial" w:hAnsi="Arial" w:cs="Arial"/>
          <w:bCs/>
        </w:rPr>
      </w:pPr>
      <w:r w:rsidRPr="00604792">
        <w:rPr>
          <w:rFonts w:ascii="Arial" w:hAnsi="Arial" w:cs="Arial"/>
          <w:bCs/>
        </w:rPr>
        <w:t>UMSK, UFRS 13</w:t>
      </w:r>
      <w:r>
        <w:rPr>
          <w:rFonts w:ascii="Arial" w:hAnsi="Arial" w:cs="Arial"/>
          <w:bCs/>
        </w:rPr>
        <w:t xml:space="preserve"> ‘Gerçeğe uygun değer ölçümleri</w:t>
      </w:r>
      <w:r w:rsidRPr="00604792">
        <w:rPr>
          <w:rFonts w:ascii="Arial" w:hAnsi="Arial" w:cs="Arial"/>
          <w:bCs/>
        </w:rPr>
        <w:t xml:space="preserve">ne getirilen değişiklikten sonra UMS 36 Varlıklarda değer düşüklüğü standardındaki değer düşüklüğüne uğramış varlıkların geri kazanılabilir değerlerine ilişkin bazı açıklama hükümlerini değiştirmiştir. </w:t>
      </w:r>
      <w:proofErr w:type="gramStart"/>
      <w:r w:rsidRPr="00604792">
        <w:rPr>
          <w:rFonts w:ascii="Arial" w:hAnsi="Arial" w:cs="Arial"/>
          <w:bCs/>
        </w:rPr>
        <w:t>Değişiklik, değer düşüklüğüne uğramış varlıkların (ya da bir varlık grubunun) gerçeğe uygun değerinden elden çıkarma maliyetleri düşülmüş geri kazanılabilir tutarının ölçümü ile ilgili ek açıklama hükümleri getirmiştir.</w:t>
      </w:r>
      <w:proofErr w:type="gramEnd"/>
      <w:r w:rsidRPr="00604792">
        <w:rPr>
          <w:rFonts w:ascii="Arial" w:hAnsi="Arial" w:cs="Arial"/>
          <w:bCs/>
        </w:rPr>
        <w:t xml:space="preserve"> </w:t>
      </w:r>
      <w:proofErr w:type="gramStart"/>
      <w:r w:rsidRPr="00604792">
        <w:rPr>
          <w:rFonts w:ascii="Arial" w:hAnsi="Arial" w:cs="Arial"/>
          <w:bCs/>
        </w:rPr>
        <w:t>Bu değişiklik, 1 Ocak 2014 ve sonrasında başlayan yıllık hesap dönemleri için geriye dönük olarak uygulanacaktır.</w:t>
      </w:r>
      <w:proofErr w:type="gramEnd"/>
      <w:r w:rsidRPr="00604792">
        <w:rPr>
          <w:rFonts w:ascii="Arial" w:hAnsi="Arial" w:cs="Arial"/>
          <w:bCs/>
        </w:rPr>
        <w:t xml:space="preserve"> </w:t>
      </w:r>
      <w:proofErr w:type="gramStart"/>
      <w:r w:rsidRPr="00604792">
        <w:rPr>
          <w:rFonts w:ascii="Arial" w:hAnsi="Arial" w:cs="Arial"/>
          <w:bCs/>
        </w:rPr>
        <w:t>İşletme UFRS 13’ü uygulamışsa erken uygulamaya izin verilmektedir.</w:t>
      </w:r>
      <w:proofErr w:type="gramEnd"/>
      <w:r w:rsidRPr="00604792">
        <w:rPr>
          <w:rFonts w:ascii="Arial" w:hAnsi="Arial" w:cs="Arial"/>
          <w:bCs/>
        </w:rPr>
        <w:t xml:space="preserve"> </w:t>
      </w:r>
      <w:proofErr w:type="gramStart"/>
      <w:r w:rsidRPr="00604792">
        <w:rPr>
          <w:rFonts w:ascii="Arial" w:hAnsi="Arial" w:cs="Arial"/>
          <w:bCs/>
        </w:rPr>
        <w:t xml:space="preserve">Söz konusu değişiklik açıklama hükümlerini etkilemiştir ve </w:t>
      </w:r>
      <w:r w:rsidR="00175CCA">
        <w:rPr>
          <w:rFonts w:ascii="Arial" w:hAnsi="Arial" w:cs="Arial"/>
          <w:bCs/>
        </w:rPr>
        <w:t>Şirket</w:t>
      </w:r>
      <w:r>
        <w:rPr>
          <w:rFonts w:ascii="Arial" w:hAnsi="Arial" w:cs="Arial"/>
          <w:bCs/>
        </w:rPr>
        <w:t>’</w:t>
      </w:r>
      <w:r w:rsidR="00175CCA">
        <w:rPr>
          <w:rFonts w:ascii="Arial" w:hAnsi="Arial" w:cs="Arial"/>
          <w:bCs/>
        </w:rPr>
        <w:t>i</w:t>
      </w:r>
      <w:r w:rsidRPr="00604792">
        <w:rPr>
          <w:rFonts w:ascii="Arial" w:hAnsi="Arial" w:cs="Arial"/>
          <w:bCs/>
        </w:rPr>
        <w:t>n finansal durumu veya performan</w:t>
      </w:r>
      <w:r>
        <w:rPr>
          <w:rFonts w:ascii="Arial" w:hAnsi="Arial" w:cs="Arial"/>
          <w:bCs/>
        </w:rPr>
        <w:t>sı üzerinde hiç bir etkisi olma</w:t>
      </w:r>
      <w:r w:rsidRPr="00604792">
        <w:rPr>
          <w:rFonts w:ascii="Arial" w:hAnsi="Arial" w:cs="Arial"/>
          <w:bCs/>
        </w:rPr>
        <w:t>yacaktır.</w:t>
      </w:r>
      <w:proofErr w:type="gramEnd"/>
    </w:p>
    <w:p w:rsidR="0056335D" w:rsidRPr="00604792" w:rsidRDefault="0056335D" w:rsidP="0056335D">
      <w:pPr>
        <w:adjustRightInd w:val="0"/>
        <w:rPr>
          <w:rFonts w:ascii="Arial" w:hAnsi="Arial" w:cs="Arial"/>
          <w:bCs/>
        </w:rPr>
      </w:pPr>
      <w:r w:rsidRPr="00604792">
        <w:rPr>
          <w:rFonts w:ascii="Arial" w:hAnsi="Arial" w:cs="Arial"/>
          <w:bCs/>
        </w:rPr>
        <w:t>.</w:t>
      </w:r>
    </w:p>
    <w:p w:rsidR="0056335D" w:rsidRPr="00604792" w:rsidRDefault="0056335D" w:rsidP="0056335D">
      <w:pPr>
        <w:adjustRightInd w:val="0"/>
        <w:jc w:val="both"/>
        <w:rPr>
          <w:rFonts w:ascii="Arial" w:hAnsi="Arial" w:cs="Arial"/>
          <w:b/>
          <w:bCs/>
        </w:rPr>
      </w:pPr>
      <w:r w:rsidRPr="00604792">
        <w:rPr>
          <w:rFonts w:ascii="Arial" w:hAnsi="Arial" w:cs="Arial"/>
          <w:b/>
          <w:bCs/>
        </w:rPr>
        <w:t>UMS 39 Finansal Araçlar: Muhasebeleştirme ve Ölçme – Türev ürünlerin devri ve riskten korunma muhasebesinin devamlılığı (Değişiklik)</w:t>
      </w:r>
    </w:p>
    <w:p w:rsidR="0056335D" w:rsidRPr="00604792" w:rsidRDefault="0056335D" w:rsidP="0056335D">
      <w:pPr>
        <w:adjustRightInd w:val="0"/>
        <w:jc w:val="both"/>
        <w:rPr>
          <w:rFonts w:ascii="Arial" w:hAnsi="Arial" w:cs="Arial"/>
          <w:bCs/>
        </w:rPr>
      </w:pPr>
    </w:p>
    <w:p w:rsidR="0056335D" w:rsidRPr="00604792" w:rsidRDefault="0056335D" w:rsidP="0056335D">
      <w:pPr>
        <w:shd w:val="clear" w:color="auto" w:fill="FFFFFF"/>
        <w:rPr>
          <w:rFonts w:ascii="Arial" w:hAnsi="Arial" w:cs="Arial"/>
        </w:rPr>
      </w:pPr>
      <w:r w:rsidRPr="00604792">
        <w:rPr>
          <w:rFonts w:ascii="Arial" w:hAnsi="Arial" w:cs="Arial"/>
          <w:bCs/>
        </w:rPr>
        <w:t xml:space="preserve">UMSK, Haziran 2013’de UMS 39 Finansal Araçlar: Muhasebeleştirme ve Ölçme standardına getirilen değişlikleri yayınlamıştır. </w:t>
      </w:r>
      <w:proofErr w:type="gramStart"/>
      <w:r w:rsidRPr="00604792">
        <w:rPr>
          <w:rFonts w:ascii="Arial" w:hAnsi="Arial" w:cs="Arial"/>
          <w:bCs/>
        </w:rPr>
        <w:t>Bu değişiklik, finansal riskten korunma aracının kanunen ya da düzenlemeler sonucunda merkezi bir karşı tarafa devredilmesi durumunda riskten korunma muhasebesinin durdurulmasını zorunlu kılan hükme dar bir istisna getirmektedir.</w:t>
      </w:r>
      <w:proofErr w:type="gramEnd"/>
      <w:r w:rsidRPr="00604792">
        <w:rPr>
          <w:rFonts w:ascii="Arial" w:hAnsi="Arial" w:cs="Arial"/>
          <w:bCs/>
        </w:rPr>
        <w:t xml:space="preserve"> </w:t>
      </w:r>
      <w:proofErr w:type="gramStart"/>
      <w:r w:rsidRPr="00604792">
        <w:rPr>
          <w:rFonts w:ascii="Arial" w:hAnsi="Arial" w:cs="Arial"/>
          <w:bCs/>
        </w:rPr>
        <w:t>Bu değişiklik, 1 Ocak 2014 ve sonrasında başlayan yıllık hesap dönemleri için geriye dönük olarak uygulanacaktır.</w:t>
      </w:r>
      <w:proofErr w:type="gramEnd"/>
      <w:r w:rsidRPr="00604792">
        <w:rPr>
          <w:rFonts w:ascii="Arial" w:hAnsi="Arial" w:cs="Arial"/>
          <w:bCs/>
        </w:rPr>
        <w:t xml:space="preserve"> </w:t>
      </w:r>
      <w:proofErr w:type="gramStart"/>
      <w:r w:rsidRPr="00604792">
        <w:rPr>
          <w:rFonts w:ascii="Arial" w:hAnsi="Arial" w:cs="Arial"/>
          <w:bCs/>
        </w:rPr>
        <w:t xml:space="preserve">Söz konusu standardın </w:t>
      </w:r>
      <w:r w:rsidR="00175CCA">
        <w:rPr>
          <w:rFonts w:ascii="Arial" w:hAnsi="Arial" w:cs="Arial"/>
          <w:bCs/>
        </w:rPr>
        <w:t>Şirket</w:t>
      </w:r>
      <w:r w:rsidRPr="00604792">
        <w:rPr>
          <w:rFonts w:ascii="Arial" w:hAnsi="Arial" w:cs="Arial"/>
          <w:bCs/>
        </w:rPr>
        <w:t>’</w:t>
      </w:r>
      <w:r w:rsidR="00175CCA">
        <w:rPr>
          <w:rFonts w:ascii="Arial" w:hAnsi="Arial" w:cs="Arial"/>
          <w:bCs/>
        </w:rPr>
        <w:t>i</w:t>
      </w:r>
      <w:r w:rsidRPr="00604792">
        <w:rPr>
          <w:rFonts w:ascii="Arial" w:hAnsi="Arial" w:cs="Arial"/>
          <w:bCs/>
        </w:rPr>
        <w:t xml:space="preserve">n finansal durumu veya performansı üzerinde bir etkisi </w:t>
      </w:r>
      <w:r>
        <w:rPr>
          <w:rFonts w:ascii="Arial" w:hAnsi="Arial" w:cs="Arial"/>
          <w:bCs/>
        </w:rPr>
        <w:t>olmayacaktır</w:t>
      </w:r>
      <w:r w:rsidRPr="00604792">
        <w:rPr>
          <w:rFonts w:ascii="Arial" w:hAnsi="Arial" w:cs="Arial"/>
          <w:bCs/>
        </w:rPr>
        <w:t>.</w:t>
      </w:r>
      <w:proofErr w:type="gramEnd"/>
    </w:p>
    <w:p w:rsidR="0056335D" w:rsidRDefault="0056335D" w:rsidP="0056335D">
      <w:pPr>
        <w:rPr>
          <w:rFonts w:ascii="Arial" w:hAnsi="Arial" w:cs="Arial"/>
        </w:rPr>
      </w:pPr>
    </w:p>
    <w:p w:rsidR="0056335D" w:rsidRPr="00665EB5" w:rsidRDefault="0056335D" w:rsidP="0056335D">
      <w:pPr>
        <w:rPr>
          <w:rFonts w:ascii="Arial" w:hAnsi="Arial" w:cs="Arial"/>
          <w:b/>
          <w:bCs/>
        </w:rPr>
      </w:pPr>
      <w:r w:rsidRPr="00665EB5">
        <w:rPr>
          <w:rFonts w:ascii="Arial" w:hAnsi="Arial" w:cs="Arial"/>
          <w:b/>
          <w:bCs/>
        </w:rPr>
        <w:t>KGK tarafından yayınlanan ilke kararları</w:t>
      </w:r>
    </w:p>
    <w:p w:rsidR="0056335D" w:rsidRPr="00C02831" w:rsidRDefault="0056335D" w:rsidP="0056335D">
      <w:pPr>
        <w:rPr>
          <w:rFonts w:ascii="Arial" w:hAnsi="Arial" w:cs="Arial"/>
          <w:snapToGrid w:val="0"/>
          <w:highlight w:val="yellow"/>
        </w:rPr>
      </w:pPr>
    </w:p>
    <w:p w:rsidR="0056335D" w:rsidRPr="00665EB5" w:rsidRDefault="0056335D" w:rsidP="0056335D">
      <w:pPr>
        <w:shd w:val="clear" w:color="auto" w:fill="FFFFFF"/>
        <w:rPr>
          <w:rFonts w:ascii="Arial" w:hAnsi="Arial" w:cs="Arial"/>
          <w:bCs/>
        </w:rPr>
      </w:pPr>
      <w:proofErr w:type="gramStart"/>
      <w:r w:rsidRPr="00665EB5">
        <w:rPr>
          <w:rFonts w:ascii="Arial" w:hAnsi="Arial" w:cs="Arial"/>
          <w:bCs/>
        </w:rPr>
        <w:t>Yukarıda belirtilenlere ek olarak KGK Türkiye Muhasebe Standartlarının Uygulanmasına yönelik aşağıdaki ilke kararlarını yayımlamıştır.</w:t>
      </w:r>
      <w:proofErr w:type="gramEnd"/>
      <w:r w:rsidRPr="00665EB5">
        <w:rPr>
          <w:rFonts w:ascii="Arial" w:hAnsi="Arial" w:cs="Arial"/>
          <w:bCs/>
        </w:rPr>
        <w:t xml:space="preserve"> </w:t>
      </w:r>
      <w:proofErr w:type="gramStart"/>
      <w:r w:rsidRPr="00665EB5">
        <w:rPr>
          <w:rFonts w:ascii="Arial" w:hAnsi="Arial" w:cs="Arial"/>
          <w:bCs/>
        </w:rPr>
        <w:t>“Finansal tablo örnekleri ve kullanım rehberi” yayınlanma tarihi itibariyle geçerlilik kazanmıştır ancak diğer kararlar 31 Aralık 2012 tarihinden sonra başlayan yıllık raporlama dönemlerinde geçerli olmak üzere uygulanacaktır.</w:t>
      </w:r>
      <w:proofErr w:type="gramEnd"/>
      <w:r w:rsidRPr="00665EB5">
        <w:rPr>
          <w:rFonts w:ascii="Arial" w:hAnsi="Arial" w:cs="Arial"/>
          <w:bCs/>
        </w:rPr>
        <w:t xml:space="preserve"> </w:t>
      </w:r>
    </w:p>
    <w:p w:rsidR="001635E0" w:rsidRDefault="001635E0" w:rsidP="0056335D">
      <w:pPr>
        <w:rPr>
          <w:rFonts w:ascii="Arial" w:hAnsi="Arial" w:cs="Arial"/>
          <w:b/>
          <w:snapToGrid w:val="0"/>
        </w:rPr>
      </w:pPr>
    </w:p>
    <w:p w:rsidR="0056335D" w:rsidRPr="00665EB5" w:rsidRDefault="0056335D" w:rsidP="0056335D">
      <w:pPr>
        <w:rPr>
          <w:rFonts w:ascii="Arial" w:hAnsi="Arial" w:cs="Arial"/>
          <w:b/>
          <w:snapToGrid w:val="0"/>
        </w:rPr>
      </w:pPr>
      <w:r w:rsidRPr="00665EB5">
        <w:rPr>
          <w:rFonts w:ascii="Arial" w:hAnsi="Arial" w:cs="Arial"/>
          <w:b/>
          <w:snapToGrid w:val="0"/>
        </w:rPr>
        <w:t>2013-1 Finansal Tablo Örnekleri ve Kullanım Rehberi</w:t>
      </w:r>
    </w:p>
    <w:p w:rsidR="0056335D" w:rsidRPr="00665EB5" w:rsidRDefault="0056335D" w:rsidP="0056335D">
      <w:pPr>
        <w:shd w:val="clear" w:color="auto" w:fill="FFFFFF"/>
        <w:rPr>
          <w:rFonts w:ascii="Arial" w:hAnsi="Arial" w:cs="Arial"/>
        </w:rPr>
      </w:pPr>
    </w:p>
    <w:p w:rsidR="0056335D" w:rsidRPr="00665EB5" w:rsidRDefault="0056335D" w:rsidP="0056335D">
      <w:pPr>
        <w:shd w:val="clear" w:color="auto" w:fill="FFFFFF"/>
        <w:rPr>
          <w:rFonts w:ascii="Arial" w:hAnsi="Arial" w:cs="Arial"/>
        </w:rPr>
      </w:pPr>
      <w:proofErr w:type="gramStart"/>
      <w:r w:rsidRPr="00665EB5">
        <w:rPr>
          <w:rFonts w:ascii="Arial" w:hAnsi="Arial" w:cs="Arial"/>
        </w:rPr>
        <w:t>KGK, 20 Mayıs 2013 tarihinde finansal tablolarının yeknesak olmasını sağlamak ve denetimini kolaylaştırmak amacıyla “Finansal tablo örnekleri ve kullanım rehberi” yayınlamıştır.</w:t>
      </w:r>
      <w:proofErr w:type="gramEnd"/>
      <w:r w:rsidRPr="00665EB5">
        <w:rPr>
          <w:rFonts w:ascii="Arial" w:hAnsi="Arial" w:cs="Arial"/>
        </w:rPr>
        <w:t xml:space="preserve"> Bu düzenlemede yer </w:t>
      </w:r>
      <w:proofErr w:type="gramStart"/>
      <w:r w:rsidRPr="00665EB5">
        <w:rPr>
          <w:rFonts w:ascii="Arial" w:hAnsi="Arial" w:cs="Arial"/>
        </w:rPr>
        <w:t>alan</w:t>
      </w:r>
      <w:proofErr w:type="gramEnd"/>
      <w:r w:rsidRPr="00665EB5">
        <w:rPr>
          <w:rFonts w:ascii="Arial" w:hAnsi="Arial" w:cs="Arial"/>
        </w:rPr>
        <w:t xml:space="preserve"> finansal tablo örnekleri, bankacılık, sigortacılık, bireysel emeklilik veya sermaye piyasası faaliyetlerinde bulunmak üzere kurulan finansal kuruluşlar dışında TMS’yi uygulamakla yükümlü olan şirketlerin hazırlayacakları finansal tablolara örnek teşkil etmesi amacıyla yayınlanmıştır. </w:t>
      </w:r>
      <w:proofErr w:type="gramStart"/>
      <w:r w:rsidR="00175CCA">
        <w:rPr>
          <w:rFonts w:ascii="Arial" w:hAnsi="Arial" w:cs="Arial"/>
        </w:rPr>
        <w:t>Şirket</w:t>
      </w:r>
      <w:r w:rsidRPr="00665EB5">
        <w:rPr>
          <w:rFonts w:ascii="Arial" w:hAnsi="Arial" w:cs="Arial"/>
        </w:rPr>
        <w:t xml:space="preserve"> bu düzenlemenin gerekliliklerini yerine getirmek amacıyla Not 2</w:t>
      </w:r>
      <w:r>
        <w:rPr>
          <w:rFonts w:ascii="Arial" w:hAnsi="Arial" w:cs="Arial"/>
        </w:rPr>
        <w:t>.1.3</w:t>
      </w:r>
      <w:r w:rsidRPr="00665EB5">
        <w:rPr>
          <w:rFonts w:ascii="Arial" w:hAnsi="Arial" w:cs="Arial"/>
        </w:rPr>
        <w:t>’d</w:t>
      </w:r>
      <w:r>
        <w:rPr>
          <w:rFonts w:ascii="Arial" w:hAnsi="Arial" w:cs="Arial"/>
        </w:rPr>
        <w:t>e</w:t>
      </w:r>
      <w:r w:rsidRPr="00665EB5">
        <w:rPr>
          <w:rFonts w:ascii="Arial" w:hAnsi="Arial" w:cs="Arial"/>
        </w:rPr>
        <w:t xml:space="preserve"> belirtilen sınıflama değişikliklerini yapmıştır.</w:t>
      </w:r>
      <w:proofErr w:type="gramEnd"/>
      <w:r w:rsidRPr="00665EB5">
        <w:rPr>
          <w:rFonts w:ascii="Arial" w:hAnsi="Arial" w:cs="Arial"/>
        </w:rPr>
        <w:t xml:space="preserve"> </w:t>
      </w:r>
    </w:p>
    <w:p w:rsidR="0056335D" w:rsidRPr="00665EB5" w:rsidRDefault="0056335D" w:rsidP="0056335D">
      <w:pPr>
        <w:pStyle w:val="Default"/>
        <w:rPr>
          <w:snapToGrid w:val="0"/>
          <w:color w:val="auto"/>
          <w:sz w:val="20"/>
          <w:szCs w:val="20"/>
        </w:rPr>
      </w:pPr>
    </w:p>
    <w:p w:rsidR="0056335D" w:rsidRPr="00665EB5" w:rsidRDefault="0056335D" w:rsidP="0056335D">
      <w:pPr>
        <w:rPr>
          <w:rFonts w:ascii="Arial" w:hAnsi="Arial" w:cs="Arial"/>
          <w:b/>
          <w:snapToGrid w:val="0"/>
        </w:rPr>
      </w:pPr>
      <w:r w:rsidRPr="00665EB5">
        <w:rPr>
          <w:rFonts w:ascii="Arial" w:hAnsi="Arial" w:cs="Arial"/>
          <w:b/>
          <w:snapToGrid w:val="0"/>
        </w:rPr>
        <w:t xml:space="preserve">2013-2 Ortak Kontrole Tabi İşletme Birleşmelerinin Muhasebeleştirilmesi </w:t>
      </w:r>
    </w:p>
    <w:p w:rsidR="0056335D" w:rsidRPr="00665EB5" w:rsidRDefault="0056335D" w:rsidP="0056335D">
      <w:pPr>
        <w:pStyle w:val="Default"/>
        <w:rPr>
          <w:color w:val="auto"/>
          <w:sz w:val="20"/>
          <w:szCs w:val="20"/>
        </w:rPr>
      </w:pPr>
    </w:p>
    <w:p w:rsidR="0056335D" w:rsidRPr="00665EB5" w:rsidRDefault="0056335D" w:rsidP="0056335D">
      <w:pPr>
        <w:shd w:val="clear" w:color="auto" w:fill="FFFFFF"/>
        <w:rPr>
          <w:rFonts w:ascii="Arial" w:hAnsi="Arial" w:cs="Arial"/>
          <w:i/>
        </w:rPr>
      </w:pPr>
      <w:r w:rsidRPr="00665EB5">
        <w:rPr>
          <w:rFonts w:ascii="Arial" w:hAnsi="Arial" w:cs="Arial"/>
          <w:snapToGrid w:val="0"/>
        </w:rPr>
        <w:t xml:space="preserve">Karara göre i) ortak kontrole tabi işletme birleşmelerinin hakların birleşmesi (pooling of interest) yöntemi ile muhasebeleştirilmesi gerektiği, ii) dolayısıyla finansal tablolarda şerefiyeye yer verilmemesi gerektiği ve iii) hakların birleştirilmesi yöntemi uygulanırken, ortak kontrolün oluştuğu raporlama döneminin başı itibarıyla birleşme gerçekleşmiş gibi finansal tabloların düzeltilmesi ve ortak kontrolün oluştuğu raporlama döneminin başından itibaren karşılaştırmalı olarak sunulması gerektiği hükme bağlanmıştır. </w:t>
      </w:r>
      <w:r w:rsidRPr="00665EB5">
        <w:rPr>
          <w:rFonts w:ascii="Arial" w:hAnsi="Arial" w:cs="Arial"/>
        </w:rPr>
        <w:t xml:space="preserve">Söz konusu kararların </w:t>
      </w:r>
      <w:r w:rsidR="00175CCA">
        <w:rPr>
          <w:rFonts w:ascii="Arial" w:hAnsi="Arial" w:cs="Arial"/>
        </w:rPr>
        <w:t>Şirket</w:t>
      </w:r>
      <w:r w:rsidRPr="00665EB5">
        <w:rPr>
          <w:rFonts w:ascii="Arial" w:hAnsi="Arial" w:cs="Arial"/>
        </w:rPr>
        <w:t>’</w:t>
      </w:r>
      <w:r w:rsidR="00175CCA">
        <w:rPr>
          <w:rFonts w:ascii="Arial" w:hAnsi="Arial" w:cs="Arial"/>
        </w:rPr>
        <w:t>i</w:t>
      </w:r>
      <w:r w:rsidRPr="00665EB5">
        <w:rPr>
          <w:rFonts w:ascii="Arial" w:hAnsi="Arial" w:cs="Arial"/>
        </w:rPr>
        <w:t>n finansal tablolarında bir etkisi</w:t>
      </w:r>
      <w:r w:rsidR="00503B1B">
        <w:rPr>
          <w:rFonts w:ascii="Arial" w:hAnsi="Arial" w:cs="Arial"/>
        </w:rPr>
        <w:t xml:space="preserve"> olmayacaktır</w:t>
      </w:r>
      <w:proofErr w:type="gramStart"/>
      <w:r w:rsidR="00503B1B">
        <w:rPr>
          <w:rFonts w:ascii="Arial" w:hAnsi="Arial" w:cs="Arial"/>
        </w:rPr>
        <w:t>.</w:t>
      </w:r>
      <w:r w:rsidRPr="00665EB5">
        <w:rPr>
          <w:rFonts w:ascii="Arial" w:hAnsi="Arial" w:cs="Arial"/>
        </w:rPr>
        <w:t>.</w:t>
      </w:r>
      <w:proofErr w:type="gramEnd"/>
      <w:r w:rsidRPr="00665EB5">
        <w:rPr>
          <w:rFonts w:ascii="Arial" w:hAnsi="Arial" w:cs="Arial"/>
          <w:i/>
        </w:rPr>
        <w:t xml:space="preserve"> </w:t>
      </w:r>
    </w:p>
    <w:p w:rsidR="0056335D" w:rsidRPr="00665EB5" w:rsidRDefault="0056335D" w:rsidP="0056335D">
      <w:pPr>
        <w:rPr>
          <w:rFonts w:ascii="Arial" w:hAnsi="Arial" w:cs="Arial"/>
          <w:snapToGrid w:val="0"/>
        </w:rPr>
      </w:pPr>
    </w:p>
    <w:p w:rsidR="00BD03C6" w:rsidRDefault="00BD03C6">
      <w:pPr>
        <w:rPr>
          <w:rFonts w:ascii="Arial" w:hAnsi="Arial" w:cs="Arial"/>
          <w:b/>
          <w:snapToGrid w:val="0"/>
        </w:rPr>
      </w:pPr>
      <w:r>
        <w:rPr>
          <w:rFonts w:ascii="Arial" w:hAnsi="Arial" w:cs="Arial"/>
          <w:b/>
          <w:snapToGrid w:val="0"/>
        </w:rPr>
        <w:br w:type="page"/>
      </w:r>
    </w:p>
    <w:p w:rsidR="00BD03C6" w:rsidRPr="005B4874" w:rsidRDefault="00BD03C6" w:rsidP="002A09C6">
      <w:pPr>
        <w:spacing w:line="230" w:lineRule="auto"/>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2A09C6">
      <w:pPr>
        <w:spacing w:line="230" w:lineRule="auto"/>
        <w:rPr>
          <w:rFonts w:ascii="Arial" w:hAnsi="Arial" w:cs="Arial"/>
          <w:b/>
          <w:snapToGrid w:val="0"/>
        </w:rPr>
      </w:pPr>
    </w:p>
    <w:p w:rsidR="0056335D" w:rsidRPr="00665EB5" w:rsidRDefault="0056335D" w:rsidP="002A09C6">
      <w:pPr>
        <w:spacing w:line="230" w:lineRule="auto"/>
        <w:rPr>
          <w:rFonts w:ascii="Arial" w:hAnsi="Arial" w:cs="Arial"/>
          <w:b/>
          <w:snapToGrid w:val="0"/>
        </w:rPr>
      </w:pPr>
      <w:r w:rsidRPr="00665EB5">
        <w:rPr>
          <w:rFonts w:ascii="Arial" w:hAnsi="Arial" w:cs="Arial"/>
          <w:b/>
          <w:snapToGrid w:val="0"/>
        </w:rPr>
        <w:t>2013-3 İntifa Senetlerinin Muhasebeleştirilmesi</w:t>
      </w:r>
    </w:p>
    <w:p w:rsidR="0056335D" w:rsidRPr="00665EB5" w:rsidRDefault="0056335D" w:rsidP="002A09C6">
      <w:pPr>
        <w:pStyle w:val="Default"/>
        <w:spacing w:line="230" w:lineRule="auto"/>
        <w:rPr>
          <w:snapToGrid w:val="0"/>
          <w:color w:val="auto"/>
          <w:sz w:val="20"/>
          <w:szCs w:val="20"/>
        </w:rPr>
      </w:pPr>
    </w:p>
    <w:p w:rsidR="0056335D" w:rsidRPr="00665EB5" w:rsidRDefault="0056335D" w:rsidP="002A09C6">
      <w:pPr>
        <w:shd w:val="clear" w:color="auto" w:fill="FFFFFF"/>
        <w:spacing w:line="230" w:lineRule="auto"/>
        <w:rPr>
          <w:rFonts w:ascii="Arial" w:hAnsi="Arial" w:cs="Arial"/>
          <w:i/>
        </w:rPr>
      </w:pPr>
      <w:proofErr w:type="gramStart"/>
      <w:r w:rsidRPr="00665EB5">
        <w:rPr>
          <w:rFonts w:ascii="Arial" w:hAnsi="Arial" w:cs="Arial"/>
          <w:snapToGrid w:val="0"/>
        </w:rPr>
        <w:t>İntifa senedinin hangi durumlarda finansal bir borç hangi durumlarda ise özkaynağa dayalı finansal araç olarak muhasebeleştirilmesi gerektiği konusuna açıklık getirilmiştir.</w:t>
      </w:r>
      <w:proofErr w:type="gramEnd"/>
      <w:r w:rsidRPr="00665EB5">
        <w:rPr>
          <w:rFonts w:ascii="Arial" w:hAnsi="Arial" w:cs="Arial"/>
          <w:snapToGrid w:val="0"/>
        </w:rPr>
        <w:t xml:space="preserve"> </w:t>
      </w:r>
      <w:proofErr w:type="gramStart"/>
      <w:r w:rsidRPr="00665EB5">
        <w:rPr>
          <w:rFonts w:ascii="Arial" w:hAnsi="Arial" w:cs="Arial"/>
        </w:rPr>
        <w:t xml:space="preserve">Söz konusu kararların </w:t>
      </w:r>
      <w:r w:rsidR="00175CCA">
        <w:rPr>
          <w:rFonts w:ascii="Arial" w:hAnsi="Arial" w:cs="Arial"/>
        </w:rPr>
        <w:t>Şirket</w:t>
      </w:r>
      <w:r w:rsidRPr="00665EB5">
        <w:rPr>
          <w:rFonts w:ascii="Arial" w:hAnsi="Arial" w:cs="Arial"/>
        </w:rPr>
        <w:t>’</w:t>
      </w:r>
      <w:r w:rsidR="00175CCA">
        <w:rPr>
          <w:rFonts w:ascii="Arial" w:hAnsi="Arial" w:cs="Arial"/>
        </w:rPr>
        <w:t>i</w:t>
      </w:r>
      <w:r w:rsidRPr="00665EB5">
        <w:rPr>
          <w:rFonts w:ascii="Arial" w:hAnsi="Arial" w:cs="Arial"/>
        </w:rPr>
        <w:t>n fin</w:t>
      </w:r>
      <w:r w:rsidR="00E0237B">
        <w:rPr>
          <w:rFonts w:ascii="Arial" w:hAnsi="Arial" w:cs="Arial"/>
        </w:rPr>
        <w:t>ansal tablolarında bir etkisi</w:t>
      </w:r>
      <w:r w:rsidRPr="00665EB5">
        <w:rPr>
          <w:rFonts w:ascii="Arial" w:hAnsi="Arial" w:cs="Arial"/>
        </w:rPr>
        <w:t xml:space="preserve"> olma</w:t>
      </w:r>
      <w:r w:rsidR="00E0237B">
        <w:rPr>
          <w:rFonts w:ascii="Arial" w:hAnsi="Arial" w:cs="Arial"/>
        </w:rPr>
        <w:t>yacaktır</w:t>
      </w:r>
      <w:r w:rsidRPr="00665EB5">
        <w:rPr>
          <w:rFonts w:ascii="Arial" w:hAnsi="Arial" w:cs="Arial"/>
        </w:rPr>
        <w:t>.</w:t>
      </w:r>
      <w:proofErr w:type="gramEnd"/>
    </w:p>
    <w:p w:rsidR="0056335D" w:rsidRPr="00665EB5" w:rsidRDefault="0056335D" w:rsidP="002A09C6">
      <w:pPr>
        <w:pStyle w:val="Default"/>
        <w:spacing w:line="230" w:lineRule="auto"/>
        <w:rPr>
          <w:snapToGrid w:val="0"/>
          <w:color w:val="auto"/>
          <w:sz w:val="20"/>
          <w:szCs w:val="20"/>
        </w:rPr>
      </w:pPr>
    </w:p>
    <w:p w:rsidR="0056335D" w:rsidRPr="00665EB5" w:rsidRDefault="0056335D" w:rsidP="002A09C6">
      <w:pPr>
        <w:spacing w:line="230" w:lineRule="auto"/>
        <w:rPr>
          <w:rFonts w:ascii="Arial" w:hAnsi="Arial" w:cs="Arial"/>
          <w:b/>
          <w:snapToGrid w:val="0"/>
        </w:rPr>
      </w:pPr>
      <w:r w:rsidRPr="00665EB5">
        <w:rPr>
          <w:rFonts w:ascii="Arial" w:hAnsi="Arial" w:cs="Arial"/>
          <w:b/>
          <w:snapToGrid w:val="0"/>
        </w:rPr>
        <w:t>2013-4 Karşılıklı İştirak Yatırımlarının Muhasebeleştirilmesi</w:t>
      </w:r>
    </w:p>
    <w:p w:rsidR="0056335D" w:rsidRPr="00665EB5" w:rsidRDefault="0056335D" w:rsidP="002A09C6">
      <w:pPr>
        <w:pStyle w:val="Default"/>
        <w:spacing w:line="230" w:lineRule="auto"/>
        <w:rPr>
          <w:snapToGrid w:val="0"/>
          <w:color w:val="auto"/>
          <w:sz w:val="20"/>
          <w:szCs w:val="20"/>
        </w:rPr>
      </w:pPr>
    </w:p>
    <w:p w:rsidR="0056335D" w:rsidRDefault="0056335D" w:rsidP="002A09C6">
      <w:pPr>
        <w:shd w:val="clear" w:color="auto" w:fill="FFFFFF"/>
        <w:spacing w:line="230" w:lineRule="auto"/>
        <w:rPr>
          <w:rFonts w:ascii="Arial" w:hAnsi="Arial" w:cs="Arial"/>
          <w:snapToGrid w:val="0"/>
        </w:rPr>
      </w:pPr>
      <w:proofErr w:type="gramStart"/>
      <w:r w:rsidRPr="00665EB5">
        <w:rPr>
          <w:rFonts w:ascii="Arial" w:hAnsi="Arial" w:cs="Arial"/>
          <w:snapToGrid w:val="0"/>
        </w:rPr>
        <w:t>Bir işletmenin iştirak yatırımı olan bir işletmede kendisine ait hisselerin bulunması durumu karşılıklı iştirak ilişkisi olarak tanımlanmış ve karşılıklı iştiraklerin muhasebeleştirilmesi konusu, yatırımın türüne ve uygulanan farklı muhasebeleştirme esaslarına bağlı olarak değerlendirilmiştir.</w:t>
      </w:r>
      <w:proofErr w:type="gramEnd"/>
      <w:r w:rsidRPr="00665EB5">
        <w:rPr>
          <w:rFonts w:ascii="Arial" w:hAnsi="Arial" w:cs="Arial"/>
          <w:snapToGrid w:val="0"/>
        </w:rPr>
        <w:t xml:space="preserve"> </w:t>
      </w:r>
      <w:proofErr w:type="gramStart"/>
      <w:r w:rsidRPr="00665EB5">
        <w:rPr>
          <w:rFonts w:ascii="Arial" w:hAnsi="Arial" w:cs="Arial"/>
          <w:snapToGrid w:val="0"/>
        </w:rPr>
        <w:t>Söz konusu ilke kararı ile konu aşağıdaki üç ana başlık altında değerlendirilmiş ve her birinin muhasebeleştirme esasları belirlenmiştir.</w:t>
      </w:r>
      <w:proofErr w:type="gramEnd"/>
    </w:p>
    <w:p w:rsidR="002A09C6" w:rsidRPr="00665EB5" w:rsidRDefault="002A09C6" w:rsidP="002A09C6">
      <w:pPr>
        <w:shd w:val="clear" w:color="auto" w:fill="FFFFFF"/>
        <w:spacing w:line="230" w:lineRule="auto"/>
        <w:rPr>
          <w:rFonts w:ascii="Arial" w:hAnsi="Arial" w:cs="Arial"/>
          <w:snapToGrid w:val="0"/>
        </w:rPr>
      </w:pPr>
    </w:p>
    <w:p w:rsidR="0056335D" w:rsidRPr="00665EB5" w:rsidRDefault="0056335D" w:rsidP="002A09C6">
      <w:pPr>
        <w:pStyle w:val="Default"/>
        <w:numPr>
          <w:ilvl w:val="0"/>
          <w:numId w:val="30"/>
        </w:numPr>
        <w:spacing w:line="230" w:lineRule="auto"/>
        <w:ind w:left="567" w:hanging="567"/>
        <w:rPr>
          <w:color w:val="auto"/>
          <w:sz w:val="20"/>
          <w:szCs w:val="20"/>
        </w:rPr>
      </w:pPr>
      <w:r w:rsidRPr="00665EB5">
        <w:rPr>
          <w:color w:val="auto"/>
          <w:sz w:val="20"/>
          <w:szCs w:val="20"/>
        </w:rPr>
        <w:t>Bağlı ortaklığın, ana ortaklığın özkaynağa dayalı finansal araçlarına sahip olması durumu,</w:t>
      </w:r>
    </w:p>
    <w:p w:rsidR="0056335D" w:rsidRPr="00665EB5" w:rsidRDefault="0056335D" w:rsidP="002A09C6">
      <w:pPr>
        <w:pStyle w:val="Default"/>
        <w:numPr>
          <w:ilvl w:val="0"/>
          <w:numId w:val="30"/>
        </w:numPr>
        <w:spacing w:line="230" w:lineRule="auto"/>
        <w:ind w:left="567" w:hanging="567"/>
        <w:rPr>
          <w:color w:val="auto"/>
          <w:sz w:val="20"/>
          <w:szCs w:val="20"/>
        </w:rPr>
      </w:pPr>
      <w:r w:rsidRPr="00665EB5">
        <w:rPr>
          <w:color w:val="auto"/>
          <w:sz w:val="20"/>
          <w:szCs w:val="20"/>
        </w:rPr>
        <w:t>İştiraklerin veya iş ortaklığının yatırımcı işletmenin özkaynağa dayalı finansal araçlarına sahip olması durumu</w:t>
      </w:r>
    </w:p>
    <w:p w:rsidR="0056335D" w:rsidRPr="00665EB5" w:rsidRDefault="0056335D" w:rsidP="002A09C6">
      <w:pPr>
        <w:pStyle w:val="Default"/>
        <w:numPr>
          <w:ilvl w:val="0"/>
          <w:numId w:val="30"/>
        </w:numPr>
        <w:spacing w:line="230" w:lineRule="auto"/>
        <w:ind w:left="567" w:hanging="567"/>
        <w:rPr>
          <w:color w:val="auto"/>
          <w:sz w:val="20"/>
          <w:szCs w:val="20"/>
        </w:rPr>
      </w:pPr>
      <w:r w:rsidRPr="00665EB5">
        <w:rPr>
          <w:color w:val="auto"/>
          <w:sz w:val="20"/>
          <w:szCs w:val="20"/>
        </w:rPr>
        <w:t>İşletmenin özkaynağa dayalı finansal araçlarına, TMS 39 ve TFRS 9 kapsamında muhasebeleştirdiği bir yatırımının bulunduğu işletme tarafından sahip olunması durumu.</w:t>
      </w:r>
    </w:p>
    <w:p w:rsidR="0056335D" w:rsidRDefault="0056335D" w:rsidP="002A09C6">
      <w:pPr>
        <w:shd w:val="clear" w:color="auto" w:fill="FFFFFF"/>
        <w:spacing w:line="230" w:lineRule="auto"/>
        <w:rPr>
          <w:rFonts w:ascii="Arial" w:hAnsi="Arial" w:cs="Arial"/>
        </w:rPr>
      </w:pPr>
    </w:p>
    <w:p w:rsidR="00615203" w:rsidRPr="005D7AFB" w:rsidRDefault="0056335D" w:rsidP="002A09C6">
      <w:pPr>
        <w:adjustRightInd w:val="0"/>
        <w:spacing w:line="230" w:lineRule="auto"/>
        <w:jc w:val="both"/>
        <w:rPr>
          <w:rFonts w:ascii="Arial" w:hAnsi="Arial" w:cs="Arial"/>
          <w:bCs/>
        </w:rPr>
      </w:pPr>
      <w:proofErr w:type="gramStart"/>
      <w:r w:rsidRPr="00665EB5">
        <w:rPr>
          <w:rFonts w:ascii="Arial" w:hAnsi="Arial" w:cs="Arial"/>
        </w:rPr>
        <w:t xml:space="preserve">Söz konusu kararların </w:t>
      </w:r>
      <w:r w:rsidR="00B67F1E">
        <w:rPr>
          <w:rFonts w:ascii="Arial" w:hAnsi="Arial" w:cs="Arial"/>
        </w:rPr>
        <w:t>Şirket’in</w:t>
      </w:r>
      <w:r w:rsidRPr="00665EB5">
        <w:rPr>
          <w:rFonts w:ascii="Arial" w:hAnsi="Arial" w:cs="Arial"/>
        </w:rPr>
        <w:t xml:space="preserve"> fin</w:t>
      </w:r>
      <w:r w:rsidR="00B61B05">
        <w:rPr>
          <w:rFonts w:ascii="Arial" w:hAnsi="Arial" w:cs="Arial"/>
        </w:rPr>
        <w:t>ansal tablolarında bir etkisi olmayacaktır.</w:t>
      </w:r>
      <w:proofErr w:type="gramEnd"/>
    </w:p>
    <w:p w:rsidR="00A27292" w:rsidRDefault="00A27292" w:rsidP="002A09C6">
      <w:pPr>
        <w:tabs>
          <w:tab w:val="left" w:pos="567"/>
        </w:tabs>
        <w:autoSpaceDE w:val="0"/>
        <w:autoSpaceDN w:val="0"/>
        <w:adjustRightInd w:val="0"/>
        <w:spacing w:line="230" w:lineRule="auto"/>
        <w:rPr>
          <w:rFonts w:ascii="Arial" w:hAnsi="Arial" w:cs="Arial"/>
          <w:b/>
          <w:lang w:val="tr-TR"/>
        </w:rPr>
      </w:pPr>
    </w:p>
    <w:p w:rsidR="002D6D77" w:rsidRPr="008C62AF" w:rsidRDefault="002D6D77" w:rsidP="002A09C6">
      <w:pPr>
        <w:spacing w:line="230" w:lineRule="auto"/>
        <w:rPr>
          <w:rFonts w:ascii="Arial" w:hAnsi="Arial" w:cs="Arial"/>
          <w:b/>
          <w:spacing w:val="-2"/>
          <w:lang w:val="tr-TR"/>
        </w:rPr>
      </w:pPr>
      <w:r w:rsidRPr="008C62AF">
        <w:rPr>
          <w:rFonts w:ascii="Arial" w:hAnsi="Arial" w:cs="Arial"/>
          <w:b/>
          <w:spacing w:val="-2"/>
          <w:lang w:val="tr-TR"/>
        </w:rPr>
        <w:t xml:space="preserve">2.3 </w:t>
      </w:r>
      <w:r w:rsidRPr="008C62AF">
        <w:rPr>
          <w:rFonts w:ascii="Arial" w:hAnsi="Arial" w:cs="Arial"/>
          <w:b/>
          <w:spacing w:val="-2"/>
          <w:lang w:val="tr-TR"/>
        </w:rPr>
        <w:tab/>
        <w:t xml:space="preserve">Muhasebe </w:t>
      </w:r>
      <w:r w:rsidRPr="00F920C3">
        <w:rPr>
          <w:rFonts w:ascii="Arial" w:hAnsi="Arial" w:cs="Arial"/>
          <w:b/>
          <w:lang w:val="tr-TR"/>
        </w:rPr>
        <w:t>politikalarında</w:t>
      </w:r>
      <w:r w:rsidRPr="008C62AF">
        <w:rPr>
          <w:rFonts w:ascii="Arial" w:hAnsi="Arial" w:cs="Arial"/>
          <w:b/>
          <w:spacing w:val="-2"/>
          <w:lang w:val="tr-TR"/>
        </w:rPr>
        <w:t xml:space="preserve"> değişiklikler ve hatalar</w:t>
      </w:r>
    </w:p>
    <w:p w:rsidR="002D6D77" w:rsidRPr="008C62AF" w:rsidRDefault="002D6D77" w:rsidP="002A09C6">
      <w:pPr>
        <w:pStyle w:val="body0"/>
        <w:spacing w:after="0" w:line="230" w:lineRule="auto"/>
        <w:jc w:val="left"/>
        <w:rPr>
          <w:rFonts w:ascii="Arial" w:hAnsi="Arial" w:cs="Arial"/>
          <w:sz w:val="20"/>
          <w:szCs w:val="20"/>
          <w:lang w:val="tr-TR"/>
        </w:rPr>
      </w:pPr>
    </w:p>
    <w:p w:rsidR="00CA7076" w:rsidRPr="009279D8" w:rsidRDefault="00CA7076" w:rsidP="002A09C6">
      <w:pPr>
        <w:tabs>
          <w:tab w:val="left" w:pos="567"/>
        </w:tabs>
        <w:autoSpaceDE w:val="0"/>
        <w:autoSpaceDN w:val="0"/>
        <w:adjustRightInd w:val="0"/>
        <w:spacing w:line="230" w:lineRule="auto"/>
        <w:rPr>
          <w:rFonts w:ascii="Arial" w:hAnsi="Arial" w:cs="Arial"/>
          <w:b/>
          <w:lang w:val="tr-TR"/>
        </w:rPr>
      </w:pPr>
      <w:proofErr w:type="gramStart"/>
      <w:r>
        <w:rPr>
          <w:rFonts w:ascii="Arial" w:hAnsi="Arial" w:cs="Arial"/>
        </w:rPr>
        <w:t>Yeni bir standardın ilk kez uygulanmasından kaynaklanan muhasebe politikası değişiklikleri, şayet varsa, geçiş hükümlerine uygun olarak, geriye veya ileriye dönük olarak uygulanmaktadır.</w:t>
      </w:r>
      <w:proofErr w:type="gramEnd"/>
      <w:r>
        <w:rPr>
          <w:rFonts w:ascii="Arial" w:hAnsi="Arial" w:cs="Arial"/>
        </w:rPr>
        <w:t xml:space="preserve"> </w:t>
      </w:r>
      <w:proofErr w:type="gramStart"/>
      <w:r>
        <w:rPr>
          <w:rFonts w:ascii="Arial" w:hAnsi="Arial" w:cs="Arial"/>
        </w:rPr>
        <w:t>Herhangi bir geçiş hükmünün yer almadığı değişiklikler, muhasebe politikasında isteğe bağlı yapılan önemli değişiklikler veya tespit edilen muhasebe hataları geriye dönük olarak uygulanmakta ve önceki dönem finansal tabloları yeniden düzenlenmektedir.</w:t>
      </w:r>
      <w:proofErr w:type="gramEnd"/>
    </w:p>
    <w:p w:rsidR="002D6D77" w:rsidRDefault="002D6D77" w:rsidP="002A09C6">
      <w:pPr>
        <w:tabs>
          <w:tab w:val="left" w:pos="567"/>
        </w:tabs>
        <w:autoSpaceDE w:val="0"/>
        <w:autoSpaceDN w:val="0"/>
        <w:adjustRightInd w:val="0"/>
        <w:spacing w:line="230" w:lineRule="auto"/>
        <w:rPr>
          <w:rFonts w:ascii="Arial" w:hAnsi="Arial" w:cs="Arial"/>
          <w:b/>
          <w:highlight w:val="yellow"/>
          <w:lang w:val="tr-TR"/>
        </w:rPr>
      </w:pPr>
    </w:p>
    <w:p w:rsidR="002D6D77" w:rsidRDefault="002D6D77" w:rsidP="002A09C6">
      <w:pPr>
        <w:spacing w:line="230" w:lineRule="auto"/>
        <w:rPr>
          <w:rFonts w:ascii="Arial" w:hAnsi="Arial" w:cs="Arial"/>
          <w:b/>
          <w:lang w:val="tr-TR"/>
        </w:rPr>
      </w:pPr>
      <w:r w:rsidRPr="008C62AF">
        <w:rPr>
          <w:rFonts w:ascii="Arial" w:hAnsi="Arial" w:cs="Arial"/>
          <w:b/>
          <w:spacing w:val="-2"/>
          <w:lang w:val="tr-TR"/>
        </w:rPr>
        <w:t>2.</w:t>
      </w:r>
      <w:r>
        <w:rPr>
          <w:rFonts w:ascii="Arial" w:hAnsi="Arial" w:cs="Arial"/>
          <w:b/>
          <w:spacing w:val="-2"/>
          <w:lang w:val="tr-TR"/>
        </w:rPr>
        <w:t>4</w:t>
      </w:r>
      <w:r w:rsidRPr="008C62AF">
        <w:rPr>
          <w:rFonts w:ascii="Arial" w:hAnsi="Arial" w:cs="Arial"/>
          <w:b/>
          <w:spacing w:val="-2"/>
          <w:lang w:val="tr-TR"/>
        </w:rPr>
        <w:t xml:space="preserve"> </w:t>
      </w:r>
      <w:r w:rsidRPr="008C62AF">
        <w:rPr>
          <w:rFonts w:ascii="Arial" w:hAnsi="Arial" w:cs="Arial"/>
          <w:b/>
          <w:spacing w:val="-2"/>
          <w:lang w:val="tr-TR"/>
        </w:rPr>
        <w:tab/>
      </w:r>
      <w:r w:rsidRPr="00F920C3">
        <w:rPr>
          <w:rFonts w:ascii="Arial" w:hAnsi="Arial" w:cs="Arial"/>
          <w:b/>
          <w:lang w:val="tr-TR"/>
        </w:rPr>
        <w:t>Muhasebe tahminlerindeki değişiklikler</w:t>
      </w:r>
    </w:p>
    <w:p w:rsidR="002D6D77" w:rsidRPr="002D6D77" w:rsidRDefault="002D6D77" w:rsidP="002A09C6">
      <w:pPr>
        <w:spacing w:line="230" w:lineRule="auto"/>
        <w:rPr>
          <w:rFonts w:ascii="Arial" w:hAnsi="Arial" w:cs="Arial"/>
          <w:b/>
          <w:lang w:val="tr-TR"/>
        </w:rPr>
      </w:pPr>
    </w:p>
    <w:p w:rsidR="00CA7076" w:rsidRPr="00F675A7" w:rsidRDefault="00CA7076" w:rsidP="002A09C6">
      <w:pPr>
        <w:spacing w:line="230" w:lineRule="auto"/>
        <w:rPr>
          <w:rFonts w:ascii="Arial" w:hAnsi="Arial" w:cs="Arial"/>
          <w:lang w:val="tr-TR"/>
        </w:rPr>
      </w:pPr>
      <w:r w:rsidRPr="002D6D77">
        <w:rPr>
          <w:rFonts w:ascii="Arial" w:hAnsi="Arial" w:cs="Arial"/>
        </w:rPr>
        <w:t xml:space="preserve">Muhasebe tahminlerindeki değişiklikler, yalnızca bir döneme ilişkin ise, değişikliğin yapıldığı cari dönemde, gelecek dönemlere ilişkin ise, hem değişikliğin yapıldığı dönemde hem de gelecek </w:t>
      </w:r>
      <w:r w:rsidRPr="00F675A7">
        <w:rPr>
          <w:rFonts w:ascii="Arial" w:hAnsi="Arial" w:cs="Arial"/>
        </w:rPr>
        <w:t xml:space="preserve">dönemde, ileriye yönelik olarak, net dönem </w:t>
      </w:r>
      <w:proofErr w:type="gramStart"/>
      <w:r w:rsidRPr="00F675A7">
        <w:rPr>
          <w:rFonts w:ascii="Arial" w:hAnsi="Arial" w:cs="Arial"/>
        </w:rPr>
        <w:t>karı</w:t>
      </w:r>
      <w:proofErr w:type="gramEnd"/>
      <w:r w:rsidRPr="00F675A7">
        <w:rPr>
          <w:rFonts w:ascii="Arial" w:hAnsi="Arial" w:cs="Arial"/>
        </w:rPr>
        <w:t xml:space="preserve"> veya zararının belirlenmesinde dikkate alınacak şekilde finansal tablolara yansıtılır. </w:t>
      </w:r>
      <w:proofErr w:type="gramStart"/>
      <w:r w:rsidRPr="00F675A7">
        <w:rPr>
          <w:rFonts w:ascii="Arial" w:hAnsi="Arial" w:cs="Arial"/>
        </w:rPr>
        <w:t xml:space="preserve">1 Ocak - </w:t>
      </w:r>
      <w:r w:rsidR="001C042B">
        <w:rPr>
          <w:rFonts w:ascii="Arial" w:hAnsi="Arial" w:cs="Arial"/>
        </w:rPr>
        <w:t>30 Eylül</w:t>
      </w:r>
      <w:r>
        <w:rPr>
          <w:rFonts w:ascii="Arial" w:hAnsi="Arial" w:cs="Arial"/>
        </w:rPr>
        <w:t xml:space="preserve"> 2013</w:t>
      </w:r>
      <w:r w:rsidRPr="00F675A7">
        <w:rPr>
          <w:rFonts w:ascii="Arial" w:hAnsi="Arial" w:cs="Arial"/>
        </w:rPr>
        <w:t xml:space="preserve"> hesap döneminde muhasebe tahminlerinde herhangi bir değişiklik yapılmamıştır.</w:t>
      </w:r>
      <w:proofErr w:type="gramEnd"/>
    </w:p>
    <w:p w:rsidR="00D268DD" w:rsidRPr="00F675A7" w:rsidRDefault="00D268DD" w:rsidP="002A09C6">
      <w:pPr>
        <w:tabs>
          <w:tab w:val="left" w:pos="567"/>
        </w:tabs>
        <w:autoSpaceDE w:val="0"/>
        <w:autoSpaceDN w:val="0"/>
        <w:adjustRightInd w:val="0"/>
        <w:spacing w:line="230" w:lineRule="auto"/>
        <w:rPr>
          <w:rFonts w:ascii="Arial" w:hAnsi="Arial" w:cs="Arial"/>
          <w:b/>
          <w:lang w:val="tr-TR"/>
        </w:rPr>
      </w:pPr>
    </w:p>
    <w:p w:rsidR="00D268DD" w:rsidRPr="00F675A7" w:rsidRDefault="00D268DD" w:rsidP="002A09C6">
      <w:pPr>
        <w:spacing w:line="230" w:lineRule="auto"/>
        <w:rPr>
          <w:rFonts w:ascii="Arial" w:hAnsi="Arial" w:cs="Arial"/>
          <w:b/>
          <w:lang w:val="tr-TR"/>
        </w:rPr>
      </w:pPr>
      <w:r w:rsidRPr="00F675A7">
        <w:rPr>
          <w:rFonts w:ascii="Arial" w:hAnsi="Arial" w:cs="Arial"/>
          <w:b/>
          <w:spacing w:val="-2"/>
          <w:lang w:val="tr-TR"/>
        </w:rPr>
        <w:t xml:space="preserve">2.5 </w:t>
      </w:r>
      <w:r w:rsidRPr="00F675A7">
        <w:rPr>
          <w:rFonts w:ascii="Arial" w:hAnsi="Arial" w:cs="Arial"/>
          <w:b/>
          <w:spacing w:val="-2"/>
          <w:lang w:val="tr-TR"/>
        </w:rPr>
        <w:tab/>
      </w:r>
      <w:r w:rsidR="009C1612" w:rsidRPr="00F675A7">
        <w:rPr>
          <w:rFonts w:ascii="Arial" w:hAnsi="Arial" w:cs="Arial"/>
          <w:b/>
          <w:lang w:val="tr-TR"/>
        </w:rPr>
        <w:t>Önemli muhasebe politikalarının özeti</w:t>
      </w:r>
    </w:p>
    <w:p w:rsidR="00B521EE" w:rsidRPr="00F675A7" w:rsidRDefault="00B521EE" w:rsidP="002A09C6">
      <w:pPr>
        <w:tabs>
          <w:tab w:val="left" w:pos="567"/>
        </w:tabs>
        <w:autoSpaceDE w:val="0"/>
        <w:autoSpaceDN w:val="0"/>
        <w:adjustRightInd w:val="0"/>
        <w:spacing w:line="230" w:lineRule="auto"/>
        <w:rPr>
          <w:rFonts w:ascii="Arial" w:hAnsi="Arial" w:cs="Arial"/>
          <w:b/>
          <w:lang w:val="tr-TR"/>
        </w:rPr>
      </w:pPr>
    </w:p>
    <w:p w:rsidR="00D65061" w:rsidRPr="008C62AF" w:rsidRDefault="00D65061" w:rsidP="002A09C6">
      <w:pPr>
        <w:pStyle w:val="body0"/>
        <w:spacing w:after="0" w:line="230" w:lineRule="auto"/>
        <w:jc w:val="left"/>
        <w:rPr>
          <w:rFonts w:ascii="Arial" w:hAnsi="Arial" w:cs="Arial"/>
          <w:b/>
          <w:sz w:val="20"/>
          <w:szCs w:val="20"/>
          <w:lang w:val="tr-TR"/>
        </w:rPr>
      </w:pPr>
      <w:r w:rsidRPr="008C62AF">
        <w:rPr>
          <w:rFonts w:ascii="Arial" w:hAnsi="Arial" w:cs="Arial"/>
          <w:b/>
          <w:bCs/>
          <w:noProof/>
          <w:sz w:val="20"/>
          <w:szCs w:val="20"/>
          <w:lang w:val="tr-TR"/>
        </w:rPr>
        <w:t>Ücret, komisyon ve faiz gelir/giderleri</w:t>
      </w:r>
    </w:p>
    <w:p w:rsidR="00D65061" w:rsidRPr="008C62AF" w:rsidRDefault="00D65061" w:rsidP="002A09C6">
      <w:pPr>
        <w:suppressAutoHyphens/>
        <w:spacing w:line="230" w:lineRule="auto"/>
        <w:rPr>
          <w:rFonts w:ascii="Arial" w:hAnsi="Arial" w:cs="Arial"/>
          <w:lang w:val="tr-TR"/>
        </w:rPr>
      </w:pPr>
    </w:p>
    <w:p w:rsidR="00D65061" w:rsidRPr="008C62AF" w:rsidRDefault="00D65061" w:rsidP="002A09C6">
      <w:pPr>
        <w:autoSpaceDE w:val="0"/>
        <w:autoSpaceDN w:val="0"/>
        <w:adjustRightInd w:val="0"/>
        <w:spacing w:line="230" w:lineRule="auto"/>
        <w:rPr>
          <w:rFonts w:ascii="Arial" w:hAnsi="Arial" w:cs="Arial"/>
          <w:bCs/>
          <w:lang w:val="tr-TR"/>
        </w:rPr>
      </w:pPr>
      <w:r>
        <w:rPr>
          <w:rFonts w:ascii="Arial" w:hAnsi="Arial" w:cs="Arial"/>
          <w:bCs/>
          <w:lang w:val="tr-TR"/>
        </w:rPr>
        <w:t>Ücret ve komisyon, gelir</w:t>
      </w:r>
      <w:r w:rsidRPr="008C62AF">
        <w:rPr>
          <w:rFonts w:ascii="Arial" w:hAnsi="Arial" w:cs="Arial"/>
          <w:bCs/>
          <w:lang w:val="tr-TR"/>
        </w:rPr>
        <w:t xml:space="preserve"> ve giderleri</w:t>
      </w:r>
    </w:p>
    <w:p w:rsidR="00D65061" w:rsidRPr="008C62AF" w:rsidRDefault="00D65061" w:rsidP="002A09C6">
      <w:pPr>
        <w:spacing w:line="230" w:lineRule="auto"/>
        <w:rPr>
          <w:rFonts w:ascii="Arial" w:hAnsi="Arial" w:cs="Arial"/>
          <w:color w:val="231F20"/>
          <w:lang w:val="tr-TR"/>
        </w:rPr>
      </w:pPr>
    </w:p>
    <w:p w:rsidR="00D65061" w:rsidRPr="008C62AF" w:rsidRDefault="00D65061" w:rsidP="002A09C6">
      <w:pPr>
        <w:autoSpaceDE w:val="0"/>
        <w:autoSpaceDN w:val="0"/>
        <w:adjustRightInd w:val="0"/>
        <w:spacing w:line="230" w:lineRule="auto"/>
        <w:rPr>
          <w:rFonts w:ascii="Arial" w:hAnsi="Arial" w:cs="Arial"/>
          <w:color w:val="231F20"/>
          <w:lang w:val="tr-TR"/>
        </w:rPr>
      </w:pPr>
      <w:r w:rsidRPr="008C62AF">
        <w:rPr>
          <w:rFonts w:ascii="Arial" w:hAnsi="Arial" w:cs="Arial"/>
          <w:color w:val="231F20"/>
          <w:lang w:val="tr-TR"/>
        </w:rPr>
        <w:t>Ücret ve komisyonlar, fon yönetim ücreti komisyonları, portföy yönetimi komisyonları, yatırım danışmanlığı hizmet gelirleri tahakkuk esasına göre muhasebeleştirilmektedir.</w:t>
      </w:r>
    </w:p>
    <w:p w:rsidR="00D65061" w:rsidRPr="008C62AF" w:rsidRDefault="00D65061" w:rsidP="002A09C6">
      <w:pPr>
        <w:autoSpaceDE w:val="0"/>
        <w:autoSpaceDN w:val="0"/>
        <w:adjustRightInd w:val="0"/>
        <w:spacing w:line="230" w:lineRule="auto"/>
        <w:rPr>
          <w:rFonts w:ascii="Arial" w:hAnsi="Arial" w:cs="Arial"/>
          <w:bCs/>
          <w:lang w:val="tr-TR"/>
        </w:rPr>
      </w:pPr>
    </w:p>
    <w:p w:rsidR="00D65061" w:rsidRPr="008C62AF" w:rsidRDefault="00D65061" w:rsidP="002A09C6">
      <w:pPr>
        <w:autoSpaceDE w:val="0"/>
        <w:autoSpaceDN w:val="0"/>
        <w:adjustRightInd w:val="0"/>
        <w:spacing w:line="230" w:lineRule="auto"/>
        <w:rPr>
          <w:rFonts w:ascii="Arial" w:hAnsi="Arial" w:cs="Arial"/>
          <w:color w:val="231F20"/>
          <w:lang w:val="tr-TR"/>
        </w:rPr>
      </w:pPr>
      <w:r w:rsidRPr="008C62AF">
        <w:rPr>
          <w:rFonts w:ascii="Arial" w:hAnsi="Arial" w:cs="Arial"/>
          <w:color w:val="231F20"/>
          <w:lang w:val="tr-TR"/>
        </w:rPr>
        <w:t>Ücret ve komisyon giderleri hizmet gerçekleştiği veya ödeme yapıldığı esnada gider olarak kaydedilirler.</w:t>
      </w:r>
    </w:p>
    <w:p w:rsidR="00767346" w:rsidRDefault="00767346" w:rsidP="002A09C6">
      <w:pPr>
        <w:spacing w:line="230" w:lineRule="auto"/>
        <w:rPr>
          <w:rFonts w:ascii="Arial" w:hAnsi="Arial" w:cs="Arial"/>
          <w:color w:val="231F20"/>
          <w:lang w:val="tr-TR"/>
        </w:rPr>
      </w:pPr>
    </w:p>
    <w:p w:rsidR="00AA3FE9" w:rsidRPr="008C62AF" w:rsidRDefault="00AA3FE9" w:rsidP="002A09C6">
      <w:pPr>
        <w:autoSpaceDE w:val="0"/>
        <w:autoSpaceDN w:val="0"/>
        <w:adjustRightInd w:val="0"/>
        <w:spacing w:line="230" w:lineRule="auto"/>
        <w:rPr>
          <w:rFonts w:ascii="Arial" w:hAnsi="Arial" w:cs="Arial"/>
          <w:bCs/>
          <w:lang w:val="tr-TR"/>
        </w:rPr>
      </w:pPr>
      <w:r w:rsidRPr="008C62AF">
        <w:rPr>
          <w:rFonts w:ascii="Arial" w:hAnsi="Arial" w:cs="Arial"/>
          <w:bCs/>
          <w:lang w:val="tr-TR"/>
        </w:rPr>
        <w:t>Faiz gelir ve gideri</w:t>
      </w:r>
    </w:p>
    <w:p w:rsidR="00AA3FE9" w:rsidRDefault="00AA3FE9" w:rsidP="002A09C6">
      <w:pPr>
        <w:spacing w:line="230" w:lineRule="auto"/>
        <w:rPr>
          <w:rFonts w:ascii="Arial" w:hAnsi="Arial" w:cs="Arial"/>
          <w:color w:val="231F20"/>
          <w:lang w:val="tr-TR"/>
        </w:rPr>
      </w:pPr>
    </w:p>
    <w:p w:rsidR="002A09C6" w:rsidRDefault="00D65061" w:rsidP="002A09C6">
      <w:pPr>
        <w:spacing w:line="230" w:lineRule="auto"/>
        <w:rPr>
          <w:rFonts w:ascii="Arial" w:hAnsi="Arial" w:cs="Arial"/>
          <w:b/>
          <w:lang w:val="tr-TR"/>
        </w:rPr>
      </w:pPr>
      <w:r w:rsidRPr="008C62AF">
        <w:rPr>
          <w:rFonts w:ascii="Arial" w:hAnsi="Arial" w:cs="Arial"/>
          <w:color w:val="231F20"/>
          <w:lang w:val="tr-TR"/>
        </w:rPr>
        <w:t xml:space="preserve">Faiz gelir ve giderleri gelir tablosunda tahakkuk esasına göre muhasebeleştirilmektedir. Faiz gelirleri; vadeli mevduat faiz gelirleri, sabit getirili menkul kıymetlerden alınan kupon faizlerini, borsa para piyasası ile ters repo işlemlerinden kaynaklanan faizleri ve vadeli işlem teminatlarının nemalarını içermektedir. </w:t>
      </w:r>
      <w:r w:rsidR="002A09C6">
        <w:rPr>
          <w:rFonts w:ascii="Arial" w:hAnsi="Arial" w:cs="Arial"/>
          <w:b/>
          <w:lang w:val="tr-TR"/>
        </w:rPr>
        <w:br w:type="page"/>
      </w:r>
    </w:p>
    <w:p w:rsidR="00BD03C6" w:rsidRPr="00F77DCD" w:rsidRDefault="00BD03C6" w:rsidP="00BD03C6">
      <w:pPr>
        <w:ind w:left="567" w:right="-1" w:hanging="567"/>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D65061">
      <w:pPr>
        <w:autoSpaceDE w:val="0"/>
        <w:autoSpaceDN w:val="0"/>
        <w:adjustRightInd w:val="0"/>
        <w:ind w:right="-23"/>
        <w:rPr>
          <w:rFonts w:ascii="Arial" w:hAnsi="Arial" w:cs="Arial"/>
          <w:bCs/>
          <w:lang w:val="tr-TR"/>
        </w:rPr>
      </w:pPr>
    </w:p>
    <w:p w:rsidR="00D65061" w:rsidRPr="008C62AF" w:rsidRDefault="00D65061" w:rsidP="00D65061">
      <w:pPr>
        <w:autoSpaceDE w:val="0"/>
        <w:autoSpaceDN w:val="0"/>
        <w:adjustRightInd w:val="0"/>
        <w:ind w:right="-23"/>
        <w:rPr>
          <w:rFonts w:ascii="Arial" w:hAnsi="Arial" w:cs="Arial"/>
          <w:bCs/>
          <w:lang w:val="tr-TR"/>
        </w:rPr>
      </w:pPr>
      <w:r w:rsidRPr="008C62AF">
        <w:rPr>
          <w:rFonts w:ascii="Arial" w:hAnsi="Arial" w:cs="Arial"/>
          <w:bCs/>
          <w:lang w:val="tr-TR"/>
        </w:rPr>
        <w:t>Temettü geliri</w:t>
      </w:r>
    </w:p>
    <w:p w:rsidR="00D65061" w:rsidRPr="008C62AF" w:rsidRDefault="00D65061" w:rsidP="00D65061">
      <w:pPr>
        <w:autoSpaceDE w:val="0"/>
        <w:autoSpaceDN w:val="0"/>
        <w:adjustRightInd w:val="0"/>
        <w:ind w:right="-23"/>
        <w:rPr>
          <w:rFonts w:ascii="Arial" w:hAnsi="Arial" w:cs="Arial"/>
          <w:bCs/>
          <w:lang w:val="tr-TR"/>
        </w:rPr>
      </w:pPr>
    </w:p>
    <w:p w:rsidR="00D65061" w:rsidRDefault="00D65061" w:rsidP="00D65061">
      <w:pPr>
        <w:widowControl w:val="0"/>
        <w:rPr>
          <w:rFonts w:ascii="Arial" w:hAnsi="Arial" w:cs="Arial"/>
          <w:color w:val="231F20"/>
          <w:lang w:val="tr-TR"/>
        </w:rPr>
      </w:pPr>
      <w:r w:rsidRPr="008C62AF">
        <w:rPr>
          <w:rFonts w:ascii="Arial" w:hAnsi="Arial" w:cs="Arial"/>
          <w:color w:val="231F20"/>
          <w:lang w:val="tr-TR"/>
        </w:rPr>
        <w:t>Hisse senedi yatırımlarından elde edilen temettü geliri, hissedarların temettü alma hakkı doğduğu zaman kayda alınır.</w:t>
      </w:r>
    </w:p>
    <w:p w:rsidR="00D65061" w:rsidRDefault="00D65061" w:rsidP="00D65061">
      <w:pPr>
        <w:widowControl w:val="0"/>
        <w:rPr>
          <w:rFonts w:ascii="Arial" w:hAnsi="Arial" w:cs="Arial"/>
          <w:color w:val="231F20"/>
          <w:lang w:val="tr-TR"/>
        </w:rPr>
      </w:pPr>
    </w:p>
    <w:p w:rsidR="00D65061" w:rsidRPr="008C62AF" w:rsidRDefault="00D65061" w:rsidP="00D65061">
      <w:pPr>
        <w:autoSpaceDE w:val="0"/>
        <w:autoSpaceDN w:val="0"/>
        <w:adjustRightInd w:val="0"/>
        <w:ind w:right="-23"/>
        <w:rPr>
          <w:rFonts w:ascii="Arial" w:hAnsi="Arial" w:cs="Arial"/>
          <w:b/>
          <w:color w:val="000000"/>
          <w:lang w:val="tr-TR"/>
        </w:rPr>
      </w:pPr>
      <w:r w:rsidRPr="008C62AF">
        <w:rPr>
          <w:rFonts w:ascii="Arial" w:hAnsi="Arial" w:cs="Arial"/>
          <w:b/>
          <w:color w:val="000000"/>
          <w:lang w:val="tr-TR"/>
        </w:rPr>
        <w:t>Maddi duran varlıklar</w:t>
      </w:r>
    </w:p>
    <w:p w:rsidR="00D65061" w:rsidRPr="008C62AF" w:rsidRDefault="00D65061" w:rsidP="00D65061">
      <w:pPr>
        <w:autoSpaceDE w:val="0"/>
        <w:autoSpaceDN w:val="0"/>
        <w:adjustRightInd w:val="0"/>
        <w:ind w:right="-23"/>
        <w:rPr>
          <w:rFonts w:ascii="Arial" w:hAnsi="Arial" w:cs="Arial"/>
          <w:color w:val="000000"/>
          <w:lang w:val="tr-TR"/>
        </w:rPr>
      </w:pPr>
    </w:p>
    <w:p w:rsidR="00D65061" w:rsidRPr="008C62AF" w:rsidRDefault="00D65061" w:rsidP="00D65061">
      <w:pPr>
        <w:pStyle w:val="BodyTextIndent"/>
        <w:ind w:left="0" w:firstLine="0"/>
        <w:rPr>
          <w:rFonts w:ascii="Arial" w:hAnsi="Arial" w:cs="Arial"/>
          <w:color w:val="000000"/>
          <w:sz w:val="20"/>
          <w:lang w:val="tr-TR"/>
        </w:rPr>
      </w:pPr>
      <w:r w:rsidRPr="008C62AF">
        <w:rPr>
          <w:rFonts w:ascii="Arial" w:hAnsi="Arial" w:cs="Arial"/>
          <w:color w:val="000000"/>
          <w:sz w:val="20"/>
          <w:lang w:val="tr-TR"/>
        </w:rPr>
        <w:t>Maddi duran varlıkların maliyet tutarları, beklenen faydalı ömürlerine göre doğrusal amortisman yöntemi kullanılarak amortismana tabi tutulur. Beklenen faydalı ömür, kalıntı değer ve amortisman yöntemi, tahminlerde ortaya çıkan değişikliklerin olası etkileri için her yıl gözden geçirilir ve tahminlerde bir değişiklik varsa ileriye dönük olarak muhasebeleştirilir.</w:t>
      </w:r>
    </w:p>
    <w:p w:rsidR="00D65061" w:rsidRDefault="00D65061" w:rsidP="00D65061">
      <w:pPr>
        <w:widowControl w:val="0"/>
        <w:rPr>
          <w:rFonts w:ascii="Arial" w:hAnsi="Arial" w:cs="Arial"/>
          <w:spacing w:val="-2"/>
          <w:highlight w:val="yellow"/>
          <w:u w:val="single"/>
          <w:lang w:val="tr-TR"/>
        </w:rPr>
      </w:pPr>
    </w:p>
    <w:p w:rsidR="00D65061" w:rsidRPr="008C62AF" w:rsidRDefault="00D65061" w:rsidP="00D65061">
      <w:pPr>
        <w:pStyle w:val="BodyTextIndent"/>
        <w:ind w:left="0" w:firstLine="0"/>
        <w:rPr>
          <w:rFonts w:ascii="Arial" w:hAnsi="Arial" w:cs="Arial"/>
          <w:color w:val="000000"/>
          <w:sz w:val="20"/>
          <w:lang w:val="tr-TR"/>
        </w:rPr>
      </w:pPr>
      <w:r w:rsidRPr="008C62AF">
        <w:rPr>
          <w:rFonts w:ascii="Arial" w:hAnsi="Arial" w:cs="Arial"/>
          <w:color w:val="000000"/>
          <w:sz w:val="20"/>
          <w:lang w:val="tr-TR"/>
        </w:rPr>
        <w:t>Maddi duran varlıkların elden çıkarılması ya da bir maddi duran varlığın hizmetten alınması sonucu oluşan kazanç veya kayıp satış hasılatı ile varlığın defter değeri arasındaki fark olarak belirlenir ve gelir tablosuna dahil edilir.</w:t>
      </w:r>
    </w:p>
    <w:p w:rsidR="00D65061" w:rsidRPr="008C62AF" w:rsidRDefault="00D65061" w:rsidP="00D65061">
      <w:pPr>
        <w:pStyle w:val="BodyTextIndent"/>
        <w:ind w:left="0" w:firstLine="0"/>
        <w:rPr>
          <w:rFonts w:ascii="Arial" w:hAnsi="Arial" w:cs="Arial"/>
          <w:color w:val="000000"/>
          <w:sz w:val="20"/>
          <w:lang w:val="tr-TR"/>
        </w:rPr>
      </w:pPr>
    </w:p>
    <w:p w:rsidR="00D65061" w:rsidRPr="008C62AF" w:rsidRDefault="00D65061" w:rsidP="00D65061">
      <w:pPr>
        <w:pStyle w:val="000normal"/>
        <w:autoSpaceDE w:val="0"/>
        <w:autoSpaceDN w:val="0"/>
        <w:adjustRightInd w:val="0"/>
        <w:spacing w:before="0" w:after="0" w:afterAutospacing="0"/>
        <w:ind w:right="-327"/>
        <w:rPr>
          <w:rFonts w:eastAsia="Times New Roman"/>
          <w:lang w:val="tr-TR"/>
        </w:rPr>
      </w:pPr>
      <w:r w:rsidRPr="008C62AF">
        <w:rPr>
          <w:lang w:val="tr-TR"/>
        </w:rPr>
        <w:t>Maddi duran varlıklara ait amortisman süreleri aşağıdaki gibidir</w:t>
      </w:r>
      <w:r w:rsidRPr="008C62AF">
        <w:rPr>
          <w:rFonts w:eastAsia="Times New Roman"/>
          <w:lang w:val="tr-TR"/>
        </w:rPr>
        <w:t>:</w:t>
      </w:r>
    </w:p>
    <w:p w:rsidR="00D65061" w:rsidRPr="008C62AF" w:rsidRDefault="00D65061" w:rsidP="00D65061">
      <w:pPr>
        <w:pStyle w:val="000normal"/>
        <w:autoSpaceDE w:val="0"/>
        <w:autoSpaceDN w:val="0"/>
        <w:adjustRightInd w:val="0"/>
        <w:spacing w:before="0" w:after="0" w:afterAutospacing="0"/>
        <w:rPr>
          <w:rFonts w:eastAsia="Times New Roman"/>
          <w:lang w:val="tr-TR"/>
        </w:rPr>
      </w:pPr>
    </w:p>
    <w:tbl>
      <w:tblPr>
        <w:tblW w:w="5700" w:type="dxa"/>
        <w:tblInd w:w="108" w:type="dxa"/>
        <w:tblLook w:val="0000"/>
      </w:tblPr>
      <w:tblGrid>
        <w:gridCol w:w="3969"/>
        <w:gridCol w:w="1731"/>
      </w:tblGrid>
      <w:tr w:rsidR="00D65061" w:rsidRPr="008C62AF" w:rsidTr="009A5458">
        <w:tc>
          <w:tcPr>
            <w:tcW w:w="3969" w:type="dxa"/>
          </w:tcPr>
          <w:p w:rsidR="00D65061" w:rsidRPr="008C62AF" w:rsidRDefault="00D65061" w:rsidP="009A5458">
            <w:pPr>
              <w:pStyle w:val="000normal"/>
              <w:autoSpaceDE w:val="0"/>
              <w:autoSpaceDN w:val="0"/>
              <w:adjustRightInd w:val="0"/>
              <w:spacing w:before="0" w:after="0" w:afterAutospacing="0"/>
              <w:ind w:left="709"/>
              <w:rPr>
                <w:rFonts w:eastAsia="Times New Roman"/>
                <w:b/>
                <w:lang w:val="tr-TR"/>
              </w:rPr>
            </w:pPr>
          </w:p>
        </w:tc>
        <w:tc>
          <w:tcPr>
            <w:tcW w:w="1731" w:type="dxa"/>
            <w:tcBorders>
              <w:bottom w:val="single" w:sz="4" w:space="0" w:color="auto"/>
            </w:tcBorders>
          </w:tcPr>
          <w:p w:rsidR="00D65061" w:rsidRPr="008C62AF" w:rsidRDefault="00D65061" w:rsidP="009A5458">
            <w:pPr>
              <w:pStyle w:val="000normal"/>
              <w:autoSpaceDE w:val="0"/>
              <w:autoSpaceDN w:val="0"/>
              <w:adjustRightInd w:val="0"/>
              <w:spacing w:before="0" w:after="0" w:afterAutospacing="0"/>
              <w:ind w:left="-108"/>
              <w:jc w:val="right"/>
              <w:rPr>
                <w:rFonts w:eastAsia="Times New Roman"/>
                <w:b/>
                <w:lang w:val="tr-TR"/>
              </w:rPr>
            </w:pPr>
            <w:r w:rsidRPr="008C62AF">
              <w:rPr>
                <w:b/>
                <w:lang w:val="tr-TR"/>
              </w:rPr>
              <w:t>Ekonomik ömrü</w:t>
            </w:r>
          </w:p>
        </w:tc>
      </w:tr>
      <w:tr w:rsidR="00D65061" w:rsidRPr="008C62AF" w:rsidTr="009A5458">
        <w:tc>
          <w:tcPr>
            <w:tcW w:w="3969" w:type="dxa"/>
          </w:tcPr>
          <w:p w:rsidR="00D65061" w:rsidRPr="008C62AF" w:rsidRDefault="00D65061" w:rsidP="009A5458">
            <w:pPr>
              <w:ind w:left="709"/>
              <w:jc w:val="both"/>
              <w:rPr>
                <w:rFonts w:ascii="Arial" w:hAnsi="Arial" w:cs="Arial"/>
                <w:lang w:val="tr-TR"/>
              </w:rPr>
            </w:pPr>
          </w:p>
        </w:tc>
        <w:tc>
          <w:tcPr>
            <w:tcW w:w="1731" w:type="dxa"/>
            <w:tcBorders>
              <w:top w:val="single" w:sz="4" w:space="0" w:color="auto"/>
            </w:tcBorders>
          </w:tcPr>
          <w:p w:rsidR="00D65061" w:rsidRPr="008C62AF" w:rsidRDefault="00D65061" w:rsidP="009A5458">
            <w:pPr>
              <w:pStyle w:val="BodyTextIndent"/>
              <w:ind w:left="709" w:firstLine="0"/>
              <w:jc w:val="right"/>
              <w:rPr>
                <w:rFonts w:ascii="Arial" w:hAnsi="Arial" w:cs="Arial"/>
                <w:sz w:val="20"/>
                <w:lang w:val="tr-TR"/>
              </w:rPr>
            </w:pPr>
          </w:p>
        </w:tc>
      </w:tr>
      <w:tr w:rsidR="00D65061" w:rsidRPr="008C62AF" w:rsidTr="009A5458">
        <w:tc>
          <w:tcPr>
            <w:tcW w:w="3969" w:type="dxa"/>
          </w:tcPr>
          <w:p w:rsidR="00D65061" w:rsidRPr="008C62AF" w:rsidRDefault="00D65061" w:rsidP="009A5458">
            <w:pPr>
              <w:ind w:left="-108"/>
              <w:jc w:val="both"/>
              <w:rPr>
                <w:rFonts w:ascii="Arial" w:hAnsi="Arial" w:cs="Arial"/>
                <w:lang w:val="tr-TR"/>
              </w:rPr>
            </w:pPr>
            <w:r w:rsidRPr="008C62AF">
              <w:rPr>
                <w:rFonts w:ascii="Arial" w:hAnsi="Arial" w:cs="Arial"/>
                <w:lang w:val="tr-TR"/>
              </w:rPr>
              <w:t>Makine ve cihazlar</w:t>
            </w:r>
          </w:p>
        </w:tc>
        <w:tc>
          <w:tcPr>
            <w:tcW w:w="1731" w:type="dxa"/>
          </w:tcPr>
          <w:p w:rsidR="00D65061" w:rsidRPr="008C62AF" w:rsidRDefault="00D65061" w:rsidP="009A5458">
            <w:pPr>
              <w:pStyle w:val="BodyTextIndent"/>
              <w:ind w:left="709" w:firstLine="0"/>
              <w:jc w:val="right"/>
              <w:rPr>
                <w:rFonts w:ascii="Arial" w:hAnsi="Arial" w:cs="Arial"/>
                <w:sz w:val="20"/>
                <w:lang w:val="tr-TR"/>
              </w:rPr>
            </w:pPr>
            <w:r w:rsidRPr="008C62AF">
              <w:rPr>
                <w:rFonts w:ascii="Arial" w:hAnsi="Arial" w:cs="Arial"/>
                <w:sz w:val="20"/>
                <w:lang w:val="tr-TR"/>
              </w:rPr>
              <w:t>4-5 yıl</w:t>
            </w:r>
          </w:p>
        </w:tc>
      </w:tr>
      <w:tr w:rsidR="00D65061" w:rsidRPr="008C62AF" w:rsidTr="009A5458">
        <w:tc>
          <w:tcPr>
            <w:tcW w:w="3969" w:type="dxa"/>
          </w:tcPr>
          <w:p w:rsidR="00D65061" w:rsidRPr="008C62AF" w:rsidRDefault="00D65061" w:rsidP="009A5458">
            <w:pPr>
              <w:ind w:left="-108"/>
              <w:jc w:val="both"/>
              <w:rPr>
                <w:rFonts w:ascii="Arial" w:hAnsi="Arial" w:cs="Arial"/>
                <w:lang w:val="tr-TR"/>
              </w:rPr>
            </w:pPr>
            <w:r w:rsidRPr="008C62AF">
              <w:rPr>
                <w:rFonts w:ascii="Arial" w:hAnsi="Arial" w:cs="Arial"/>
                <w:lang w:val="tr-TR"/>
              </w:rPr>
              <w:t>Döşeme ve demirbaşlar</w:t>
            </w:r>
          </w:p>
        </w:tc>
        <w:tc>
          <w:tcPr>
            <w:tcW w:w="1731" w:type="dxa"/>
          </w:tcPr>
          <w:p w:rsidR="00D65061" w:rsidRPr="008C62AF" w:rsidRDefault="00D65061" w:rsidP="009A5458">
            <w:pPr>
              <w:pStyle w:val="BodyTextIndent"/>
              <w:ind w:left="709" w:firstLine="0"/>
              <w:jc w:val="right"/>
              <w:rPr>
                <w:rFonts w:ascii="Arial" w:hAnsi="Arial" w:cs="Arial"/>
                <w:sz w:val="20"/>
                <w:lang w:val="tr-TR"/>
              </w:rPr>
            </w:pPr>
            <w:r w:rsidRPr="008C62AF">
              <w:rPr>
                <w:rFonts w:ascii="Arial" w:hAnsi="Arial" w:cs="Arial"/>
                <w:sz w:val="20"/>
                <w:lang w:val="tr-TR"/>
              </w:rPr>
              <w:t>4-5 yıl</w:t>
            </w:r>
          </w:p>
        </w:tc>
      </w:tr>
      <w:tr w:rsidR="00D65061" w:rsidRPr="008C62AF" w:rsidTr="009A5458">
        <w:tc>
          <w:tcPr>
            <w:tcW w:w="3969" w:type="dxa"/>
          </w:tcPr>
          <w:p w:rsidR="00D65061" w:rsidRPr="008C62AF" w:rsidRDefault="00D65061" w:rsidP="009A5458">
            <w:pPr>
              <w:ind w:left="-108"/>
              <w:jc w:val="both"/>
              <w:rPr>
                <w:rFonts w:ascii="Arial" w:hAnsi="Arial" w:cs="Arial"/>
                <w:lang w:val="tr-TR"/>
              </w:rPr>
            </w:pPr>
            <w:r w:rsidRPr="008C62AF">
              <w:rPr>
                <w:rFonts w:ascii="Arial" w:hAnsi="Arial" w:cs="Arial"/>
                <w:lang w:val="tr-TR"/>
              </w:rPr>
              <w:t>Özel maliyetler</w:t>
            </w:r>
          </w:p>
        </w:tc>
        <w:tc>
          <w:tcPr>
            <w:tcW w:w="1731" w:type="dxa"/>
          </w:tcPr>
          <w:p w:rsidR="00D65061" w:rsidRPr="008C62AF" w:rsidRDefault="00D65061" w:rsidP="009A5458">
            <w:pPr>
              <w:pStyle w:val="BodyTextIndent"/>
              <w:ind w:left="709" w:firstLine="0"/>
              <w:jc w:val="right"/>
              <w:rPr>
                <w:rFonts w:ascii="Arial" w:hAnsi="Arial" w:cs="Arial"/>
                <w:sz w:val="20"/>
                <w:lang w:val="tr-TR"/>
              </w:rPr>
            </w:pPr>
            <w:r w:rsidRPr="008C62AF">
              <w:rPr>
                <w:rFonts w:ascii="Arial" w:hAnsi="Arial" w:cs="Arial"/>
                <w:sz w:val="20"/>
                <w:lang w:val="tr-TR"/>
              </w:rPr>
              <w:t>5 yıl</w:t>
            </w:r>
          </w:p>
        </w:tc>
      </w:tr>
    </w:tbl>
    <w:p w:rsidR="00D65061" w:rsidRDefault="00D65061" w:rsidP="00D65061">
      <w:pPr>
        <w:widowControl w:val="0"/>
        <w:rPr>
          <w:rFonts w:ascii="Arial" w:hAnsi="Arial" w:cs="Arial"/>
          <w:spacing w:val="-2"/>
          <w:highlight w:val="yellow"/>
          <w:u w:val="single"/>
          <w:lang w:val="tr-TR"/>
        </w:rPr>
      </w:pPr>
    </w:p>
    <w:p w:rsidR="00D65061" w:rsidRPr="00D65061" w:rsidRDefault="00D65061" w:rsidP="00D65061">
      <w:pPr>
        <w:tabs>
          <w:tab w:val="left" w:pos="567"/>
        </w:tabs>
        <w:suppressAutoHyphens/>
        <w:rPr>
          <w:rFonts w:ascii="Arial" w:hAnsi="Arial" w:cs="Arial"/>
          <w:b/>
        </w:rPr>
      </w:pPr>
      <w:r w:rsidRPr="00D65061">
        <w:rPr>
          <w:rFonts w:ascii="Arial" w:hAnsi="Arial" w:cs="Arial"/>
          <w:b/>
        </w:rPr>
        <w:t>Maddi olmayan duran varlıklar</w:t>
      </w:r>
    </w:p>
    <w:p w:rsidR="00D65061" w:rsidRPr="00D65061" w:rsidRDefault="00D65061" w:rsidP="00D65061">
      <w:pPr>
        <w:pStyle w:val="Teknik4"/>
        <w:tabs>
          <w:tab w:val="clear" w:pos="-720"/>
          <w:tab w:val="left" w:pos="426"/>
        </w:tabs>
        <w:suppressAutoHyphens w:val="0"/>
        <w:rPr>
          <w:rFonts w:ascii="Arial" w:hAnsi="Arial" w:cs="Arial"/>
          <w:sz w:val="20"/>
          <w:lang w:val="tr-TR"/>
        </w:rPr>
      </w:pPr>
    </w:p>
    <w:p w:rsidR="00D65061" w:rsidRPr="00D65061" w:rsidRDefault="00D65061" w:rsidP="00D65061">
      <w:pPr>
        <w:widowControl w:val="0"/>
        <w:rPr>
          <w:rFonts w:ascii="Arial" w:hAnsi="Arial" w:cs="Arial"/>
          <w:spacing w:val="-2"/>
          <w:highlight w:val="yellow"/>
          <w:u w:val="single"/>
          <w:lang w:val="tr-TR"/>
        </w:rPr>
      </w:pPr>
      <w:proofErr w:type="gramStart"/>
      <w:r w:rsidRPr="00D65061">
        <w:rPr>
          <w:rFonts w:ascii="Arial" w:hAnsi="Arial" w:cs="Arial"/>
        </w:rPr>
        <w:t xml:space="preserve">Maddi olmayan </w:t>
      </w:r>
      <w:r w:rsidR="00517865">
        <w:rPr>
          <w:rFonts w:ascii="Arial" w:hAnsi="Arial" w:cs="Arial"/>
        </w:rPr>
        <w:t xml:space="preserve">duran </w:t>
      </w:r>
      <w:r w:rsidRPr="00D65061">
        <w:rPr>
          <w:rFonts w:ascii="Arial" w:hAnsi="Arial" w:cs="Arial"/>
        </w:rPr>
        <w:t xml:space="preserve">varlıklar, </w:t>
      </w:r>
      <w:r w:rsidRPr="006E7086">
        <w:rPr>
          <w:rFonts w:ascii="Arial" w:hAnsi="Arial" w:cs="Arial"/>
        </w:rPr>
        <w:t xml:space="preserve">iktisap edilmiş hakları, bilgi sistemlerini ve bilgisayar yazılımlarını içermektedir </w:t>
      </w:r>
      <w:r w:rsidR="006E7086" w:rsidRPr="006E7086">
        <w:rPr>
          <w:rFonts w:ascii="Arial" w:hAnsi="Arial" w:cs="Arial"/>
        </w:rPr>
        <w:t>(Dipnot 9</w:t>
      </w:r>
      <w:r w:rsidRPr="006E7086">
        <w:rPr>
          <w:rFonts w:ascii="Arial" w:hAnsi="Arial" w:cs="Arial"/>
        </w:rPr>
        <w:t>).</w:t>
      </w:r>
      <w:proofErr w:type="gramEnd"/>
      <w:r w:rsidRPr="00D65061">
        <w:rPr>
          <w:rFonts w:ascii="Arial" w:hAnsi="Arial" w:cs="Arial"/>
        </w:rPr>
        <w:t xml:space="preserve"> </w:t>
      </w:r>
      <w:proofErr w:type="gramStart"/>
      <w:r w:rsidRPr="00D65061">
        <w:rPr>
          <w:rFonts w:ascii="Arial" w:hAnsi="Arial" w:cs="Arial"/>
        </w:rPr>
        <w:t>Bunlar, iktisap maliyeti üzerinden kaydedilir ve iktisap edildikleri tarihten itibaren 5 yıl olan tahmini faydalı ömürleri üzerinden doğrusal amortisman yöntemi ile amortismana tabi tutulur.</w:t>
      </w:r>
      <w:proofErr w:type="gramEnd"/>
      <w:r w:rsidRPr="00D65061">
        <w:rPr>
          <w:rFonts w:ascii="Arial" w:hAnsi="Arial" w:cs="Arial"/>
        </w:rPr>
        <w:t xml:space="preserve"> </w:t>
      </w:r>
      <w:proofErr w:type="gramStart"/>
      <w:r w:rsidRPr="00D65061">
        <w:rPr>
          <w:rFonts w:ascii="Arial" w:hAnsi="Arial" w:cs="Arial"/>
        </w:rPr>
        <w:t>Değer düşüklüğünün olması durumunda maddi olmayan varlıkların kayıtlı değeri, geri kazanılabilir değerine indirilir.</w:t>
      </w:r>
      <w:proofErr w:type="gramEnd"/>
    </w:p>
    <w:p w:rsidR="00CE39DB" w:rsidRDefault="00CE39DB" w:rsidP="00CE39DB">
      <w:pPr>
        <w:rPr>
          <w:rFonts w:ascii="Arial" w:hAnsi="Arial" w:cs="Arial"/>
          <w:lang w:val="tr-TR"/>
        </w:rPr>
      </w:pPr>
    </w:p>
    <w:p w:rsidR="00942BE7" w:rsidRPr="008C62AF" w:rsidRDefault="00942BE7" w:rsidP="00942BE7">
      <w:pPr>
        <w:widowControl w:val="0"/>
        <w:rPr>
          <w:rFonts w:ascii="Arial" w:hAnsi="Arial" w:cs="Arial"/>
          <w:b/>
          <w:spacing w:val="-2"/>
          <w:lang w:val="tr-TR"/>
        </w:rPr>
      </w:pPr>
      <w:r w:rsidRPr="008C62AF">
        <w:rPr>
          <w:rFonts w:ascii="Arial" w:hAnsi="Arial" w:cs="Arial"/>
          <w:b/>
          <w:spacing w:val="-2"/>
          <w:lang w:val="tr-TR"/>
        </w:rPr>
        <w:t>Varlıklarda değer düşüklüğü</w:t>
      </w:r>
    </w:p>
    <w:p w:rsidR="00942BE7" w:rsidRPr="008C62AF" w:rsidRDefault="00942BE7" w:rsidP="00942BE7">
      <w:pPr>
        <w:rPr>
          <w:rFonts w:ascii="Arial" w:hAnsi="Arial" w:cs="Arial"/>
          <w:spacing w:val="-2"/>
          <w:lang w:val="tr-TR"/>
        </w:rPr>
      </w:pPr>
    </w:p>
    <w:p w:rsidR="00942BE7" w:rsidRPr="008C62AF" w:rsidRDefault="00942BE7" w:rsidP="00942BE7">
      <w:pPr>
        <w:autoSpaceDE w:val="0"/>
        <w:autoSpaceDN w:val="0"/>
        <w:adjustRightInd w:val="0"/>
        <w:rPr>
          <w:rFonts w:ascii="Arial" w:hAnsi="Arial" w:cs="Arial"/>
          <w:color w:val="000000"/>
          <w:lang w:val="tr-TR"/>
        </w:rPr>
      </w:pPr>
      <w:r w:rsidRPr="008C62AF">
        <w:rPr>
          <w:rFonts w:ascii="Arial" w:hAnsi="Arial" w:cs="Arial"/>
          <w:color w:val="000000"/>
          <w:lang w:val="tr-TR"/>
        </w:rPr>
        <w:t>Sınırsız ömrü olan varlıklar itfaya tabi tutulmazlar. Bu varlıklar için her yıl değer düşüklüğü testi uygulanır. İtfaya tabi olan varlıklar için ise defter değerinin geri kazanılmasının mümkün olmadığı durum ya da olayların ortaya çıkması halinde değer düşüklüğü testi uygulanır. Varlığın defter değerinin geri kazanılabilir tutarını aşması durumunda değer düşüklüğü karşılığı kaydedilir. Geri kazanılabilir tutar, satış maliyetleri düşüldükten sonra elde edilen gerçeğe uygun değer veya kullanımdaki değerin büyük olanıdır. Değer düşüklüğünün değerlendirilmesi için varlıkla</w:t>
      </w:r>
      <w:r w:rsidR="00527312">
        <w:rPr>
          <w:rFonts w:ascii="Arial" w:hAnsi="Arial" w:cs="Arial"/>
          <w:color w:val="000000"/>
          <w:lang w:val="tr-TR"/>
        </w:rPr>
        <w:t>r ayrı tanımlanabilir nakit akış</w:t>
      </w:r>
      <w:r w:rsidRPr="008C62AF">
        <w:rPr>
          <w:rFonts w:ascii="Arial" w:hAnsi="Arial" w:cs="Arial"/>
          <w:color w:val="000000"/>
          <w:lang w:val="tr-TR"/>
        </w:rPr>
        <w:t>larının olduğu en düşük seviyede gruplanır (nakit üreten birimler). Şerefiye haricinde değer düşüklüğüne tabi olan finansal olmayan varlıklar her raporlama tarihinde değer düşüklüğünün olası iptali için gözden geçirilir.</w:t>
      </w:r>
    </w:p>
    <w:p w:rsidR="002C0C67" w:rsidRDefault="002C0C67" w:rsidP="00942BE7">
      <w:pPr>
        <w:rPr>
          <w:rFonts w:ascii="Arial" w:hAnsi="Arial" w:cs="Arial"/>
          <w:b/>
          <w:lang w:val="tr-TR"/>
        </w:rPr>
      </w:pPr>
    </w:p>
    <w:p w:rsidR="00942BE7" w:rsidRPr="008C62AF" w:rsidRDefault="00942BE7" w:rsidP="00942BE7">
      <w:pPr>
        <w:rPr>
          <w:rFonts w:ascii="Arial" w:hAnsi="Arial" w:cs="Arial"/>
          <w:b/>
          <w:lang w:val="tr-TR"/>
        </w:rPr>
      </w:pPr>
      <w:r w:rsidRPr="008C62AF">
        <w:rPr>
          <w:rFonts w:ascii="Arial" w:hAnsi="Arial" w:cs="Arial"/>
          <w:b/>
          <w:lang w:val="tr-TR"/>
        </w:rPr>
        <w:t>Borçlanma maliyetleri</w:t>
      </w:r>
    </w:p>
    <w:p w:rsidR="00942BE7" w:rsidRPr="008C62AF" w:rsidRDefault="00942BE7" w:rsidP="00942BE7">
      <w:pPr>
        <w:rPr>
          <w:rFonts w:ascii="Arial" w:hAnsi="Arial" w:cs="Arial"/>
          <w:spacing w:val="-2"/>
          <w:lang w:val="tr-TR"/>
        </w:rPr>
      </w:pPr>
    </w:p>
    <w:p w:rsidR="00BD03C6" w:rsidRDefault="00942BE7" w:rsidP="00D04499">
      <w:pPr>
        <w:tabs>
          <w:tab w:val="left" w:pos="567"/>
        </w:tabs>
        <w:rPr>
          <w:rFonts w:ascii="Arial" w:hAnsi="Arial" w:cs="Arial"/>
          <w:b/>
          <w:lang w:val="tr-TR"/>
        </w:rPr>
      </w:pPr>
      <w:r w:rsidRPr="008C62AF">
        <w:rPr>
          <w:rFonts w:ascii="Arial" w:hAnsi="Arial" w:cs="Arial"/>
          <w:spacing w:val="-2"/>
          <w:lang w:val="tr-TR"/>
        </w:rPr>
        <w:t>Borçlanma maliyetleri gider olarak kaydedilmektedir. Özellikli varlıkla ilişkili borçlanma maliyetleri doğrudan ilgili bulunduğu özellikli varlığın maliyetine dahil edilir. Özellikli bir varlığın amaçlandığı şekilde kullanıma veya satışa hazır hale getirilmesi için gerekli faaliyetlerin tamamen bitirilmesi durumunda, borçlanma maliyetlerinin aktifleştirilmesine son verilir.</w:t>
      </w:r>
      <w:r w:rsidR="00BD03C6">
        <w:rPr>
          <w:rFonts w:ascii="Arial" w:hAnsi="Arial" w:cs="Arial"/>
          <w:b/>
          <w:color w:val="000000"/>
          <w:lang w:val="tr-TR"/>
        </w:rPr>
        <w:br w:type="page"/>
      </w:r>
      <w:r w:rsidR="00BD03C6" w:rsidRPr="00F77DCD">
        <w:rPr>
          <w:rFonts w:ascii="Arial" w:hAnsi="Arial" w:cs="Arial"/>
          <w:b/>
          <w:lang w:val="tr-TR"/>
        </w:rPr>
        <w:lastRenderedPageBreak/>
        <w:t>2.</w:t>
      </w:r>
      <w:r w:rsidR="00BD03C6" w:rsidRPr="00F77DCD">
        <w:rPr>
          <w:rFonts w:ascii="Arial" w:hAnsi="Arial" w:cs="Arial"/>
          <w:b/>
          <w:lang w:val="tr-TR"/>
        </w:rPr>
        <w:tab/>
        <w:t>Finansal tabloların sunumuna ilişkin esaslar (devamı)</w:t>
      </w:r>
    </w:p>
    <w:p w:rsidR="00BD03C6" w:rsidRDefault="00BD03C6" w:rsidP="00942BE7">
      <w:pPr>
        <w:pStyle w:val="BodyTextIndent"/>
        <w:ind w:left="0" w:firstLine="0"/>
        <w:rPr>
          <w:rFonts w:ascii="Arial" w:hAnsi="Arial" w:cs="Arial"/>
          <w:b/>
          <w:color w:val="000000"/>
          <w:sz w:val="20"/>
          <w:lang w:val="tr-TR"/>
        </w:rPr>
      </w:pPr>
    </w:p>
    <w:p w:rsidR="00942BE7" w:rsidRPr="008C62AF" w:rsidRDefault="00942BE7" w:rsidP="00942BE7">
      <w:pPr>
        <w:pStyle w:val="BodyTextIndent"/>
        <w:ind w:left="0" w:firstLine="0"/>
        <w:rPr>
          <w:rFonts w:ascii="Arial" w:hAnsi="Arial" w:cs="Arial"/>
          <w:b/>
          <w:color w:val="000000"/>
          <w:sz w:val="20"/>
          <w:lang w:val="tr-TR"/>
        </w:rPr>
      </w:pPr>
      <w:r w:rsidRPr="008C62AF">
        <w:rPr>
          <w:rFonts w:ascii="Arial" w:hAnsi="Arial" w:cs="Arial"/>
          <w:b/>
          <w:color w:val="000000"/>
          <w:sz w:val="20"/>
          <w:lang w:val="tr-TR"/>
        </w:rPr>
        <w:t>Finansal araçlar</w:t>
      </w:r>
    </w:p>
    <w:p w:rsidR="00942BE7" w:rsidRPr="008C62AF" w:rsidRDefault="00942BE7" w:rsidP="00942BE7">
      <w:pPr>
        <w:pStyle w:val="BodyTextIndent"/>
        <w:ind w:left="0" w:firstLine="0"/>
        <w:rPr>
          <w:rFonts w:ascii="Arial" w:hAnsi="Arial" w:cs="Arial"/>
          <w:color w:val="000000"/>
          <w:sz w:val="20"/>
          <w:u w:val="single"/>
          <w:lang w:val="tr-TR"/>
        </w:rPr>
      </w:pPr>
    </w:p>
    <w:p w:rsidR="00942BE7" w:rsidRPr="008C62AF" w:rsidRDefault="00942BE7" w:rsidP="00942BE7">
      <w:pPr>
        <w:pStyle w:val="BodyTextIndent"/>
        <w:rPr>
          <w:rFonts w:ascii="Arial" w:hAnsi="Arial" w:cs="Arial"/>
          <w:color w:val="000000"/>
          <w:sz w:val="20"/>
          <w:u w:val="single"/>
          <w:lang w:val="tr-TR"/>
        </w:rPr>
      </w:pPr>
      <w:r w:rsidRPr="008C62AF">
        <w:rPr>
          <w:rFonts w:ascii="Arial" w:hAnsi="Arial" w:cs="Arial"/>
          <w:color w:val="000000"/>
          <w:sz w:val="20"/>
          <w:u w:val="single"/>
          <w:lang w:val="tr-TR"/>
        </w:rPr>
        <w:t>Etkin faiz yöntemi</w:t>
      </w:r>
    </w:p>
    <w:p w:rsidR="00942BE7" w:rsidRPr="008C62AF" w:rsidRDefault="00942BE7" w:rsidP="00942BE7">
      <w:pPr>
        <w:autoSpaceDE w:val="0"/>
        <w:autoSpaceDN w:val="0"/>
        <w:adjustRightInd w:val="0"/>
        <w:rPr>
          <w:rFonts w:ascii="Arial" w:hAnsi="Arial" w:cs="Arial"/>
          <w:color w:val="00000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Etkin faiz yöntemi, finansal varlığın itfa edilmiş maliyet ile değerlenmesi ve ilgili faiz gelirinin ilişkili olduğu döneme dağıtılması yöntemidir. Etkin faiz oranı; finansal aracın beklenen ömrü boyunca veya uygun olması durumunda daha kısa bir zaman dilimi süresince tahsil edilecek tahmini nakit toplamının, ilgili finansal varlığın tam olarak net bugünkü değerine indirgeyen orandır.</w:t>
      </w:r>
    </w:p>
    <w:p w:rsidR="00942BE7" w:rsidRPr="008C62AF" w:rsidRDefault="00942BE7" w:rsidP="00942BE7">
      <w:pPr>
        <w:pStyle w:val="BodyTextIndent"/>
        <w:rPr>
          <w:rFonts w:ascii="Arial" w:hAnsi="Arial" w:cs="Arial"/>
          <w:color w:val="000000"/>
          <w:sz w:val="20"/>
          <w:lang w:val="tr-TR"/>
        </w:rPr>
      </w:pPr>
    </w:p>
    <w:p w:rsidR="00F675A7" w:rsidRDefault="00942BE7" w:rsidP="00942BE7">
      <w:pPr>
        <w:rPr>
          <w:rFonts w:ascii="Arial" w:hAnsi="Arial" w:cs="Arial"/>
          <w:color w:val="000000"/>
          <w:lang w:val="tr-TR"/>
        </w:rPr>
      </w:pPr>
      <w:r w:rsidRPr="008C62AF">
        <w:rPr>
          <w:rFonts w:ascii="Arial" w:hAnsi="Arial" w:cs="Arial"/>
          <w:color w:val="000000"/>
          <w:lang w:val="tr-TR"/>
        </w:rPr>
        <w:t>Gerçeğe uygun değer farkı kar veya zarara yansıtılan finansal varlıklar dışında sınıflandırılan finansal varlıklar ile ilgili gelirler etkin faiz yöntemi kullanmak suretiyle hesaplanmaktadır.</w:t>
      </w:r>
    </w:p>
    <w:p w:rsidR="00942BE7" w:rsidRDefault="00942BE7" w:rsidP="00942BE7">
      <w:pPr>
        <w:rPr>
          <w:rFonts w:ascii="Arial" w:hAnsi="Arial" w:cs="Arial"/>
          <w:color w:val="000000"/>
          <w:lang w:val="tr-TR"/>
        </w:rPr>
      </w:pPr>
    </w:p>
    <w:p w:rsidR="00942BE7" w:rsidRPr="008C62AF" w:rsidRDefault="00942BE7" w:rsidP="00942BE7">
      <w:pPr>
        <w:ind w:right="-157"/>
        <w:rPr>
          <w:rFonts w:ascii="Arial" w:hAnsi="Arial" w:cs="Arial"/>
          <w:b/>
          <w:color w:val="000000"/>
          <w:lang w:val="tr-TR"/>
        </w:rPr>
      </w:pPr>
      <w:r w:rsidRPr="008C62AF">
        <w:rPr>
          <w:rFonts w:ascii="Arial" w:hAnsi="Arial" w:cs="Arial"/>
          <w:b/>
          <w:color w:val="000000"/>
          <w:lang w:val="tr-TR"/>
        </w:rPr>
        <w:t>Gerçeğe uygun değer farkı kar veya zarara yansıtılan finansal varlıklar</w:t>
      </w:r>
    </w:p>
    <w:p w:rsidR="00942BE7" w:rsidRPr="008C62AF" w:rsidRDefault="00942BE7" w:rsidP="00942BE7">
      <w:pPr>
        <w:pStyle w:val="bodycopyindent"/>
        <w:spacing w:before="0" w:line="240" w:lineRule="auto"/>
        <w:ind w:left="0" w:right="-157"/>
        <w:rPr>
          <w:sz w:val="20"/>
          <w:szCs w:val="20"/>
        </w:rPr>
      </w:pPr>
    </w:p>
    <w:p w:rsidR="00942BE7" w:rsidRDefault="00942BE7" w:rsidP="00942BE7">
      <w:pPr>
        <w:rPr>
          <w:rFonts w:ascii="Arial" w:hAnsi="Arial" w:cs="Arial"/>
          <w:color w:val="000000"/>
          <w:lang w:val="tr-TR"/>
        </w:rPr>
      </w:pPr>
      <w:r w:rsidRPr="00A76E8B">
        <w:rPr>
          <w:rFonts w:ascii="Arial" w:hAnsi="Arial" w:cs="Arial"/>
          <w:color w:val="000000"/>
          <w:lang w:val="tr-TR"/>
        </w:rPr>
        <w:t>“Gerçeğe uygun değer farkı kar/zarara yansıtılan finansal varlıklar” olarak sınıflandırılan finansal varlıklar, alım satım amaçlı finansal varlıklar olup piyasada kısa dönemde oluşan fiyat ve benzeri unsurlardaki dalgalanmalardan kar sağlama amacıyla elde edilen veya elde edilme nedeninden bağımsız olarak, kısa dönemde kar sağlamaya yönelik bir portföyün parçası olan finansal varlıklardır.</w:t>
      </w:r>
    </w:p>
    <w:p w:rsidR="00942BE7" w:rsidRDefault="00942BE7" w:rsidP="00942BE7">
      <w:pPr>
        <w:rPr>
          <w:rFonts w:ascii="Arial" w:hAnsi="Arial" w:cs="Arial"/>
          <w:color w:val="000000"/>
          <w:lang w:val="tr-TR"/>
        </w:rPr>
      </w:pPr>
    </w:p>
    <w:p w:rsidR="00942BE7" w:rsidRPr="00A76E8B" w:rsidRDefault="00942BE7" w:rsidP="00942BE7">
      <w:pPr>
        <w:tabs>
          <w:tab w:val="left" w:pos="567"/>
        </w:tabs>
        <w:autoSpaceDE w:val="0"/>
        <w:autoSpaceDN w:val="0"/>
        <w:adjustRightInd w:val="0"/>
        <w:rPr>
          <w:rFonts w:ascii="Arial" w:hAnsi="Arial" w:cs="Arial"/>
          <w:color w:val="000000"/>
          <w:lang w:val="tr-TR"/>
        </w:rPr>
      </w:pPr>
      <w:r w:rsidRPr="00A76E8B">
        <w:rPr>
          <w:rFonts w:ascii="Arial" w:hAnsi="Arial" w:cs="Arial"/>
          <w:color w:val="000000"/>
          <w:lang w:val="tr-TR"/>
        </w:rPr>
        <w:t xml:space="preserve">Alım satım amaçlı finansal varlıklar ilk olarak kayda alınmalarında gerçeğe uygun değerleri kullanılmakta ve kayda alınmalarını izleyen dönemlerde gerçeğe uygun değerleri ile </w:t>
      </w:r>
      <w:r w:rsidR="000C25F5">
        <w:rPr>
          <w:rFonts w:ascii="Arial" w:hAnsi="Arial" w:cs="Arial"/>
          <w:color w:val="000000"/>
          <w:lang w:val="tr-TR"/>
        </w:rPr>
        <w:t>izlenmektedir</w:t>
      </w:r>
      <w:r w:rsidRPr="00A76E8B">
        <w:rPr>
          <w:rFonts w:ascii="Arial" w:hAnsi="Arial" w:cs="Arial"/>
          <w:color w:val="000000"/>
          <w:lang w:val="tr-TR"/>
        </w:rPr>
        <w:t xml:space="preserve">. Yapılan değerleme sonucu oluşan kazanç ve kayıplar kar/zarar hesaplarına dahil edilmektedir. Alım-satım amaçlı finansal varlıkların alım-satımında elde edilen kar veya zarar gelir tablosunda sürdürülen faaliyetlerden brüt kar/(zarar)’a dahil edilir. Alım-satım amaçlı finansal varlıklardan elde edilen faiz ve kupon gelirleri ve gerçeğe uygun değerinde meydana gelen gerçekleşmemiş değer artış ve azalışları sonucu ortaya çıkan tutarlar gelir tablosunda “Esas Faaliyetlerden diğer gelirler/(giderler)” hesabına dahil edilmiştir. </w:t>
      </w:r>
    </w:p>
    <w:p w:rsidR="00942BE7" w:rsidRPr="00A76E8B" w:rsidRDefault="00942BE7" w:rsidP="00942BE7">
      <w:pPr>
        <w:tabs>
          <w:tab w:val="left" w:pos="567"/>
        </w:tabs>
        <w:autoSpaceDE w:val="0"/>
        <w:autoSpaceDN w:val="0"/>
        <w:adjustRightInd w:val="0"/>
        <w:rPr>
          <w:rFonts w:ascii="Arial" w:hAnsi="Arial" w:cs="Arial"/>
          <w:color w:val="000000"/>
          <w:lang w:val="tr-TR"/>
        </w:rPr>
      </w:pPr>
    </w:p>
    <w:p w:rsidR="00942BE7" w:rsidRPr="00A76E8B" w:rsidRDefault="00942BE7" w:rsidP="00942BE7">
      <w:pPr>
        <w:tabs>
          <w:tab w:val="left" w:pos="567"/>
        </w:tabs>
        <w:autoSpaceDE w:val="0"/>
        <w:autoSpaceDN w:val="0"/>
        <w:adjustRightInd w:val="0"/>
        <w:rPr>
          <w:rFonts w:ascii="Arial" w:hAnsi="Arial" w:cs="Arial"/>
          <w:color w:val="000000"/>
          <w:lang w:val="tr-TR"/>
        </w:rPr>
      </w:pPr>
      <w:r w:rsidRPr="00A76E8B">
        <w:rPr>
          <w:rFonts w:ascii="Arial" w:hAnsi="Arial" w:cs="Arial"/>
          <w:color w:val="000000"/>
          <w:lang w:val="tr-TR"/>
        </w:rPr>
        <w:t xml:space="preserve">Gerçeğe uygun değer farkı kar/zarara yansıtılan finansal varlıklar olarak sınıflandırılan hisse senetleri, devlet iç borçlanma senetleri ve özel kesim tahvil ve senetleri </w:t>
      </w:r>
      <w:r w:rsidR="000C25F5">
        <w:rPr>
          <w:rFonts w:ascii="Arial" w:hAnsi="Arial" w:cs="Arial"/>
          <w:color w:val="000000"/>
          <w:lang w:val="tr-TR"/>
        </w:rPr>
        <w:t>B</w:t>
      </w:r>
      <w:r w:rsidRPr="00A76E8B">
        <w:rPr>
          <w:rFonts w:ascii="Arial" w:hAnsi="Arial" w:cs="Arial"/>
          <w:color w:val="000000"/>
          <w:lang w:val="tr-TR"/>
        </w:rPr>
        <w:t>İ</w:t>
      </w:r>
      <w:r w:rsidR="000C25F5">
        <w:rPr>
          <w:rFonts w:ascii="Arial" w:hAnsi="Arial" w:cs="Arial"/>
          <w:color w:val="000000"/>
          <w:lang w:val="tr-TR"/>
        </w:rPr>
        <w:t>ST</w:t>
      </w:r>
      <w:r w:rsidRPr="00A76E8B">
        <w:rPr>
          <w:rFonts w:ascii="Arial" w:hAnsi="Arial" w:cs="Arial"/>
          <w:color w:val="000000"/>
          <w:lang w:val="tr-TR"/>
        </w:rPr>
        <w:t>’</w:t>
      </w:r>
      <w:r w:rsidR="000C25F5">
        <w:rPr>
          <w:rFonts w:ascii="Arial" w:hAnsi="Arial" w:cs="Arial"/>
          <w:color w:val="000000"/>
          <w:lang w:val="tr-TR"/>
        </w:rPr>
        <w:t>t</w:t>
      </w:r>
      <w:r w:rsidRPr="00A76E8B">
        <w:rPr>
          <w:rFonts w:ascii="Arial" w:hAnsi="Arial" w:cs="Arial"/>
          <w:color w:val="000000"/>
          <w:lang w:val="tr-TR"/>
        </w:rPr>
        <w:t>e bilanço tarihi itibariyle bekleyen en iyi alış emri üzerinden değerlenmiştir.</w:t>
      </w:r>
    </w:p>
    <w:p w:rsidR="00942BE7" w:rsidRPr="00A76E8B" w:rsidRDefault="00942BE7" w:rsidP="00942BE7">
      <w:pPr>
        <w:tabs>
          <w:tab w:val="left" w:pos="567"/>
        </w:tabs>
        <w:autoSpaceDE w:val="0"/>
        <w:autoSpaceDN w:val="0"/>
        <w:adjustRightInd w:val="0"/>
        <w:rPr>
          <w:rFonts w:ascii="Arial" w:hAnsi="Arial" w:cs="Arial"/>
          <w:color w:val="000000"/>
          <w:lang w:val="tr-TR"/>
        </w:rPr>
      </w:pPr>
    </w:p>
    <w:p w:rsidR="00942BE7" w:rsidRPr="00A76E8B" w:rsidRDefault="00942BE7" w:rsidP="00942BE7">
      <w:pPr>
        <w:tabs>
          <w:tab w:val="left" w:pos="567"/>
        </w:tabs>
        <w:autoSpaceDE w:val="0"/>
        <w:autoSpaceDN w:val="0"/>
        <w:adjustRightInd w:val="0"/>
        <w:rPr>
          <w:rFonts w:ascii="Arial" w:hAnsi="Arial" w:cs="Arial"/>
          <w:color w:val="000000"/>
          <w:lang w:val="tr-TR"/>
        </w:rPr>
      </w:pPr>
      <w:r w:rsidRPr="00A76E8B">
        <w:rPr>
          <w:rFonts w:ascii="Arial" w:hAnsi="Arial" w:cs="Arial"/>
          <w:color w:val="000000"/>
          <w:lang w:val="tr-TR"/>
        </w:rPr>
        <w:t>Alım-satım amaçlı finansal varlıklar işlem tarihi esasına göre kayda alınmakta ve kayıtlardan çıkarılmaktadır.</w:t>
      </w:r>
    </w:p>
    <w:p w:rsidR="00942BE7" w:rsidRDefault="00942BE7" w:rsidP="00942BE7">
      <w:pPr>
        <w:rPr>
          <w:rFonts w:ascii="Arial" w:hAnsi="Arial" w:cs="Arial"/>
          <w:lang w:val="tr-TR"/>
        </w:rPr>
      </w:pPr>
    </w:p>
    <w:p w:rsidR="00942BE7" w:rsidRPr="008C62AF" w:rsidRDefault="00942BE7" w:rsidP="00942BE7">
      <w:pPr>
        <w:pStyle w:val="bodycopyindent"/>
        <w:spacing w:before="0" w:line="240" w:lineRule="auto"/>
        <w:ind w:left="0"/>
        <w:rPr>
          <w:b/>
          <w:sz w:val="20"/>
          <w:szCs w:val="20"/>
        </w:rPr>
      </w:pPr>
      <w:r w:rsidRPr="008C62AF">
        <w:rPr>
          <w:b/>
          <w:sz w:val="20"/>
          <w:szCs w:val="20"/>
        </w:rPr>
        <w:t>Satım ve geri alım anlaşmaları</w:t>
      </w:r>
    </w:p>
    <w:p w:rsidR="00942BE7" w:rsidRPr="008C62AF" w:rsidRDefault="00942BE7" w:rsidP="00942BE7">
      <w:pPr>
        <w:ind w:firstLine="600"/>
        <w:rPr>
          <w:rFonts w:ascii="Arial" w:hAnsi="Arial" w:cs="Arial"/>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Geri almak kaydıyla satılan menkul kıymetler (“repo”) finansal tablolara yansıtılır ve karşı tarafa olan yükümlülük müşterilere borçlar hesabına kaydedilir. Geri satmak kaydıyla alınan menkul kıymetler (“ters repo”), satış ve geri alış fiyatı arasındaki farkın iç iskonto oranı yöntemine göre döneme isabet eden kısmının ters repoların maliyetine eklenmesi suretiyle nakit ve nakit benzerleri hesabına ters repo işlemlerinden alacaklar olarak kaydedilir.</w:t>
      </w:r>
    </w:p>
    <w:p w:rsidR="00874616" w:rsidRDefault="00874616" w:rsidP="00942BE7">
      <w:pPr>
        <w:rPr>
          <w:rFonts w:ascii="Arial" w:hAnsi="Arial" w:cs="Arial"/>
          <w:b/>
          <w:color w:val="000000"/>
          <w:lang w:val="tr-TR"/>
        </w:rPr>
      </w:pPr>
    </w:p>
    <w:p w:rsidR="00942BE7" w:rsidRPr="008C62AF" w:rsidRDefault="00942BE7" w:rsidP="00942BE7">
      <w:pPr>
        <w:rPr>
          <w:rFonts w:ascii="Arial" w:hAnsi="Arial" w:cs="Arial"/>
          <w:b/>
          <w:color w:val="000000"/>
          <w:lang w:val="tr-TR"/>
        </w:rPr>
      </w:pPr>
      <w:r w:rsidRPr="008C62AF">
        <w:rPr>
          <w:rFonts w:ascii="Arial" w:hAnsi="Arial" w:cs="Arial"/>
          <w:b/>
          <w:color w:val="000000"/>
          <w:lang w:val="tr-TR"/>
        </w:rPr>
        <w:t>Krediler ve alacaklar</w:t>
      </w:r>
    </w:p>
    <w:p w:rsidR="00874616" w:rsidRDefault="00874616" w:rsidP="00942BE7">
      <w:pPr>
        <w:rPr>
          <w:rFonts w:ascii="Arial" w:hAnsi="Arial" w:cs="Arial"/>
          <w:color w:val="000000"/>
          <w:lang w:val="tr-TR"/>
        </w:rPr>
      </w:pPr>
    </w:p>
    <w:p w:rsidR="00942BE7" w:rsidRDefault="00942BE7" w:rsidP="00942BE7">
      <w:pPr>
        <w:rPr>
          <w:rFonts w:ascii="Arial" w:hAnsi="Arial" w:cs="Arial"/>
          <w:color w:val="000000"/>
          <w:lang w:val="tr-TR"/>
        </w:rPr>
      </w:pPr>
      <w:r w:rsidRPr="008C62AF">
        <w:rPr>
          <w:rFonts w:ascii="Arial" w:hAnsi="Arial" w:cs="Arial"/>
          <w:color w:val="000000"/>
          <w:lang w:val="tr-TR"/>
        </w:rPr>
        <w:t>Sabit ve belirlenebilir ödemeleri olan, piyasada işlem görmeyen ticari ve diğer alacaklar ve krediler bu kategoride sınıflandırılır. Krediler ve alacaklar etkin faiz yöntemi kullanılarak iskonto edilmiş maliyeti üzerinden değer düşüklüğü düşülerek gösterilir.</w:t>
      </w:r>
    </w:p>
    <w:p w:rsidR="00942BE7" w:rsidRDefault="00942BE7" w:rsidP="00942BE7">
      <w:pPr>
        <w:rPr>
          <w:rFonts w:ascii="Arial" w:hAnsi="Arial" w:cs="Arial"/>
          <w:color w:val="000000"/>
          <w:lang w:val="tr-TR"/>
        </w:rPr>
      </w:pPr>
    </w:p>
    <w:p w:rsidR="00BD03C6" w:rsidRDefault="00BD03C6">
      <w:pPr>
        <w:rPr>
          <w:rFonts w:ascii="Arial" w:hAnsi="Arial" w:cs="Arial"/>
          <w:b/>
          <w:color w:val="000000"/>
          <w:lang w:val="tr-TR"/>
        </w:rPr>
      </w:pPr>
      <w:r>
        <w:rPr>
          <w:b/>
        </w:rPr>
        <w:br w:type="page"/>
      </w:r>
    </w:p>
    <w:p w:rsidR="00BD03C6" w:rsidRDefault="00BD03C6" w:rsidP="00BD03C6">
      <w:pPr>
        <w:widowControl w:val="0"/>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pStyle w:val="bodycopyindent"/>
        <w:spacing w:before="0" w:line="240" w:lineRule="auto"/>
        <w:ind w:left="0"/>
        <w:rPr>
          <w:b/>
          <w:sz w:val="20"/>
          <w:szCs w:val="20"/>
        </w:rPr>
      </w:pPr>
    </w:p>
    <w:p w:rsidR="00942BE7" w:rsidRPr="00942BE7" w:rsidRDefault="00942BE7" w:rsidP="00942BE7">
      <w:pPr>
        <w:pStyle w:val="bodycopyindent"/>
        <w:spacing w:before="0" w:line="240" w:lineRule="auto"/>
        <w:ind w:left="0"/>
        <w:rPr>
          <w:b/>
          <w:sz w:val="20"/>
          <w:szCs w:val="20"/>
        </w:rPr>
      </w:pPr>
      <w:r w:rsidRPr="00942BE7">
        <w:rPr>
          <w:b/>
          <w:sz w:val="20"/>
          <w:szCs w:val="20"/>
        </w:rPr>
        <w:t>Finansal varlıklarda değer düşüklüğü</w:t>
      </w:r>
    </w:p>
    <w:p w:rsidR="00942BE7" w:rsidRPr="00942BE7" w:rsidRDefault="00942BE7" w:rsidP="00942BE7">
      <w:pPr>
        <w:ind w:firstLine="567"/>
        <w:rPr>
          <w:rFonts w:ascii="Arial" w:hAnsi="Arial" w:cs="Arial"/>
          <w:color w:val="000000"/>
          <w:lang w:val="tr-TR"/>
        </w:rPr>
      </w:pPr>
    </w:p>
    <w:p w:rsidR="000C6CAB" w:rsidRDefault="00942BE7" w:rsidP="00942BE7">
      <w:pPr>
        <w:rPr>
          <w:rFonts w:ascii="Arial" w:hAnsi="Arial" w:cs="Arial"/>
          <w:color w:val="000000"/>
          <w:lang w:val="tr-TR"/>
        </w:rPr>
      </w:pPr>
      <w:r w:rsidRPr="00942BE7">
        <w:rPr>
          <w:rFonts w:ascii="Arial" w:hAnsi="Arial" w:cs="Arial"/>
          <w:color w:val="000000"/>
          <w:lang w:val="tr-TR"/>
        </w:rPr>
        <w:t xml:space="preserve">Gerçeğe uygun değer farkı kar veya zarara yansıtılan finansal varlıklar dışındaki finansal varlık veya finansal varlık grupları, her bilanço tarihinde değer düşüklüğüne uğradıklarına ilişkin göstergelerin bulunup bulunmadığına dair değerlendirmeye tabi tutulur. Finansal varlığın ilk muhasebeleştirilmesinden sonra bir veya birden fazla olayın meydana gelmesi ve söz konusu olayın </w:t>
      </w:r>
    </w:p>
    <w:p w:rsidR="000C6CAB" w:rsidRDefault="000C6CAB" w:rsidP="00942BE7">
      <w:pPr>
        <w:rPr>
          <w:rFonts w:ascii="Arial" w:hAnsi="Arial" w:cs="Arial"/>
          <w:color w:val="000000"/>
          <w:lang w:val="tr-TR"/>
        </w:rPr>
      </w:pPr>
    </w:p>
    <w:p w:rsidR="00942BE7" w:rsidRPr="00942BE7" w:rsidRDefault="00942BE7" w:rsidP="00942BE7">
      <w:pPr>
        <w:rPr>
          <w:rFonts w:ascii="Arial" w:hAnsi="Arial" w:cs="Arial"/>
          <w:color w:val="000000"/>
          <w:lang w:val="tr-TR"/>
        </w:rPr>
      </w:pPr>
      <w:r w:rsidRPr="00942BE7">
        <w:rPr>
          <w:rFonts w:ascii="Arial" w:hAnsi="Arial" w:cs="Arial"/>
          <w:color w:val="000000"/>
          <w:lang w:val="tr-TR"/>
        </w:rPr>
        <w:t>ilgili finansal varlık veya varlık grubunun güvenilir bir biçimde tahmin e</w:t>
      </w:r>
      <w:r w:rsidR="00527312">
        <w:rPr>
          <w:rFonts w:ascii="Arial" w:hAnsi="Arial" w:cs="Arial"/>
          <w:color w:val="000000"/>
          <w:lang w:val="tr-TR"/>
        </w:rPr>
        <w:t>dilebilen gelecekteki nakit akış</w:t>
      </w:r>
      <w:r w:rsidRPr="00942BE7">
        <w:rPr>
          <w:rFonts w:ascii="Arial" w:hAnsi="Arial" w:cs="Arial"/>
          <w:color w:val="000000"/>
          <w:lang w:val="tr-TR"/>
        </w:rPr>
        <w:t>ları üzerindeki olumsuz etkisi sonucunda ilgili finansal varlığın değer düşüklüğüne uğradığına ilişkin tarafsız bir göstergenin bulunması durumunda değer düşüklüğü zararı oluşur. Kredi ve alacaklar için değer düşüklüğü tutarı gelec</w:t>
      </w:r>
      <w:r w:rsidR="00527312">
        <w:rPr>
          <w:rFonts w:ascii="Arial" w:hAnsi="Arial" w:cs="Arial"/>
          <w:color w:val="000000"/>
          <w:lang w:val="tr-TR"/>
        </w:rPr>
        <w:t>ekte beklenen tahmini nakit akış</w:t>
      </w:r>
      <w:r w:rsidRPr="00942BE7">
        <w:rPr>
          <w:rFonts w:ascii="Arial" w:hAnsi="Arial" w:cs="Arial"/>
          <w:color w:val="000000"/>
          <w:lang w:val="tr-TR"/>
        </w:rPr>
        <w:t>larının finansal varlığın etkin faiz oranı üzerinden iskonto edilerek hesaplanan bugünkü değeri ile defter değeri arasındaki farktır.</w:t>
      </w:r>
    </w:p>
    <w:p w:rsidR="00942BE7" w:rsidRPr="00942BE7" w:rsidRDefault="00942BE7" w:rsidP="00942BE7">
      <w:pPr>
        <w:rPr>
          <w:rFonts w:ascii="Arial" w:hAnsi="Arial" w:cs="Arial"/>
          <w:lang w:val="tr-TR"/>
        </w:rPr>
      </w:pPr>
    </w:p>
    <w:p w:rsidR="00942BE7" w:rsidRPr="00942BE7" w:rsidRDefault="00942BE7" w:rsidP="00942BE7">
      <w:pPr>
        <w:pStyle w:val="bodycopyindent"/>
        <w:spacing w:before="0" w:line="240" w:lineRule="auto"/>
        <w:ind w:left="0"/>
        <w:rPr>
          <w:sz w:val="20"/>
          <w:szCs w:val="20"/>
        </w:rPr>
      </w:pPr>
      <w:r w:rsidRPr="00942BE7">
        <w:rPr>
          <w:sz w:val="20"/>
          <w:szCs w:val="20"/>
        </w:rPr>
        <w:t xml:space="preserve">Bir karşılık hesabının kullanılması yoluyla defter değerinin azaltıldığı ticari alacaklar haricinde bütün finansal varlıklarda, değer düşüklüğü doğrudan ilgili finansal varlığın kayıtlı değerinden düşülür. Ticari alacağın tahsil edilememesi durumunda söz konusu tutar karşılık hesabından düşülerek silinir. Karşılık hesabındaki değişimler gelir tablosunda muhasebeleştirilir. </w:t>
      </w:r>
    </w:p>
    <w:p w:rsidR="00942BE7" w:rsidRPr="00942BE7" w:rsidRDefault="00942BE7" w:rsidP="00942BE7">
      <w:pPr>
        <w:rPr>
          <w:rFonts w:ascii="Arial" w:hAnsi="Arial" w:cs="Arial"/>
          <w:color w:val="000000"/>
          <w:lang w:val="tr-TR"/>
        </w:rPr>
      </w:pPr>
    </w:p>
    <w:p w:rsidR="00942BE7" w:rsidRPr="00942BE7" w:rsidRDefault="00942BE7" w:rsidP="00942BE7">
      <w:pPr>
        <w:rPr>
          <w:rFonts w:ascii="Arial" w:hAnsi="Arial" w:cs="Arial"/>
        </w:rPr>
      </w:pPr>
      <w:r w:rsidRPr="00942BE7">
        <w:rPr>
          <w:rFonts w:ascii="Arial" w:hAnsi="Arial" w:cs="Arial"/>
        </w:rPr>
        <w:t xml:space="preserve">Satılmaya hazır özsermaye araçları haricinde, değer düşüklüğü zararı sonraki dönemde azalırsa ve azalış değer düşüklüğü zararının muhasebeleştirilmesi sonrasında meydana gelen bir olayla ilişkilendirilebiliyorsa, önceden muhasebeleştirilen değer düşüklüğü zararı değer düşüklüğünün iptal edileceği tarihte yatırımın değer düşüklüğü hiçbir zaman muhasabeleştirilmemiş olması durumunda ulaşacağı itfa edilmiş maliyet tutarını aşmayacak şekilde gelir tablosunda iptal edilir. </w:t>
      </w:r>
      <w:proofErr w:type="gramStart"/>
      <w:r w:rsidRPr="00942BE7">
        <w:rPr>
          <w:rFonts w:ascii="Arial" w:hAnsi="Arial" w:cs="Arial"/>
        </w:rPr>
        <w:t>Satılmaya hazır özsermaye araçlarının gerçeğe uygun değerinde değer düşüklüğü sonrasında meydana gelen artış, doğrudan özsermayede muhasebeleştirilir.</w:t>
      </w:r>
      <w:proofErr w:type="gramEnd"/>
    </w:p>
    <w:p w:rsidR="00942BE7" w:rsidRPr="00942BE7" w:rsidRDefault="00942BE7" w:rsidP="00942BE7">
      <w:pPr>
        <w:rPr>
          <w:rFonts w:ascii="Arial" w:hAnsi="Arial" w:cs="Arial"/>
        </w:rPr>
      </w:pPr>
    </w:p>
    <w:p w:rsidR="00942BE7" w:rsidRPr="00942BE7" w:rsidRDefault="00942BE7" w:rsidP="00942BE7">
      <w:pPr>
        <w:pStyle w:val="BodyTextIndent"/>
        <w:ind w:left="0" w:firstLine="0"/>
        <w:rPr>
          <w:rFonts w:ascii="Arial" w:hAnsi="Arial" w:cs="Arial"/>
          <w:b/>
          <w:sz w:val="20"/>
          <w:lang w:val="tr-TR"/>
        </w:rPr>
      </w:pPr>
      <w:r w:rsidRPr="00942BE7">
        <w:rPr>
          <w:rFonts w:ascii="Arial" w:hAnsi="Arial" w:cs="Arial"/>
          <w:b/>
          <w:sz w:val="20"/>
          <w:lang w:val="tr-TR"/>
        </w:rPr>
        <w:t>Nakit ve nakit benzerleri</w:t>
      </w:r>
    </w:p>
    <w:p w:rsidR="00942BE7" w:rsidRPr="00942BE7" w:rsidRDefault="00942BE7" w:rsidP="00942BE7">
      <w:pPr>
        <w:autoSpaceDE w:val="0"/>
        <w:autoSpaceDN w:val="0"/>
        <w:adjustRightInd w:val="0"/>
        <w:rPr>
          <w:rFonts w:ascii="Arial" w:hAnsi="Arial" w:cs="Arial"/>
          <w:lang w:val="tr-TR"/>
        </w:rPr>
      </w:pPr>
    </w:p>
    <w:p w:rsidR="00942BE7" w:rsidRPr="00942BE7" w:rsidRDefault="00942BE7" w:rsidP="00942BE7">
      <w:pPr>
        <w:rPr>
          <w:rFonts w:ascii="Arial" w:hAnsi="Arial" w:cs="Arial"/>
          <w:lang w:val="tr-TR"/>
        </w:rPr>
      </w:pPr>
      <w:r w:rsidRPr="00942BE7">
        <w:rPr>
          <w:rFonts w:ascii="Arial" w:hAnsi="Arial" w:cs="Arial"/>
        </w:rPr>
        <w:t>Nakit ve nakit benzeri kalemleri, nakit para, vadesiz mevduat ve satın alım tarihinden itibaren orijinal vadeleri 3 ay veya 3 aydan daha az olan, hemen nakde çevrilebilecek olan ve önemli tutarda değer değişikliği riski taşımayan yüksek likiditeye sahip diğer kısa vadeli yatırımlardır.</w:t>
      </w:r>
    </w:p>
    <w:p w:rsidR="00F675A7" w:rsidRDefault="00F675A7" w:rsidP="00CE39DB">
      <w:pPr>
        <w:rPr>
          <w:rFonts w:ascii="Arial" w:hAnsi="Arial" w:cs="Arial"/>
          <w:lang w:val="tr-TR"/>
        </w:rPr>
      </w:pPr>
    </w:p>
    <w:p w:rsidR="00942BE7" w:rsidRPr="008C62AF" w:rsidRDefault="00942BE7" w:rsidP="00942BE7">
      <w:pPr>
        <w:autoSpaceDE w:val="0"/>
        <w:autoSpaceDN w:val="0"/>
        <w:adjustRightInd w:val="0"/>
        <w:rPr>
          <w:rFonts w:ascii="Arial" w:hAnsi="Arial" w:cs="Arial"/>
          <w:b/>
          <w:color w:val="000000"/>
          <w:lang w:val="tr-TR"/>
        </w:rPr>
      </w:pPr>
      <w:r w:rsidRPr="008C62AF">
        <w:rPr>
          <w:rFonts w:ascii="Arial" w:hAnsi="Arial" w:cs="Arial"/>
          <w:b/>
          <w:color w:val="000000"/>
          <w:lang w:val="tr-TR"/>
        </w:rPr>
        <w:t>Finansal yükümlülükler</w:t>
      </w:r>
    </w:p>
    <w:p w:rsidR="00942BE7" w:rsidRPr="008C62AF" w:rsidRDefault="00942BE7" w:rsidP="00942BE7">
      <w:pPr>
        <w:suppressAutoHyphens/>
        <w:rPr>
          <w:rFonts w:ascii="Arial" w:hAnsi="Arial" w:cs="Arial"/>
          <w:color w:val="000000"/>
          <w:lang w:val="tr-TR"/>
        </w:rPr>
      </w:pPr>
    </w:p>
    <w:p w:rsidR="003C151F" w:rsidRPr="00E63069" w:rsidRDefault="00942BE7" w:rsidP="003C151F">
      <w:pPr>
        <w:rPr>
          <w:rFonts w:ascii="Arial" w:hAnsi="Arial" w:cs="Arial"/>
          <w:spacing w:val="-2"/>
          <w:lang w:val="tr-TR"/>
        </w:rPr>
      </w:pPr>
      <w:r w:rsidRPr="008C62AF">
        <w:rPr>
          <w:rFonts w:ascii="Arial" w:hAnsi="Arial" w:cs="Arial"/>
          <w:color w:val="000000"/>
          <w:lang w:val="tr-TR"/>
        </w:rPr>
        <w:t>Şirket’in finansal yükümlülükleri ve</w:t>
      </w:r>
      <w:r w:rsidR="00645B10">
        <w:rPr>
          <w:rFonts w:ascii="Arial" w:hAnsi="Arial" w:cs="Arial"/>
          <w:color w:val="000000"/>
          <w:lang w:val="tr-TR"/>
        </w:rPr>
        <w:t xml:space="preserve"> </w:t>
      </w:r>
      <w:r w:rsidRPr="008C62AF">
        <w:rPr>
          <w:rFonts w:ascii="Arial" w:hAnsi="Arial" w:cs="Arial"/>
          <w:color w:val="000000"/>
          <w:lang w:val="tr-TR"/>
        </w:rPr>
        <w:t xml:space="preserve">araçları, sözleşmeye bağlı düzenlemelere, finansal bir yükümlülüğün ve özkaynağa dayalı bir aracın tanımlanma esasına göre sınıflandırılır. Şirket’in tüm borçları düşüldükten sonra kalan varlıklarındaki hakkı temsil eden sözleşme özkaynağa dayalı finansal araçtır. </w:t>
      </w:r>
      <w:r w:rsidR="003C151F" w:rsidRPr="00E63069">
        <w:rPr>
          <w:rFonts w:ascii="Arial" w:hAnsi="Arial" w:cs="Arial"/>
          <w:spacing w:val="-2"/>
          <w:lang w:val="tr-TR"/>
        </w:rPr>
        <w:t xml:space="preserve">Finansal yükümlülükler gerçeğe uygun değer farkı kar veya zarara yansıtılan finansal yükümlülükler veya diğer finansal yükümlülükler olarak sınıflandırılır. </w:t>
      </w:r>
    </w:p>
    <w:p w:rsidR="001635E0" w:rsidRDefault="001635E0" w:rsidP="003C151F">
      <w:pPr>
        <w:suppressAutoHyphens/>
        <w:rPr>
          <w:rFonts w:ascii="Arial" w:hAnsi="Arial" w:cs="Arial"/>
          <w:b/>
          <w:spacing w:val="-2"/>
          <w:lang w:val="tr-TR"/>
        </w:rPr>
      </w:pPr>
    </w:p>
    <w:p w:rsidR="00942BE7" w:rsidRPr="008C62AF" w:rsidRDefault="00942BE7" w:rsidP="00942BE7">
      <w:pPr>
        <w:rPr>
          <w:rFonts w:ascii="Arial" w:hAnsi="Arial" w:cs="Arial"/>
          <w:b/>
          <w:spacing w:val="-2"/>
          <w:lang w:val="tr-TR"/>
        </w:rPr>
      </w:pPr>
      <w:r w:rsidRPr="008C62AF">
        <w:rPr>
          <w:rFonts w:ascii="Arial" w:hAnsi="Arial" w:cs="Arial"/>
          <w:b/>
          <w:spacing w:val="-2"/>
          <w:lang w:val="tr-TR"/>
        </w:rPr>
        <w:t>Diğer finansal yükümlülükler</w:t>
      </w:r>
    </w:p>
    <w:p w:rsidR="00942BE7" w:rsidRPr="008C62AF" w:rsidRDefault="00942BE7" w:rsidP="00942BE7">
      <w:pPr>
        <w:pStyle w:val="bodycopyindent"/>
        <w:spacing w:before="0" w:line="240" w:lineRule="auto"/>
        <w:ind w:left="0" w:right="-23"/>
        <w:rPr>
          <w:sz w:val="20"/>
          <w:szCs w:val="20"/>
        </w:rPr>
      </w:pPr>
    </w:p>
    <w:p w:rsidR="00942BE7" w:rsidRPr="008C62AF" w:rsidRDefault="00942BE7" w:rsidP="00942BE7">
      <w:pPr>
        <w:rPr>
          <w:rFonts w:ascii="Arial" w:hAnsi="Arial" w:cs="Arial"/>
          <w:spacing w:val="-2"/>
          <w:lang w:val="tr-TR"/>
        </w:rPr>
      </w:pPr>
      <w:r w:rsidRPr="008C62AF">
        <w:rPr>
          <w:rFonts w:ascii="Arial" w:hAnsi="Arial" w:cs="Arial"/>
          <w:spacing w:val="-2"/>
          <w:lang w:val="tr-TR"/>
        </w:rPr>
        <w:t xml:space="preserve">Diğer finansal yükümlülükler başlangıçta işlem maliyetlerinden arındırılmış gerçeğe uygun değerleriyle muhasebeleştirilir. </w:t>
      </w:r>
    </w:p>
    <w:p w:rsidR="00942BE7" w:rsidRPr="008C62AF" w:rsidRDefault="00942BE7" w:rsidP="00942BE7">
      <w:pPr>
        <w:rPr>
          <w:rFonts w:ascii="Arial" w:hAnsi="Arial" w:cs="Arial"/>
          <w:spacing w:val="-2"/>
          <w:lang w:val="tr-TR"/>
        </w:rPr>
      </w:pPr>
    </w:p>
    <w:p w:rsidR="00942BE7" w:rsidRPr="008C62AF" w:rsidRDefault="00942BE7" w:rsidP="00942BE7">
      <w:pPr>
        <w:rPr>
          <w:rFonts w:ascii="Arial" w:hAnsi="Arial" w:cs="Arial"/>
          <w:spacing w:val="-2"/>
          <w:lang w:val="tr-TR"/>
        </w:rPr>
      </w:pPr>
      <w:r w:rsidRPr="008C62AF">
        <w:rPr>
          <w:rFonts w:ascii="Arial" w:hAnsi="Arial" w:cs="Arial"/>
          <w:spacing w:val="-2"/>
          <w:lang w:val="tr-TR"/>
        </w:rPr>
        <w:t xml:space="preserve">Diğer finansal yükümlülükler sonraki dönemlerde etkin faiz oranı üzerinden hesaplanan faiz gideri ile birlikte etkin faiz yöntemi kullanılarak itfa edilmiş maliyet bedelinden muhasebeleştirilir. </w:t>
      </w:r>
    </w:p>
    <w:p w:rsidR="00942BE7" w:rsidRPr="008C62AF" w:rsidRDefault="00942BE7" w:rsidP="00942BE7">
      <w:pPr>
        <w:rPr>
          <w:rFonts w:ascii="Arial" w:hAnsi="Arial" w:cs="Arial"/>
          <w:spacing w:val="-2"/>
          <w:lang w:val="tr-TR"/>
        </w:rPr>
      </w:pPr>
    </w:p>
    <w:p w:rsidR="00942BE7" w:rsidRDefault="00942BE7" w:rsidP="00942BE7">
      <w:pPr>
        <w:rPr>
          <w:rFonts w:ascii="Arial" w:hAnsi="Arial" w:cs="Arial"/>
          <w:spacing w:val="-2"/>
          <w:lang w:val="tr-TR"/>
        </w:rPr>
      </w:pPr>
      <w:r w:rsidRPr="008C62AF">
        <w:rPr>
          <w:rFonts w:ascii="Arial" w:hAnsi="Arial" w:cs="Arial"/>
          <w:spacing w:val="-2"/>
          <w:lang w:val="tr-TR"/>
        </w:rPr>
        <w:t>Etkin faiz yöntemi, finansal yükümlülüğün itfa edilmiş maliyetlerinin hesaplanması ve ilgili faiz giderinin ilişkili olduğu döneme dağıtılması yöntemidir. Etkin faiz oranı; finansal aracın beklenen ömrü boyunca veya uygun olması halinde daha kısa bir zaman dilimi süresince gelecekte yapılacak tahmini nakit ödemelerini tam olarak ilgili finansal yükümlülüğün net bugünkü değerine indirgeyen orandır.</w:t>
      </w:r>
    </w:p>
    <w:p w:rsidR="00D04499" w:rsidRDefault="00D04499">
      <w:pPr>
        <w:rPr>
          <w:rFonts w:ascii="Arial" w:hAnsi="Arial" w:cs="Arial"/>
          <w:spacing w:val="-2"/>
          <w:lang w:val="tr-TR"/>
        </w:rPr>
      </w:pPr>
      <w:r>
        <w:rPr>
          <w:rFonts w:ascii="Arial" w:hAnsi="Arial" w:cs="Arial"/>
          <w:spacing w:val="-2"/>
          <w:lang w:val="tr-TR"/>
        </w:rPr>
        <w:br w:type="page"/>
      </w:r>
    </w:p>
    <w:p w:rsidR="00BD03C6" w:rsidRDefault="00BD03C6" w:rsidP="00D04499">
      <w:pPr>
        <w:widowControl w:val="0"/>
        <w:tabs>
          <w:tab w:val="left" w:pos="567"/>
        </w:tabs>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ind w:right="-23"/>
        <w:rPr>
          <w:rFonts w:ascii="Arial" w:hAnsi="Arial" w:cs="Arial"/>
          <w:b/>
          <w:lang w:val="tr-TR"/>
        </w:rPr>
      </w:pPr>
    </w:p>
    <w:p w:rsidR="00942BE7" w:rsidRPr="008C62AF" w:rsidRDefault="00942BE7" w:rsidP="00942BE7">
      <w:pPr>
        <w:ind w:right="-23"/>
        <w:rPr>
          <w:rFonts w:ascii="Arial" w:hAnsi="Arial" w:cs="Arial"/>
          <w:b/>
          <w:lang w:val="tr-TR"/>
        </w:rPr>
      </w:pPr>
      <w:r w:rsidRPr="008C62AF">
        <w:rPr>
          <w:rFonts w:ascii="Arial" w:hAnsi="Arial" w:cs="Arial"/>
          <w:b/>
          <w:lang w:val="tr-TR"/>
        </w:rPr>
        <w:t>Kur değişiminin etkileri</w:t>
      </w:r>
    </w:p>
    <w:p w:rsidR="00942BE7" w:rsidRPr="008C62AF" w:rsidRDefault="00942BE7" w:rsidP="00942BE7">
      <w:pPr>
        <w:ind w:right="-23"/>
        <w:rPr>
          <w:rFonts w:ascii="Arial" w:hAnsi="Arial" w:cs="Arial"/>
          <w:lang w:val="tr-TR"/>
        </w:rPr>
      </w:pPr>
    </w:p>
    <w:p w:rsidR="00942BE7" w:rsidRPr="008C62AF" w:rsidRDefault="00942BE7" w:rsidP="00942BE7">
      <w:pPr>
        <w:autoSpaceDE w:val="0"/>
        <w:autoSpaceDN w:val="0"/>
        <w:adjustRightInd w:val="0"/>
        <w:rPr>
          <w:rFonts w:ascii="Arial" w:hAnsi="Arial" w:cs="Arial"/>
          <w:lang w:val="tr-TR"/>
        </w:rPr>
      </w:pPr>
      <w:r w:rsidRPr="008C62AF">
        <w:rPr>
          <w:rFonts w:ascii="Arial" w:hAnsi="Arial" w:cs="Arial"/>
          <w:lang w:val="tr-TR"/>
        </w:rPr>
        <w:t>Şirket’in finansal tabloları, faaliyette bulunduğu temel ekonomik çevrede geçerli olan para birimi (fonksiyonel para birimi) ile sunulmuştur. Şirket’in mali durumu ve faaliyet sonucu, Şirket’in geçerli para birimi olan ve finansal tablo için sunum para birimi olan TL cinsinden ifade edilmiştir.</w:t>
      </w:r>
    </w:p>
    <w:p w:rsidR="00942BE7" w:rsidRPr="008C62AF" w:rsidRDefault="00942BE7" w:rsidP="00942BE7">
      <w:pPr>
        <w:autoSpaceDE w:val="0"/>
        <w:autoSpaceDN w:val="0"/>
        <w:adjustRightInd w:val="0"/>
        <w:rPr>
          <w:rFonts w:ascii="Arial" w:hAnsi="Arial" w:cs="Arial"/>
          <w:color w:val="000000"/>
          <w:lang w:val="tr-TR"/>
        </w:rPr>
      </w:pPr>
    </w:p>
    <w:p w:rsidR="000C6CAB" w:rsidRDefault="00942BE7" w:rsidP="00942BE7">
      <w:pPr>
        <w:autoSpaceDE w:val="0"/>
        <w:autoSpaceDN w:val="0"/>
        <w:adjustRightInd w:val="0"/>
        <w:rPr>
          <w:rFonts w:ascii="Arial" w:hAnsi="Arial" w:cs="Arial"/>
          <w:color w:val="000000"/>
          <w:lang w:val="tr-TR"/>
        </w:rPr>
      </w:pPr>
      <w:r w:rsidRPr="008C62AF">
        <w:rPr>
          <w:rFonts w:ascii="Arial" w:hAnsi="Arial" w:cs="Arial"/>
          <w:color w:val="000000"/>
          <w:lang w:val="tr-TR"/>
        </w:rPr>
        <w:t xml:space="preserve">Şirket’in finansal tablolarının hazırlanması sırasında yabancı para cinsinden (TL dışındaki para birimleri) gerçekleşen işlemler, işlem tarihindeki kurlar esas alınmak suretiyle kaydedilmektedir. </w:t>
      </w:r>
    </w:p>
    <w:p w:rsidR="000C6CAB" w:rsidRDefault="000C6CAB" w:rsidP="00942BE7">
      <w:pPr>
        <w:autoSpaceDE w:val="0"/>
        <w:autoSpaceDN w:val="0"/>
        <w:adjustRightInd w:val="0"/>
        <w:rPr>
          <w:rFonts w:ascii="Arial" w:hAnsi="Arial" w:cs="Arial"/>
          <w:color w:val="000000"/>
          <w:lang w:val="tr-TR"/>
        </w:rPr>
      </w:pPr>
    </w:p>
    <w:p w:rsidR="00942BE7" w:rsidRPr="008C62AF" w:rsidRDefault="00942BE7" w:rsidP="00942BE7">
      <w:pPr>
        <w:autoSpaceDE w:val="0"/>
        <w:autoSpaceDN w:val="0"/>
        <w:adjustRightInd w:val="0"/>
        <w:rPr>
          <w:rFonts w:ascii="Arial" w:hAnsi="Arial" w:cs="Arial"/>
          <w:color w:val="000000"/>
          <w:lang w:val="tr-TR"/>
        </w:rPr>
      </w:pPr>
      <w:r w:rsidRPr="008C62AF">
        <w:rPr>
          <w:rFonts w:ascii="Arial" w:hAnsi="Arial" w:cs="Arial"/>
          <w:color w:val="000000"/>
          <w:lang w:val="tr-TR"/>
        </w:rPr>
        <w:t xml:space="preserve">Bilançoda yer alan </w:t>
      </w:r>
      <w:r w:rsidR="00C15110">
        <w:rPr>
          <w:rFonts w:ascii="Arial" w:hAnsi="Arial" w:cs="Arial"/>
          <w:color w:val="000000"/>
          <w:lang w:val="tr-TR"/>
        </w:rPr>
        <w:t xml:space="preserve">yabancı para cinsinden </w:t>
      </w:r>
      <w:r w:rsidRPr="008C62AF">
        <w:rPr>
          <w:rFonts w:ascii="Arial" w:hAnsi="Arial" w:cs="Arial"/>
          <w:color w:val="000000"/>
          <w:lang w:val="tr-TR"/>
        </w:rPr>
        <w:t>varlık ve yükümlülükler bilanço tarihinde geçerli olan kurlar kullanılmak suretiyle Türk Lirası’na çevrilmektedir.</w:t>
      </w:r>
    </w:p>
    <w:p w:rsidR="00942BE7" w:rsidRPr="008C62AF" w:rsidRDefault="00942BE7" w:rsidP="00942BE7">
      <w:pPr>
        <w:autoSpaceDE w:val="0"/>
        <w:autoSpaceDN w:val="0"/>
        <w:adjustRightInd w:val="0"/>
        <w:rPr>
          <w:rFonts w:ascii="Arial" w:hAnsi="Arial" w:cs="Arial"/>
          <w:color w:val="000000"/>
          <w:lang w:val="tr-TR"/>
        </w:rPr>
      </w:pPr>
    </w:p>
    <w:p w:rsidR="00942BE7" w:rsidRPr="008C62AF" w:rsidRDefault="00942BE7" w:rsidP="00942BE7">
      <w:pPr>
        <w:ind w:right="-23"/>
        <w:rPr>
          <w:rFonts w:ascii="Arial" w:hAnsi="Arial" w:cs="Arial"/>
          <w:b/>
          <w:lang w:val="tr-TR"/>
        </w:rPr>
      </w:pPr>
      <w:r w:rsidRPr="008C62AF">
        <w:rPr>
          <w:rFonts w:ascii="Arial" w:hAnsi="Arial" w:cs="Arial"/>
          <w:b/>
          <w:lang w:val="tr-TR"/>
        </w:rPr>
        <w:t>Hisse başına kazanç</w:t>
      </w:r>
    </w:p>
    <w:p w:rsidR="00942BE7" w:rsidRPr="008C62AF" w:rsidRDefault="00942BE7" w:rsidP="00942BE7">
      <w:pPr>
        <w:ind w:right="-23"/>
        <w:rPr>
          <w:rFonts w:ascii="Arial" w:hAnsi="Arial" w:cs="Arial"/>
          <w:lang w:val="tr-TR"/>
        </w:rPr>
      </w:pPr>
    </w:p>
    <w:p w:rsidR="00942BE7" w:rsidRDefault="00942BE7" w:rsidP="00942BE7">
      <w:pPr>
        <w:rPr>
          <w:rFonts w:ascii="Arial" w:hAnsi="Arial" w:cs="Arial"/>
          <w:color w:val="000000"/>
          <w:lang w:val="tr-TR"/>
        </w:rPr>
      </w:pPr>
      <w:r w:rsidRPr="008C62AF">
        <w:rPr>
          <w:rFonts w:ascii="Arial" w:hAnsi="Arial" w:cs="Arial"/>
          <w:color w:val="000000"/>
          <w:lang w:val="tr-TR"/>
        </w:rPr>
        <w:t>UMS 33 “Hisse Başına Kazanç” standardına göre, hisse senetleri borsada işlem görmeyen işletmeler hisse başına kazanç açıklamak zorunda değildirler. Şirket’in hisseleri borsada işlem görmediğinden ekli finansal tablolarda hisse başına kazanç/zarar hesaplanmamıştır.</w:t>
      </w:r>
    </w:p>
    <w:p w:rsidR="00942BE7" w:rsidRDefault="00942BE7" w:rsidP="00942BE7">
      <w:pPr>
        <w:rPr>
          <w:rFonts w:ascii="Arial" w:hAnsi="Arial" w:cs="Arial"/>
          <w:color w:val="000000"/>
          <w:lang w:val="tr-TR"/>
        </w:rPr>
      </w:pPr>
    </w:p>
    <w:p w:rsidR="00942BE7" w:rsidRPr="008C62AF" w:rsidRDefault="00942BE7" w:rsidP="00942BE7">
      <w:pPr>
        <w:rPr>
          <w:rFonts w:ascii="Arial" w:hAnsi="Arial" w:cs="Arial"/>
          <w:b/>
          <w:spacing w:val="-2"/>
          <w:lang w:val="tr-TR"/>
        </w:rPr>
      </w:pPr>
      <w:r w:rsidRPr="008C62AF">
        <w:rPr>
          <w:rFonts w:ascii="Arial" w:hAnsi="Arial" w:cs="Arial"/>
          <w:b/>
          <w:spacing w:val="-2"/>
          <w:lang w:val="tr-TR"/>
        </w:rPr>
        <w:t>Bilanço tarihinden sonraki olaylar</w:t>
      </w:r>
    </w:p>
    <w:p w:rsidR="00942BE7" w:rsidRPr="008C62AF" w:rsidRDefault="00942BE7" w:rsidP="00942BE7">
      <w:pPr>
        <w:autoSpaceDE w:val="0"/>
        <w:autoSpaceDN w:val="0"/>
        <w:adjustRightInd w:val="0"/>
        <w:rPr>
          <w:rFonts w:ascii="Arial" w:hAnsi="Arial" w:cs="Arial"/>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Bilanço tarihinden sonraki olaylar; kara ilişkin herhangi bir duyuru veya diğer seçilmiş finansal bilgilerin kamuya açıklanmasından sonra ortaya çıkmış olsalar bile, bilanço tarihi ile bilançonun yayımı için yetkilendirilme tarihi arasındaki tüm olayları kapsar.</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Şirket’in, bilanço tarihinden sonraki düzeltme gerektiren olayların ortaya çıkması durumunda, finansal tablolara alınan tutarları bu yeni duruma uygun şekilde düzeltir.</w:t>
      </w:r>
    </w:p>
    <w:p w:rsidR="00942BE7" w:rsidRDefault="00942BE7" w:rsidP="00942BE7">
      <w:pPr>
        <w:rPr>
          <w:rFonts w:ascii="Arial" w:hAnsi="Arial" w:cs="Arial"/>
          <w:lang w:val="tr-TR"/>
        </w:rPr>
      </w:pPr>
    </w:p>
    <w:p w:rsidR="00942BE7" w:rsidRPr="008C62AF" w:rsidRDefault="00942BE7" w:rsidP="00942BE7">
      <w:pPr>
        <w:rPr>
          <w:rFonts w:ascii="Arial" w:hAnsi="Arial" w:cs="Arial"/>
          <w:b/>
          <w:spacing w:val="-2"/>
          <w:lang w:val="tr-TR"/>
        </w:rPr>
      </w:pPr>
      <w:r w:rsidRPr="008C62AF">
        <w:rPr>
          <w:rFonts w:ascii="Arial" w:hAnsi="Arial" w:cs="Arial"/>
          <w:b/>
          <w:spacing w:val="-2"/>
          <w:lang w:val="tr-TR"/>
        </w:rPr>
        <w:t>Karşılıklar, şarta bağlı yükümlülükler ve şarta bağlı varlıklar</w:t>
      </w:r>
    </w:p>
    <w:p w:rsidR="00942BE7" w:rsidRPr="008C62AF" w:rsidRDefault="00942BE7" w:rsidP="00942BE7">
      <w:pPr>
        <w:autoSpaceDE w:val="0"/>
        <w:autoSpaceDN w:val="0"/>
        <w:adjustRightInd w:val="0"/>
        <w:rPr>
          <w:rFonts w:ascii="Arial" w:hAnsi="Arial" w:cs="Arial"/>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Geçmiş olaylardan kaynaklanan mevcut bir yükümlülüğün bulunması, yükümlülüğün yerine  getirilmesinin muhtemel olması ve söz konusu yükümlülük tutarının güvenilir bir şekilde tahmin edilebilir olması durumunda finansal tablolarda karşılık ayrılır.</w:t>
      </w:r>
    </w:p>
    <w:p w:rsidR="00942BE7" w:rsidRPr="008C62AF" w:rsidRDefault="00942BE7" w:rsidP="00942BE7">
      <w:pPr>
        <w:ind w:left="567"/>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Karşılık olarak ayrılan tutar, yükümlülüğe ilişkin risk ve belirsizlikler göz önünde bulundurularak, bilanço tarihi itibariyle yükümlülüğün yerine getirilmesi için yapılacak harcamanın tahmin edilmesi yoluyla hesaplanır.</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Karşılığın, mevcut yükümlülüğün karşılanması</w:t>
      </w:r>
      <w:r w:rsidR="00527312">
        <w:rPr>
          <w:rFonts w:ascii="Arial" w:hAnsi="Arial" w:cs="Arial"/>
          <w:color w:val="000000"/>
          <w:lang w:val="tr-TR"/>
        </w:rPr>
        <w:t xml:space="preserve"> için gerekli tahmini nakit akış</w:t>
      </w:r>
      <w:r w:rsidRPr="008C62AF">
        <w:rPr>
          <w:rFonts w:ascii="Arial" w:hAnsi="Arial" w:cs="Arial"/>
          <w:color w:val="000000"/>
          <w:lang w:val="tr-TR"/>
        </w:rPr>
        <w:t xml:space="preserve">larını kullanarak ölçülmesi durumunda söz konusu karşılığın </w:t>
      </w:r>
      <w:r w:rsidR="00527312">
        <w:rPr>
          <w:rFonts w:ascii="Arial" w:hAnsi="Arial" w:cs="Arial"/>
          <w:color w:val="000000"/>
          <w:lang w:val="tr-TR"/>
        </w:rPr>
        <w:t>defter değeri, ilgili nakit akış</w:t>
      </w:r>
      <w:r w:rsidRPr="008C62AF">
        <w:rPr>
          <w:rFonts w:ascii="Arial" w:hAnsi="Arial" w:cs="Arial"/>
          <w:color w:val="000000"/>
          <w:lang w:val="tr-TR"/>
        </w:rPr>
        <w:t>larının bugünkü değerine eşittir.</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Karşılığın ödenmesi için gerekli olan ekonomik faydanın bir kısmı ya da tamamının üçüncü taraflarca karşılanmasının beklendiği durumlarda, tahsil edilecek tutar, ilgili tutarın tahsil edilmesinin hemen hemen kesin olması ve güvenilir bir şekilde ölçülmesi halinde varlık olarak muhasebeleştirilir.</w:t>
      </w:r>
    </w:p>
    <w:p w:rsidR="00942BE7" w:rsidRPr="008C62AF" w:rsidRDefault="00942BE7" w:rsidP="00942BE7">
      <w:pPr>
        <w:rPr>
          <w:rFonts w:ascii="Arial" w:hAnsi="Arial" w:cs="Arial"/>
          <w:color w:val="000000"/>
          <w:lang w:val="tr-TR"/>
        </w:rPr>
      </w:pPr>
    </w:p>
    <w:p w:rsidR="00942BE7" w:rsidRPr="00A27292" w:rsidRDefault="00942BE7" w:rsidP="00942BE7">
      <w:pPr>
        <w:rPr>
          <w:rFonts w:ascii="Arial" w:hAnsi="Arial" w:cs="Arial"/>
        </w:rPr>
      </w:pPr>
      <w:proofErr w:type="gramStart"/>
      <w:r w:rsidRPr="008C62AF">
        <w:rPr>
          <w:rFonts w:ascii="Arial" w:hAnsi="Arial" w:cs="Arial"/>
        </w:rPr>
        <w:t>Geçmiş olaylardan kaynaklanan ve mevcudiyeti işletmenin tam olarak kontrolünde bulunmayan gelecekteki bir veya daha fazla kesin olmayan olayın gerçekleşip gerçekleşmemesi ile teyit edilebilmesi mümkün yükümlülükler ve varlıklar finansal tablolara alınmamakta ve şarta bağlı yükümlülükler ve varlıklar olarak değerlendirilmektedir.</w:t>
      </w:r>
      <w:proofErr w:type="gramEnd"/>
    </w:p>
    <w:p w:rsidR="00942BE7" w:rsidRDefault="00942BE7" w:rsidP="00942BE7">
      <w:pPr>
        <w:rPr>
          <w:rFonts w:ascii="Arial" w:hAnsi="Arial" w:cs="Arial"/>
          <w:lang w:val="tr-TR"/>
        </w:rPr>
      </w:pPr>
    </w:p>
    <w:p w:rsidR="00BD03C6" w:rsidRDefault="00BD03C6">
      <w:pPr>
        <w:rPr>
          <w:rFonts w:ascii="Arial" w:hAnsi="Arial" w:cs="Arial"/>
          <w:b/>
          <w:snapToGrid w:val="0"/>
          <w:lang w:val="tr-TR"/>
        </w:rPr>
      </w:pPr>
      <w:r>
        <w:rPr>
          <w:rFonts w:ascii="Arial" w:hAnsi="Arial" w:cs="Arial"/>
          <w:b/>
          <w:snapToGrid w:val="0"/>
          <w:lang w:val="tr-TR"/>
        </w:rPr>
        <w:br w:type="page"/>
      </w:r>
    </w:p>
    <w:p w:rsidR="00BD03C6" w:rsidRDefault="00BD03C6" w:rsidP="00D04499">
      <w:pPr>
        <w:widowControl w:val="0"/>
        <w:tabs>
          <w:tab w:val="left" w:pos="567"/>
        </w:tabs>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widowControl w:val="0"/>
        <w:ind w:right="-21"/>
        <w:rPr>
          <w:rFonts w:ascii="Arial" w:hAnsi="Arial" w:cs="Arial"/>
          <w:b/>
          <w:snapToGrid w:val="0"/>
          <w:lang w:val="tr-TR"/>
        </w:rPr>
      </w:pPr>
    </w:p>
    <w:p w:rsidR="00942BE7" w:rsidRPr="008C62AF" w:rsidRDefault="00942BE7" w:rsidP="00942BE7">
      <w:pPr>
        <w:widowControl w:val="0"/>
        <w:ind w:right="-21"/>
        <w:rPr>
          <w:rFonts w:ascii="Arial" w:hAnsi="Arial" w:cs="Arial"/>
          <w:b/>
          <w:snapToGrid w:val="0"/>
          <w:lang w:val="tr-TR"/>
        </w:rPr>
      </w:pPr>
      <w:r w:rsidRPr="008C62AF">
        <w:rPr>
          <w:rFonts w:ascii="Arial" w:hAnsi="Arial" w:cs="Arial"/>
          <w:b/>
          <w:snapToGrid w:val="0"/>
          <w:lang w:val="tr-TR"/>
        </w:rPr>
        <w:t>Kurum kazancı üzerinden hesaplanan vergiler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 xml:space="preserve">Vergi karşılığı, dönem karı veya zararı hesaplanmasında dikkate alınan cari dönem ve </w:t>
      </w:r>
      <w:r w:rsidR="00406F32">
        <w:rPr>
          <w:rFonts w:ascii="Arial" w:hAnsi="Arial" w:cs="Arial"/>
          <w:color w:val="000000"/>
          <w:sz w:val="20"/>
          <w:lang w:val="tr-TR"/>
        </w:rPr>
        <w:t>ertelenmiş</w:t>
      </w:r>
      <w:r w:rsidRPr="008C62AF">
        <w:rPr>
          <w:rFonts w:ascii="Arial" w:hAnsi="Arial" w:cs="Arial"/>
          <w:color w:val="000000"/>
          <w:sz w:val="20"/>
          <w:lang w:val="tr-TR"/>
        </w:rPr>
        <w:t xml:space="preserve"> vergi karşılıklarının tamamıdır.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Cari vergi</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Cari yıl vergi yükümlülüğü, dönem karının vergiye tabi olan kısmı üzerinden hesaplanır. Vergiye tabi kar, diğer yıllarda vergilendirilebilir ya da vergiden indirilebilir kalemler ile vergilendirilmesi ya da vergiden indirilmesi mümkün olmayan kalemleri hariç tutması nedeniyle, gelir tablosunda yer verilen kardan farklılık gösterir. Şirket’in cari vergi yükümlülüğü bilanço tarihi itibariyle yasallaşmış ya da önemli ölçüde yasallaşmış vergi oranı kullanılarak hesaplanmıştır.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Ertelenmiş vergi yükümlülükleri vergilendirilebilir geçici farkların tümü için hesaplanırken, indirilebilir geçici farklardan oluşan ertelenmiş vergi varlıkları, gelecekte vergiye tabi kar elde etmek suretiyle söz konusu farklardan yararlanmanın kuvvetle muhtemel olması şartıyla hesaplanmaktadır. Bahse konu varlık ve yükümlülükler, ticari ya da mali kar/zararı etkilemeyen işleme ilişkin geçici fark, şerefiye veya diğer varlık ve yükümlülüklerin ilk defa finansal tablolara alınmasından (işletme birleşmeleri dışında) kaynaklanıyorsa muhasebeleştirilmez.</w:t>
      </w:r>
    </w:p>
    <w:p w:rsidR="00942BE7" w:rsidRPr="008C62AF" w:rsidRDefault="00942BE7" w:rsidP="00942BE7">
      <w:pPr>
        <w:pStyle w:val="BodyTextIndent"/>
        <w:ind w:left="0" w:firstLine="0"/>
        <w:rPr>
          <w:rFonts w:ascii="Arial" w:hAnsi="Arial" w:cs="Arial"/>
          <w:color w:val="000000"/>
          <w:sz w:val="20"/>
          <w:lang w:val="tr-TR"/>
        </w:rPr>
      </w:pPr>
    </w:p>
    <w:p w:rsidR="00942BE7"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yükümlülükleri, Şirket’in geçici farklılıkların ortadan kalkmasını kontrol edebildiği ve yakın gelecekte bu farkın ortadan kalkma olasılığının düşük olduğu durumlar haricinde, bağlı ortaklık ve iştiraklerdeki yatırımlar ve iş ortaklıklarındaki paylar ile ilişkilendirilen vergilendirilebilir geçici farkların tümü için hesaplanır. Bu tür yatırım ve paylar ile ilişkilendirilen vergilendirilebilir geçici farklardan kaynaklanan ertelenmiş vergi varlıkları, yakın gelecekte vergiye tabi yeterli kar elde etmek suretiyle söz konusu farklardan yararlanmanın kuvvetle muhtemel olması ve gelecekte ilgili farkların ortadan kalkmasının muhtemel olması şartlarıyla hesaplanmaktadır.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varlığının kayıtlı değeri, her bilanço tarihi itibariyle gözden geçirilir. Ertelenmiş vergi varlığının kayıtlı değeri, bir kısmının veya tamamının sağlayacağı faydanın elde edilmesine imkan verecek düzeyde mali kar elde etmenin muhtemel olmadığı ölçüde azaltılır.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varlıkları ve yükümlülükleri varlıkların gerçekleşeceği veya yükümlülüklerin yerine getirileceği dönemde geçerli olması beklenen ve bilanço tarihi itibariyle yasallaşmış veya önemli ölçüde yasallaşmış vergi oranları (vergi düzenlemeleri) üzerinden hesaplanır. Ertelenmiş vergi varlıkları ve yükümlülüklerinin hesaplanması sırasında, Şirket’in bilanço tarihi itibariyle varlıklarının defter değerini geri kazanması ya da yükümlülüklerini yerine getirmesi için tahmin ettiği yöntemlerin vergi sonuçları dikkate alınır.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varlıkları ve yükümlülükleri, cari vergi varlıklarıyla cari vergi yükümlülüklerini mahsup etme ile ilgili yasal bir hakkın olması veya söz konusu varlık ve yükümlülüklerin aynı vergi mercii tarafından toplanan gelir vergisiyle ilişkilendirilmesi ya da Şirket’in cari vergi varlık ve yükümlülüklerini netleştirmek suretiyle ödeme niyetinin olması durumunda mahsup edilir.</w:t>
      </w:r>
    </w:p>
    <w:p w:rsidR="00942BE7" w:rsidRPr="008C62AF" w:rsidRDefault="00942BE7" w:rsidP="00942BE7">
      <w:pPr>
        <w:rPr>
          <w:rFonts w:ascii="Arial" w:hAnsi="Arial" w:cs="Arial"/>
          <w:lang w:val="tr-TR"/>
        </w:rPr>
      </w:pPr>
    </w:p>
    <w:p w:rsidR="00942BE7" w:rsidRPr="008C62AF" w:rsidRDefault="00942BE7" w:rsidP="00942BE7">
      <w:pPr>
        <w:autoSpaceDE w:val="0"/>
        <w:autoSpaceDN w:val="0"/>
        <w:adjustRightInd w:val="0"/>
        <w:rPr>
          <w:rFonts w:ascii="Arial" w:hAnsi="Arial" w:cs="Arial"/>
          <w:lang w:val="tr-TR"/>
        </w:rPr>
      </w:pPr>
      <w:r w:rsidRPr="008C62AF">
        <w:rPr>
          <w:rFonts w:ascii="Arial" w:hAnsi="Arial" w:cs="Arial"/>
          <w:lang w:val="tr-TR"/>
        </w:rPr>
        <w:t xml:space="preserve">Doğrudan özsermayede alacak ya da borç olarak muhasebeleştirilen kalemler (ki bu durumda ilgili kalemlere ilişkin ertelenmiş vergi de doğrudan özsermayede muhasebeleştirilir) ile ilişkilendirilen ya da işletme birleşmelerinin ilk kayda alımından kaynaklananlar haricindeki cari vergi ile döneme ait ertelenmiş vergi, gelir tablosunda gider ya da gelir olarak muhasebeleştirilir. </w:t>
      </w:r>
    </w:p>
    <w:p w:rsidR="00D04499" w:rsidRDefault="00D04499">
      <w:pPr>
        <w:rPr>
          <w:rFonts w:ascii="Arial" w:hAnsi="Arial" w:cs="Arial"/>
          <w:b/>
          <w:lang w:val="tr-TR"/>
        </w:rPr>
      </w:pPr>
      <w:r>
        <w:rPr>
          <w:rFonts w:ascii="Arial" w:hAnsi="Arial" w:cs="Arial"/>
          <w:b/>
          <w:lang w:val="tr-TR"/>
        </w:rPr>
        <w:br w:type="page"/>
      </w:r>
    </w:p>
    <w:p w:rsidR="00BD03C6" w:rsidRDefault="00BD03C6" w:rsidP="00BD03C6">
      <w:pPr>
        <w:widowControl w:val="0"/>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942BE7" w:rsidRPr="008C62AF" w:rsidRDefault="00942BE7" w:rsidP="00942BE7">
      <w:pPr>
        <w:autoSpaceDE w:val="0"/>
        <w:autoSpaceDN w:val="0"/>
        <w:adjustRightInd w:val="0"/>
        <w:rPr>
          <w:rFonts w:ascii="Arial" w:hAnsi="Arial" w:cs="Arial"/>
          <w:lang w:val="tr-TR"/>
        </w:rPr>
      </w:pPr>
    </w:p>
    <w:p w:rsidR="00942BE7" w:rsidRPr="008C62AF" w:rsidRDefault="00942BE7" w:rsidP="00942BE7">
      <w:pPr>
        <w:widowControl w:val="0"/>
        <w:rPr>
          <w:rFonts w:ascii="Arial" w:hAnsi="Arial" w:cs="Arial"/>
          <w:b/>
          <w:snapToGrid w:val="0"/>
          <w:lang w:val="tr-TR"/>
        </w:rPr>
      </w:pPr>
      <w:r w:rsidRPr="008C62AF">
        <w:rPr>
          <w:rFonts w:ascii="Arial" w:hAnsi="Arial" w:cs="Arial"/>
          <w:b/>
          <w:snapToGrid w:val="0"/>
          <w:lang w:val="tr-TR"/>
        </w:rPr>
        <w:t>Çalışanlara sağlanan faydalar</w:t>
      </w:r>
    </w:p>
    <w:p w:rsidR="00942BE7" w:rsidRPr="008C62AF"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2BE7" w:rsidRPr="008C62AF" w:rsidRDefault="00942BE7" w:rsidP="00942BE7">
      <w:pPr>
        <w:pStyle w:val="BodyTextIndent"/>
        <w:ind w:left="0" w:firstLine="0"/>
        <w:rPr>
          <w:rFonts w:ascii="Arial" w:hAnsi="Arial" w:cs="Arial"/>
          <w:sz w:val="20"/>
          <w:lang w:val="tr-TR"/>
        </w:rPr>
      </w:pPr>
      <w:r w:rsidRPr="008C62AF">
        <w:rPr>
          <w:rFonts w:ascii="Arial" w:hAnsi="Arial" w:cs="Arial"/>
          <w:sz w:val="20"/>
          <w:lang w:val="tr-TR"/>
        </w:rPr>
        <w:t>Kıdem tazminatları</w:t>
      </w:r>
    </w:p>
    <w:p w:rsidR="00942BE7" w:rsidRPr="008C62AF" w:rsidRDefault="00942BE7" w:rsidP="00942BE7">
      <w:pPr>
        <w:pStyle w:val="BodyTextIndent"/>
        <w:ind w:left="0" w:firstLine="0"/>
        <w:rPr>
          <w:rFonts w:ascii="Arial" w:hAnsi="Arial" w:cs="Arial"/>
          <w:sz w:val="20"/>
          <w:lang w:val="tr-TR"/>
        </w:rPr>
      </w:pPr>
    </w:p>
    <w:p w:rsidR="000C6CAB" w:rsidRPr="008F0E84" w:rsidRDefault="000C6CAB" w:rsidP="000C6CAB">
      <w:pPr>
        <w:rPr>
          <w:rFonts w:ascii="Arial" w:hAnsi="Arial" w:cs="Arial"/>
          <w:lang w:val="tr-TR"/>
        </w:rPr>
      </w:pPr>
      <w:r w:rsidRPr="008F0E84">
        <w:rPr>
          <w:rFonts w:ascii="Arial" w:hAnsi="Arial" w:cs="Arial"/>
          <w:lang w:val="tr-TR"/>
        </w:rPr>
        <w:t xml:space="preserve">Türkiye’de mevcut kanunlar ve toplu iş sözleşmeleri hükümlerine göre kıdem tazminatı, emeklilik veya işten çıkarılma durumunda ödenmektedir. Güncellenmiş olan UMS 19 Çalışanlara Sağlanan Faydalar Standardı (“UMS 19”) uyarınca söz konusu türdeki ödemeler tanımlanmış emeklilik fayda planları olarak nitelendirilir. </w:t>
      </w:r>
    </w:p>
    <w:p w:rsidR="000C6CAB" w:rsidRPr="008F0E84" w:rsidRDefault="000C6CAB" w:rsidP="000C6CAB">
      <w:pPr>
        <w:pStyle w:val="BodyTextIndent"/>
        <w:ind w:left="0" w:firstLine="0"/>
        <w:rPr>
          <w:rFonts w:ascii="Arial" w:hAnsi="Arial" w:cs="Arial"/>
          <w:sz w:val="20"/>
          <w:lang w:val="tr-TR"/>
        </w:rPr>
      </w:pPr>
    </w:p>
    <w:p w:rsidR="000C6CAB" w:rsidRDefault="000C6CAB" w:rsidP="000C6CAB">
      <w:pPr>
        <w:rPr>
          <w:rFonts w:ascii="Arial" w:hAnsi="Arial" w:cs="Arial"/>
          <w:lang w:val="tr-TR"/>
        </w:rPr>
      </w:pPr>
      <w:r w:rsidRPr="008F0E84">
        <w:rPr>
          <w:rFonts w:ascii="Arial" w:hAnsi="Arial" w:cs="Arial"/>
          <w:lang w:val="tr-TR"/>
        </w:rPr>
        <w:t xml:space="preserve">Bilançoda muhasebeleştirilen kıdem tazminatı yükümlülüğü, tüm çalışanların emeklilikleri dolayısıyla ileride doğması beklenen yükümlülük tutarlarının net bugünkü değerine göre hesaplanmış ve finansal tablolara yansıtılmıştır. Hesaplanan tüm aktüeryal kazançlar ve kayıplar gelir tablosuna yansıtılmıştır. </w:t>
      </w:r>
    </w:p>
    <w:p w:rsidR="009675CE" w:rsidRDefault="009675CE" w:rsidP="000C6CAB">
      <w:pPr>
        <w:rPr>
          <w:rFonts w:ascii="Arial" w:hAnsi="Arial" w:cs="Arial"/>
          <w:lang w:val="tr-TR"/>
        </w:rPr>
      </w:pPr>
    </w:p>
    <w:p w:rsidR="000C6CAB" w:rsidRPr="000C6CAB" w:rsidRDefault="000C6CAB" w:rsidP="000C6CAB">
      <w:pPr>
        <w:rPr>
          <w:rFonts w:ascii="Arial" w:hAnsi="Arial" w:cs="Arial"/>
          <w:lang w:val="tr-TR"/>
        </w:rPr>
      </w:pPr>
      <w:r w:rsidRPr="000C6CAB">
        <w:rPr>
          <w:rFonts w:ascii="Arial" w:hAnsi="Arial" w:cs="Arial"/>
          <w:lang w:val="tr-TR"/>
        </w:rPr>
        <w:t>Tanımlanan katkı planı</w:t>
      </w:r>
    </w:p>
    <w:p w:rsidR="000C6CAB" w:rsidRPr="000C6CAB" w:rsidRDefault="000C6CAB" w:rsidP="000C6CAB">
      <w:pPr>
        <w:rPr>
          <w:rFonts w:ascii="Arial" w:hAnsi="Arial" w:cs="Arial"/>
          <w:lang w:val="tr-TR"/>
        </w:rPr>
      </w:pPr>
    </w:p>
    <w:p w:rsidR="00942BE7" w:rsidRPr="008C62AF" w:rsidRDefault="000C6CAB" w:rsidP="000C6CAB">
      <w:pPr>
        <w:pStyle w:val="BodyTextIndent"/>
        <w:ind w:left="0" w:firstLine="0"/>
        <w:rPr>
          <w:rFonts w:ascii="Arial" w:hAnsi="Arial" w:cs="Arial"/>
          <w:sz w:val="20"/>
          <w:lang w:val="tr-TR"/>
        </w:rPr>
      </w:pPr>
      <w:r w:rsidRPr="000C6CAB">
        <w:rPr>
          <w:rFonts w:ascii="Arial" w:hAnsi="Arial" w:cs="Arial"/>
          <w:sz w:val="20"/>
          <w:lang w:val="tr-TR"/>
        </w:rPr>
        <w:t>Şirket, Sosyal Sigortalar Kurumu’na zorunlu olarak sosyal sigortalar primi ödemektedir. Şirket’in bu primleri ödedigi sürece baska yükümlülügü kalmamaktadır. Bu primler tahakkuk ettikleri dönemde personel giderlerine yansıtılmaktadır</w:t>
      </w:r>
      <w:r w:rsidRPr="008B26AA">
        <w:rPr>
          <w:rFonts w:ascii="Arial" w:hAnsi="Arial" w:cs="Arial"/>
          <w:lang w:val="tr-TR"/>
        </w:rPr>
        <w:t>.</w:t>
      </w:r>
      <w:r w:rsidR="00942BE7" w:rsidRPr="008C62AF">
        <w:rPr>
          <w:rFonts w:ascii="Arial" w:hAnsi="Arial" w:cs="Arial"/>
          <w:sz w:val="20"/>
          <w:lang w:val="tr-TR"/>
        </w:rPr>
        <w:t xml:space="preserve"> </w:t>
      </w:r>
    </w:p>
    <w:p w:rsidR="00942BE7" w:rsidRPr="008C62AF" w:rsidRDefault="00942BE7" w:rsidP="00942BE7">
      <w:pPr>
        <w:pStyle w:val="BodyTextIndent"/>
        <w:ind w:left="0" w:firstLine="0"/>
        <w:rPr>
          <w:rFonts w:ascii="Arial" w:hAnsi="Arial" w:cs="Arial"/>
          <w:sz w:val="20"/>
          <w:lang w:val="tr-TR"/>
        </w:rPr>
      </w:pPr>
    </w:p>
    <w:p w:rsidR="00942BE7" w:rsidRPr="008C62AF" w:rsidRDefault="00942BE7" w:rsidP="00942BE7">
      <w:pPr>
        <w:autoSpaceDE w:val="0"/>
        <w:autoSpaceDN w:val="0"/>
        <w:rPr>
          <w:rFonts w:ascii="Arial" w:hAnsi="Arial" w:cs="Arial"/>
          <w:iCs/>
          <w:lang w:val="tr-TR"/>
        </w:rPr>
      </w:pPr>
      <w:r w:rsidRPr="008C62AF">
        <w:rPr>
          <w:rFonts w:ascii="Arial" w:hAnsi="Arial" w:cs="Arial"/>
          <w:iCs/>
          <w:lang w:val="tr-TR"/>
        </w:rPr>
        <w:t>İkramiye ödemeleri</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1F497D"/>
          <w:lang w:val="tr-TR"/>
        </w:rPr>
      </w:pPr>
      <w:r w:rsidRPr="008C62AF">
        <w:rPr>
          <w:rFonts w:ascii="Arial" w:hAnsi="Arial" w:cs="Arial"/>
          <w:color w:val="000000"/>
          <w:lang w:val="tr-TR"/>
        </w:rPr>
        <w:t>Şirket, sözleşmeye bağlı bir zorunluluk ya da zımni bir yükümlülük yaratan geçmiş bir uygulamanın olduğu durumlarda ikramiye ödemeleri için karşılık ayırmaktadır.</w:t>
      </w:r>
    </w:p>
    <w:p w:rsidR="00942BE7" w:rsidRDefault="00942BE7" w:rsidP="00942BE7">
      <w:pPr>
        <w:rPr>
          <w:rFonts w:ascii="Arial" w:hAnsi="Arial" w:cs="Arial"/>
          <w:u w:val="single"/>
          <w:lang w:val="tr-TR"/>
        </w:rPr>
      </w:pPr>
    </w:p>
    <w:p w:rsidR="00942BE7" w:rsidRPr="008C62AF" w:rsidRDefault="00527312" w:rsidP="00942BE7">
      <w:pPr>
        <w:pStyle w:val="BodyText2"/>
        <w:tabs>
          <w:tab w:val="clear" w:pos="-720"/>
          <w:tab w:val="clear" w:pos="0"/>
        </w:tabs>
        <w:jc w:val="left"/>
        <w:rPr>
          <w:rFonts w:ascii="Arial" w:hAnsi="Arial" w:cs="Arial"/>
          <w:b/>
          <w:sz w:val="20"/>
          <w:lang w:val="tr-TR"/>
        </w:rPr>
      </w:pPr>
      <w:r>
        <w:rPr>
          <w:rFonts w:ascii="Arial" w:hAnsi="Arial" w:cs="Arial"/>
          <w:b/>
          <w:sz w:val="20"/>
          <w:lang w:val="tr-TR"/>
        </w:rPr>
        <w:t>Nakit akış</w:t>
      </w:r>
      <w:r w:rsidR="00942BE7" w:rsidRPr="008C62AF">
        <w:rPr>
          <w:rFonts w:ascii="Arial" w:hAnsi="Arial" w:cs="Arial"/>
          <w:b/>
          <w:sz w:val="20"/>
          <w:lang w:val="tr-TR"/>
        </w:rPr>
        <w:t xml:space="preserve"> tablosu</w:t>
      </w:r>
    </w:p>
    <w:p w:rsidR="00942BE7" w:rsidRPr="008C62AF"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2BE7" w:rsidRPr="008C62AF" w:rsidRDefault="00527312" w:rsidP="00942BE7">
      <w:pPr>
        <w:rPr>
          <w:rFonts w:ascii="Arial" w:hAnsi="Arial" w:cs="Arial"/>
          <w:lang w:val="tr-TR"/>
        </w:rPr>
      </w:pPr>
      <w:r>
        <w:rPr>
          <w:rFonts w:ascii="Arial" w:hAnsi="Arial" w:cs="Arial"/>
          <w:lang w:val="tr-TR"/>
        </w:rPr>
        <w:t>Nakit akış</w:t>
      </w:r>
      <w:r w:rsidR="00942BE7" w:rsidRPr="008C62AF">
        <w:rPr>
          <w:rFonts w:ascii="Arial" w:hAnsi="Arial" w:cs="Arial"/>
          <w:lang w:val="tr-TR"/>
        </w:rPr>
        <w:t xml:space="preserve"> tablo</w:t>
      </w:r>
      <w:r>
        <w:rPr>
          <w:rFonts w:ascii="Arial" w:hAnsi="Arial" w:cs="Arial"/>
          <w:lang w:val="tr-TR"/>
        </w:rPr>
        <w:t>sunda, döneme ilişkin nakit akış</w:t>
      </w:r>
      <w:r w:rsidR="00942BE7" w:rsidRPr="008C62AF">
        <w:rPr>
          <w:rFonts w:ascii="Arial" w:hAnsi="Arial" w:cs="Arial"/>
          <w:lang w:val="tr-TR"/>
        </w:rPr>
        <w:t xml:space="preserve">ları </w:t>
      </w:r>
      <w:r>
        <w:rPr>
          <w:rFonts w:ascii="Arial" w:hAnsi="Arial" w:cs="Arial"/>
          <w:lang w:val="tr-TR"/>
        </w:rPr>
        <w:t>işletme</w:t>
      </w:r>
      <w:r w:rsidR="00942BE7" w:rsidRPr="008C62AF">
        <w:rPr>
          <w:rFonts w:ascii="Arial" w:hAnsi="Arial" w:cs="Arial"/>
          <w:lang w:val="tr-TR"/>
        </w:rPr>
        <w:t>, yatırım ve finansman faaliyetlerine dayalı bir biçimde sınıflandırılarak raporlanır.</w:t>
      </w:r>
      <w:r w:rsidR="005B4874">
        <w:rPr>
          <w:rFonts w:ascii="Arial" w:hAnsi="Arial" w:cs="Arial"/>
          <w:lang w:val="tr-TR"/>
        </w:rPr>
        <w:t xml:space="preserve"> </w:t>
      </w:r>
      <w:r>
        <w:rPr>
          <w:rFonts w:ascii="Arial" w:hAnsi="Arial" w:cs="Arial"/>
          <w:lang w:val="tr-TR"/>
        </w:rPr>
        <w:t xml:space="preserve">İşletme </w:t>
      </w:r>
      <w:r w:rsidR="00942BE7" w:rsidRPr="008C62AF">
        <w:rPr>
          <w:rFonts w:ascii="Arial" w:hAnsi="Arial" w:cs="Arial"/>
          <w:lang w:val="tr-TR"/>
        </w:rPr>
        <w:t>faali</w:t>
      </w:r>
      <w:r>
        <w:rPr>
          <w:rFonts w:ascii="Arial" w:hAnsi="Arial" w:cs="Arial"/>
          <w:lang w:val="tr-TR"/>
        </w:rPr>
        <w:t>yetlerden kaynaklanan nakit akış</w:t>
      </w:r>
      <w:r w:rsidR="00942BE7" w:rsidRPr="008C62AF">
        <w:rPr>
          <w:rFonts w:ascii="Arial" w:hAnsi="Arial" w:cs="Arial"/>
          <w:lang w:val="tr-TR"/>
        </w:rPr>
        <w:t>ları, Şirket’in portföy yönetimi faaliye</w:t>
      </w:r>
      <w:r>
        <w:rPr>
          <w:rFonts w:ascii="Arial" w:hAnsi="Arial" w:cs="Arial"/>
          <w:lang w:val="tr-TR"/>
        </w:rPr>
        <w:t>tlerinden kaynaklanan nakit akış</w:t>
      </w:r>
      <w:r w:rsidR="00942BE7" w:rsidRPr="008C62AF">
        <w:rPr>
          <w:rFonts w:ascii="Arial" w:hAnsi="Arial" w:cs="Arial"/>
          <w:lang w:val="tr-TR"/>
        </w:rPr>
        <w:t xml:space="preserve">larını gösterir. </w:t>
      </w:r>
    </w:p>
    <w:p w:rsidR="00942BE7" w:rsidRPr="008C62AF" w:rsidRDefault="00942BE7" w:rsidP="00942BE7">
      <w:pPr>
        <w:rPr>
          <w:rFonts w:ascii="Arial" w:hAnsi="Arial" w:cs="Arial"/>
          <w:lang w:val="tr-TR"/>
        </w:rPr>
      </w:pPr>
    </w:p>
    <w:p w:rsidR="00942BE7" w:rsidRPr="008C62AF" w:rsidRDefault="00942BE7" w:rsidP="00942BE7">
      <w:pPr>
        <w:rPr>
          <w:rFonts w:ascii="Arial" w:hAnsi="Arial" w:cs="Arial"/>
          <w:lang w:val="tr-TR"/>
        </w:rPr>
      </w:pPr>
      <w:r w:rsidRPr="008C62AF">
        <w:rPr>
          <w:rFonts w:ascii="Arial" w:hAnsi="Arial" w:cs="Arial"/>
          <w:lang w:val="tr-TR"/>
        </w:rPr>
        <w:t>Yatırım f</w:t>
      </w:r>
      <w:r w:rsidR="00527312">
        <w:rPr>
          <w:rFonts w:ascii="Arial" w:hAnsi="Arial" w:cs="Arial"/>
          <w:lang w:val="tr-TR"/>
        </w:rPr>
        <w:t>aaliyetleriyle ilgili nakit akış</w:t>
      </w:r>
      <w:r w:rsidRPr="008C62AF">
        <w:rPr>
          <w:rFonts w:ascii="Arial" w:hAnsi="Arial" w:cs="Arial"/>
          <w:lang w:val="tr-TR"/>
        </w:rPr>
        <w:t>ları, Şirket’in yatırım faaliyetlerinde (sabit yatırımlar ve finansal yatırımlar) kull</w:t>
      </w:r>
      <w:r w:rsidR="00527312">
        <w:rPr>
          <w:rFonts w:ascii="Arial" w:hAnsi="Arial" w:cs="Arial"/>
          <w:lang w:val="tr-TR"/>
        </w:rPr>
        <w:t>andığı ve elde ettiği nakit akış</w:t>
      </w:r>
      <w:r w:rsidRPr="008C62AF">
        <w:rPr>
          <w:rFonts w:ascii="Arial" w:hAnsi="Arial" w:cs="Arial"/>
          <w:lang w:val="tr-TR"/>
        </w:rPr>
        <w:t xml:space="preserve">larını gösterir. </w:t>
      </w:r>
    </w:p>
    <w:p w:rsidR="00942BE7" w:rsidRPr="008C62AF" w:rsidRDefault="00942BE7" w:rsidP="00942BE7">
      <w:pPr>
        <w:rPr>
          <w:rFonts w:ascii="Arial" w:hAnsi="Arial" w:cs="Arial"/>
          <w:lang w:val="tr-TR"/>
        </w:rPr>
      </w:pPr>
    </w:p>
    <w:p w:rsidR="00942BE7" w:rsidRDefault="00942BE7" w:rsidP="00942BE7">
      <w:pPr>
        <w:rPr>
          <w:rFonts w:ascii="Arial" w:hAnsi="Arial" w:cs="Arial"/>
          <w:lang w:val="tr-TR"/>
        </w:rPr>
      </w:pPr>
      <w:r w:rsidRPr="008C62AF">
        <w:rPr>
          <w:rFonts w:ascii="Arial" w:hAnsi="Arial" w:cs="Arial"/>
          <w:lang w:val="tr-TR"/>
        </w:rPr>
        <w:t>Finansman faaliye</w:t>
      </w:r>
      <w:r w:rsidR="00527312">
        <w:rPr>
          <w:rFonts w:ascii="Arial" w:hAnsi="Arial" w:cs="Arial"/>
          <w:lang w:val="tr-TR"/>
        </w:rPr>
        <w:t>tlerine ilişkin nakit akış</w:t>
      </w:r>
      <w:r w:rsidRPr="008C62AF">
        <w:rPr>
          <w:rFonts w:ascii="Arial" w:hAnsi="Arial" w:cs="Arial"/>
          <w:lang w:val="tr-TR"/>
        </w:rPr>
        <w:t>ları, Şirket’in finansman faaliyetlerinde kullandığı kaynakları ve bu kaynakların geri ödemelerini gösterir.</w:t>
      </w:r>
    </w:p>
    <w:p w:rsidR="00942BE7" w:rsidRDefault="00942BE7" w:rsidP="00942BE7">
      <w:pPr>
        <w:rPr>
          <w:rFonts w:ascii="Arial" w:hAnsi="Arial" w:cs="Arial"/>
          <w:lang w:val="tr-TR"/>
        </w:rPr>
      </w:pPr>
    </w:p>
    <w:p w:rsidR="00942BE7" w:rsidRPr="008C62AF" w:rsidRDefault="00942BE7" w:rsidP="00942BE7">
      <w:pPr>
        <w:pStyle w:val="BodyText2"/>
        <w:tabs>
          <w:tab w:val="clear" w:pos="-720"/>
          <w:tab w:val="clear" w:pos="0"/>
        </w:tabs>
        <w:jc w:val="left"/>
        <w:rPr>
          <w:rFonts w:ascii="Arial" w:hAnsi="Arial" w:cs="Arial"/>
          <w:b/>
          <w:sz w:val="20"/>
          <w:lang w:val="tr-TR"/>
        </w:rPr>
      </w:pPr>
      <w:r w:rsidRPr="008C62AF">
        <w:rPr>
          <w:rFonts w:ascii="Arial" w:hAnsi="Arial" w:cs="Arial"/>
          <w:b/>
          <w:sz w:val="20"/>
          <w:lang w:val="tr-TR"/>
        </w:rPr>
        <w:t>Vadeli işlem ve opsiyon borsası (“VOB”) işlemleri</w:t>
      </w:r>
    </w:p>
    <w:p w:rsidR="00942BE7" w:rsidRPr="008C62AF" w:rsidRDefault="00942BE7" w:rsidP="00942BE7">
      <w:pPr>
        <w:rPr>
          <w:rFonts w:ascii="Arial" w:hAnsi="Arial" w:cs="Arial"/>
          <w:b/>
          <w:bCs/>
          <w:lang w:val="tr-TR"/>
        </w:rPr>
      </w:pPr>
    </w:p>
    <w:p w:rsidR="00942BE7" w:rsidRPr="008C62AF" w:rsidRDefault="00942BE7" w:rsidP="00942BE7">
      <w:pPr>
        <w:autoSpaceDE w:val="0"/>
        <w:autoSpaceDN w:val="0"/>
        <w:adjustRightInd w:val="0"/>
        <w:rPr>
          <w:rFonts w:ascii="Arial" w:hAnsi="Arial" w:cs="Arial"/>
          <w:lang w:val="tr-TR"/>
        </w:rPr>
      </w:pPr>
      <w:r w:rsidRPr="008C62AF">
        <w:rPr>
          <w:rFonts w:ascii="Arial" w:hAnsi="Arial" w:cs="Arial"/>
          <w:lang w:val="tr-TR"/>
        </w:rPr>
        <w:t xml:space="preserve">VOB piyasasında işlem yapmak için verilen nakit teminatlar </w:t>
      </w:r>
      <w:r w:rsidR="00527312">
        <w:rPr>
          <w:rFonts w:ascii="Arial" w:hAnsi="Arial" w:cs="Arial"/>
          <w:lang w:val="tr-TR"/>
        </w:rPr>
        <w:t xml:space="preserve">diğer alacaklar </w:t>
      </w:r>
      <w:r w:rsidRPr="008C62AF">
        <w:rPr>
          <w:rFonts w:ascii="Arial" w:hAnsi="Arial" w:cs="Arial"/>
          <w:lang w:val="tr-TR"/>
        </w:rPr>
        <w:t xml:space="preserve">olarak sınıflandırılmaktadır. Dönem içinde yapılan işlemler sonucu oluşan kar ve zararlar gelir tablosunda </w:t>
      </w:r>
      <w:r w:rsidR="00527312">
        <w:rPr>
          <w:rFonts w:ascii="Arial" w:hAnsi="Arial" w:cs="Arial"/>
          <w:lang w:val="tr-TR"/>
        </w:rPr>
        <w:t>esas faaliyetlerden diğer gelirler</w:t>
      </w:r>
      <w:r w:rsidRPr="008C62AF">
        <w:rPr>
          <w:rFonts w:ascii="Arial" w:hAnsi="Arial" w:cs="Arial"/>
          <w:lang w:val="tr-TR"/>
        </w:rPr>
        <w:t>/giderlere kaydedilmiştir. Açık olan işlemlerin piyasa fiyatları üzerinden değerlenmesi sonucunda gelir tablosuna yansıyan değerleme farkları ve kalan teminat tutarının nemalandırması sonucu oluşan faiz gelirleri netleştirilerek diğer alacaklar olarak gösterilmiştir.</w:t>
      </w:r>
    </w:p>
    <w:p w:rsidR="009675CE" w:rsidRDefault="009675CE" w:rsidP="00942BE7">
      <w:pPr>
        <w:pStyle w:val="BodyText2"/>
        <w:tabs>
          <w:tab w:val="clear" w:pos="-720"/>
          <w:tab w:val="clear" w:pos="0"/>
        </w:tabs>
        <w:jc w:val="left"/>
        <w:rPr>
          <w:rFonts w:ascii="Arial" w:hAnsi="Arial" w:cs="Arial"/>
          <w:b/>
          <w:bCs/>
          <w:sz w:val="20"/>
          <w:lang w:val="tr-TR"/>
        </w:rPr>
      </w:pPr>
    </w:p>
    <w:p w:rsidR="00BD03C6" w:rsidRDefault="00BD03C6">
      <w:pPr>
        <w:rPr>
          <w:rFonts w:ascii="Arial" w:hAnsi="Arial" w:cs="Arial"/>
          <w:b/>
          <w:bCs/>
          <w:spacing w:val="-3"/>
          <w:lang w:val="tr-TR"/>
        </w:rPr>
      </w:pPr>
      <w:r>
        <w:rPr>
          <w:rFonts w:ascii="Arial" w:hAnsi="Arial" w:cs="Arial"/>
          <w:b/>
          <w:bCs/>
          <w:lang w:val="tr-TR"/>
        </w:rPr>
        <w:br w:type="page"/>
      </w:r>
    </w:p>
    <w:p w:rsidR="00BD03C6" w:rsidRDefault="00BD03C6" w:rsidP="00BD03C6">
      <w:pPr>
        <w:widowControl w:val="0"/>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pStyle w:val="BodyText2"/>
        <w:tabs>
          <w:tab w:val="clear" w:pos="-720"/>
          <w:tab w:val="clear" w:pos="0"/>
        </w:tabs>
        <w:jc w:val="left"/>
        <w:rPr>
          <w:rFonts w:ascii="Arial" w:hAnsi="Arial" w:cs="Arial"/>
          <w:b/>
          <w:bCs/>
          <w:sz w:val="20"/>
          <w:lang w:val="tr-TR"/>
        </w:rPr>
      </w:pPr>
    </w:p>
    <w:p w:rsidR="00942BE7" w:rsidRPr="008C62AF" w:rsidRDefault="00942BE7" w:rsidP="00942BE7">
      <w:pPr>
        <w:pStyle w:val="BodyText2"/>
        <w:tabs>
          <w:tab w:val="clear" w:pos="-720"/>
          <w:tab w:val="clear" w:pos="0"/>
        </w:tabs>
        <w:jc w:val="left"/>
        <w:rPr>
          <w:rFonts w:ascii="Arial" w:hAnsi="Arial" w:cs="Arial"/>
          <w:b/>
          <w:bCs/>
          <w:sz w:val="20"/>
          <w:lang w:val="tr-TR"/>
        </w:rPr>
      </w:pPr>
      <w:r w:rsidRPr="008C62AF">
        <w:rPr>
          <w:rFonts w:ascii="Arial" w:hAnsi="Arial" w:cs="Arial"/>
          <w:b/>
          <w:bCs/>
          <w:sz w:val="20"/>
          <w:lang w:val="tr-TR"/>
        </w:rPr>
        <w:t>Sermaye ve temettüler</w:t>
      </w:r>
    </w:p>
    <w:p w:rsidR="00942BE7" w:rsidRPr="008C62AF" w:rsidRDefault="00942BE7" w:rsidP="00942BE7">
      <w:pPr>
        <w:pStyle w:val="BodyText2"/>
        <w:tabs>
          <w:tab w:val="clear" w:pos="-720"/>
          <w:tab w:val="clear" w:pos="0"/>
        </w:tabs>
        <w:jc w:val="left"/>
        <w:rPr>
          <w:rFonts w:ascii="Arial" w:hAnsi="Arial" w:cs="Arial"/>
          <w:bCs/>
          <w:sz w:val="20"/>
          <w:u w:val="single"/>
          <w:lang w:val="tr-TR"/>
        </w:rPr>
      </w:pPr>
    </w:p>
    <w:p w:rsidR="00942BE7" w:rsidRDefault="00942BE7" w:rsidP="00942BE7">
      <w:pPr>
        <w:rPr>
          <w:rFonts w:ascii="Arial" w:hAnsi="Arial" w:cs="Arial"/>
          <w:lang w:val="tr-TR"/>
        </w:rPr>
      </w:pPr>
      <w:r w:rsidRPr="008C62AF">
        <w:rPr>
          <w:rFonts w:ascii="Arial" w:hAnsi="Arial" w:cs="Arial"/>
          <w:lang w:val="tr-TR"/>
        </w:rPr>
        <w:t>Adi hisseler, özsermaye olarak sınıflandırılır. Adi hisseler üzerinden dağıtılan temettüler, beyan edildiği dönemde birikmiş kardan indirilerek kaydedilir</w:t>
      </w:r>
      <w:r w:rsidR="005B4874">
        <w:rPr>
          <w:rFonts w:ascii="Arial" w:hAnsi="Arial" w:cs="Arial"/>
          <w:lang w:val="tr-TR"/>
        </w:rPr>
        <w:t xml:space="preserve">. </w:t>
      </w:r>
      <w:r w:rsidRPr="008C62AF">
        <w:rPr>
          <w:rFonts w:ascii="Arial" w:hAnsi="Arial" w:cs="Arial"/>
          <w:lang w:val="tr-TR"/>
        </w:rPr>
        <w:t>Finansal varlık ve yükümlülükler, netleştirmeye yönelik yasal bir hakka ve yaptırım gücüne sahip olunması ve söz konusu varlık ve yükümlülükleri net bazda tahsil etme/ödeme veya eş zamanlı sonuçlandırma niyetinin olması durumunda bilançoda netleştirilerek gösterilmektedir.</w:t>
      </w:r>
    </w:p>
    <w:p w:rsidR="00942BE7" w:rsidRDefault="00942BE7" w:rsidP="00942BE7">
      <w:pPr>
        <w:rPr>
          <w:rFonts w:ascii="Arial" w:hAnsi="Arial" w:cs="Arial"/>
          <w:lang w:val="tr-TR"/>
        </w:rPr>
      </w:pPr>
    </w:p>
    <w:p w:rsidR="00942BE7" w:rsidRPr="008C62AF" w:rsidRDefault="00942BE7" w:rsidP="00942BE7">
      <w:pPr>
        <w:autoSpaceDE w:val="0"/>
        <w:autoSpaceDN w:val="0"/>
        <w:adjustRightInd w:val="0"/>
        <w:rPr>
          <w:rFonts w:ascii="Arial" w:hAnsi="Arial" w:cs="Arial"/>
          <w:b/>
          <w:bCs/>
          <w:color w:val="000000"/>
        </w:rPr>
      </w:pPr>
      <w:r w:rsidRPr="008C62AF">
        <w:rPr>
          <w:rFonts w:ascii="Arial" w:hAnsi="Arial" w:cs="Arial"/>
          <w:b/>
          <w:bCs/>
          <w:color w:val="000000"/>
        </w:rPr>
        <w:t>Kiralama işlemleri</w:t>
      </w:r>
    </w:p>
    <w:p w:rsidR="00942BE7" w:rsidRPr="008C62AF" w:rsidRDefault="00942BE7" w:rsidP="00942BE7">
      <w:pPr>
        <w:autoSpaceDE w:val="0"/>
        <w:autoSpaceDN w:val="0"/>
        <w:adjustRightInd w:val="0"/>
        <w:rPr>
          <w:rFonts w:ascii="Arial" w:hAnsi="Arial" w:cs="Arial"/>
          <w:b/>
          <w:bCs/>
          <w:color w:val="000000"/>
        </w:rPr>
      </w:pPr>
    </w:p>
    <w:p w:rsidR="00942BE7" w:rsidRPr="008C62AF" w:rsidRDefault="00942BE7" w:rsidP="00942BE7">
      <w:pPr>
        <w:rPr>
          <w:rFonts w:ascii="Arial" w:hAnsi="Arial" w:cs="Arial"/>
          <w:lang w:val="tr-TR"/>
        </w:rPr>
      </w:pPr>
      <w:r w:rsidRPr="008C62AF">
        <w:rPr>
          <w:rFonts w:ascii="Arial" w:hAnsi="Arial" w:cs="Arial"/>
          <w:iCs/>
          <w:color w:val="000000"/>
        </w:rPr>
        <w:t>Operasyonel kiralama işlemleri</w:t>
      </w:r>
      <w:r w:rsidR="005B4874">
        <w:rPr>
          <w:rFonts w:ascii="Arial" w:hAnsi="Arial" w:cs="Arial"/>
          <w:color w:val="000000"/>
        </w:rPr>
        <w:t xml:space="preserve"> k</w:t>
      </w:r>
      <w:r w:rsidRPr="008C62AF">
        <w:rPr>
          <w:rFonts w:ascii="Arial" w:hAnsi="Arial" w:cs="Arial"/>
          <w:color w:val="000000"/>
        </w:rPr>
        <w:t xml:space="preserve">iraya veren tarafın kiralanan varlığın tüm risk ve menfaatlerini kendinde tuttuğu kiralamalar operasyonel kiralama olarak sınıflandırılır. </w:t>
      </w:r>
      <w:proofErr w:type="gramStart"/>
      <w:r w:rsidRPr="008C62AF">
        <w:rPr>
          <w:rFonts w:ascii="Arial" w:hAnsi="Arial" w:cs="Arial"/>
          <w:color w:val="000000"/>
        </w:rPr>
        <w:t>Operasyonel kiralamada kira bedelleri, kira süresi boyunca eşit olarak giderleştirilir.</w:t>
      </w:r>
      <w:proofErr w:type="gramEnd"/>
    </w:p>
    <w:p w:rsidR="00942BE7" w:rsidRDefault="00942BE7" w:rsidP="00942BE7">
      <w:pPr>
        <w:rPr>
          <w:rFonts w:ascii="Arial" w:hAnsi="Arial" w:cs="Arial"/>
          <w:lang w:val="tr-TR"/>
        </w:rPr>
      </w:pPr>
    </w:p>
    <w:p w:rsidR="00942BE7" w:rsidRPr="008C62AF" w:rsidRDefault="00942BE7" w:rsidP="00942BE7">
      <w:pPr>
        <w:autoSpaceDE w:val="0"/>
        <w:autoSpaceDN w:val="0"/>
        <w:adjustRightInd w:val="0"/>
        <w:rPr>
          <w:rFonts w:ascii="Arial" w:hAnsi="Arial" w:cs="Arial"/>
          <w:b/>
          <w:bCs/>
          <w:color w:val="000000"/>
        </w:rPr>
      </w:pPr>
      <w:r w:rsidRPr="008C62AF">
        <w:rPr>
          <w:rFonts w:ascii="Arial" w:hAnsi="Arial" w:cs="Arial"/>
          <w:b/>
          <w:bCs/>
          <w:color w:val="000000"/>
        </w:rPr>
        <w:t>İlişkili taraflar</w:t>
      </w:r>
    </w:p>
    <w:p w:rsidR="00942BE7" w:rsidRPr="008C62AF" w:rsidRDefault="00942BE7" w:rsidP="00942BE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autoSpaceDE w:val="0"/>
        <w:autoSpaceDN w:val="0"/>
        <w:adjustRightInd w:val="0"/>
        <w:rPr>
          <w:rFonts w:ascii="Arial" w:hAnsi="Arial" w:cs="Arial"/>
          <w:b/>
          <w:bCs/>
          <w:color w:val="000000"/>
        </w:rPr>
      </w:pPr>
    </w:p>
    <w:p w:rsidR="00942BE7" w:rsidRPr="008C62AF" w:rsidRDefault="00942BE7" w:rsidP="00942BE7">
      <w:pPr>
        <w:autoSpaceDE w:val="0"/>
        <w:autoSpaceDN w:val="0"/>
        <w:adjustRightInd w:val="0"/>
        <w:rPr>
          <w:rFonts w:ascii="Arial" w:hAnsi="Arial" w:cs="Arial"/>
          <w:color w:val="000000"/>
        </w:rPr>
      </w:pPr>
      <w:r w:rsidRPr="008C62AF">
        <w:rPr>
          <w:rFonts w:ascii="Arial" w:hAnsi="Arial" w:cs="Arial"/>
          <w:color w:val="000000"/>
        </w:rPr>
        <w:t xml:space="preserve">Finansal tablolarını hazırlayan işletmeyle (bu Standartta ‘raporlayan işletme’ olarak kullanılacaktır) ilişkili olan </w:t>
      </w:r>
      <w:proofErr w:type="gramStart"/>
      <w:r w:rsidRPr="008C62AF">
        <w:rPr>
          <w:rFonts w:ascii="Arial" w:hAnsi="Arial" w:cs="Arial"/>
          <w:color w:val="000000"/>
        </w:rPr>
        <w:t>kişi</w:t>
      </w:r>
      <w:proofErr w:type="gramEnd"/>
      <w:r w:rsidRPr="008C62AF">
        <w:rPr>
          <w:rFonts w:ascii="Arial" w:hAnsi="Arial" w:cs="Arial"/>
          <w:color w:val="000000"/>
        </w:rPr>
        <w:t xml:space="preserve"> veya işletmedir.</w:t>
      </w:r>
    </w:p>
    <w:p w:rsidR="00942BE7" w:rsidRPr="008C62AF" w:rsidRDefault="00942BE7" w:rsidP="00942BE7">
      <w:pPr>
        <w:autoSpaceDE w:val="0"/>
        <w:autoSpaceDN w:val="0"/>
        <w:adjustRightInd w:val="0"/>
        <w:rPr>
          <w:rFonts w:ascii="Arial" w:hAnsi="Arial" w:cs="Arial"/>
          <w:color w:val="000000"/>
        </w:rPr>
      </w:pPr>
    </w:p>
    <w:p w:rsidR="00942BE7" w:rsidRPr="008C62AF" w:rsidRDefault="00942BE7" w:rsidP="00942BE7">
      <w:pPr>
        <w:autoSpaceDE w:val="0"/>
        <w:autoSpaceDN w:val="0"/>
        <w:adjustRightInd w:val="0"/>
        <w:ind w:left="567" w:hanging="567"/>
        <w:rPr>
          <w:rFonts w:ascii="Arial" w:hAnsi="Arial" w:cs="Arial"/>
          <w:color w:val="000000"/>
        </w:rPr>
      </w:pPr>
      <w:r w:rsidRPr="008C62AF">
        <w:rPr>
          <w:rFonts w:ascii="Arial" w:hAnsi="Arial" w:cs="Arial"/>
          <w:color w:val="000000"/>
        </w:rPr>
        <w:t xml:space="preserve">(a) </w:t>
      </w:r>
      <w:r w:rsidRPr="008C62AF">
        <w:rPr>
          <w:rFonts w:ascii="Arial" w:hAnsi="Arial" w:cs="Arial"/>
          <w:color w:val="000000"/>
        </w:rPr>
        <w:tab/>
        <w:t xml:space="preserve">Bir </w:t>
      </w:r>
      <w:proofErr w:type="gramStart"/>
      <w:r w:rsidRPr="008C62AF">
        <w:rPr>
          <w:rFonts w:ascii="Arial" w:hAnsi="Arial" w:cs="Arial"/>
          <w:color w:val="000000"/>
        </w:rPr>
        <w:t>kişi</w:t>
      </w:r>
      <w:proofErr w:type="gramEnd"/>
      <w:r w:rsidRPr="008C62AF">
        <w:rPr>
          <w:rFonts w:ascii="Arial" w:hAnsi="Arial" w:cs="Arial"/>
          <w:color w:val="000000"/>
        </w:rPr>
        <w:t xml:space="preserve"> veya bu kişinin yakın ailesinin bir üyesi, aşağıdaki durumlarda raporlayan işletmeyle ilişkili sayılır: </w:t>
      </w:r>
    </w:p>
    <w:p w:rsidR="00942BE7" w:rsidRPr="008C62AF" w:rsidRDefault="00942BE7" w:rsidP="00942BE7">
      <w:pPr>
        <w:autoSpaceDE w:val="0"/>
        <w:autoSpaceDN w:val="0"/>
        <w:adjustRightInd w:val="0"/>
        <w:rPr>
          <w:rFonts w:ascii="Arial" w:hAnsi="Arial" w:cs="Arial"/>
          <w:color w:val="000000"/>
        </w:rPr>
      </w:pPr>
    </w:p>
    <w:p w:rsidR="00942BE7" w:rsidRPr="008C62AF" w:rsidRDefault="00942BE7" w:rsidP="00942BE7">
      <w:pPr>
        <w:autoSpaceDE w:val="0"/>
        <w:autoSpaceDN w:val="0"/>
        <w:adjustRightInd w:val="0"/>
        <w:ind w:left="567"/>
        <w:rPr>
          <w:rFonts w:ascii="Arial" w:hAnsi="Arial" w:cs="Arial"/>
          <w:color w:val="000000"/>
        </w:rPr>
      </w:pPr>
      <w:r w:rsidRPr="008C62AF">
        <w:rPr>
          <w:rFonts w:ascii="Arial" w:hAnsi="Arial" w:cs="Arial"/>
          <w:color w:val="000000"/>
        </w:rPr>
        <w:t>Söz konusu kişinin,</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 </w:t>
      </w:r>
      <w:r w:rsidRPr="008C62AF">
        <w:rPr>
          <w:rFonts w:ascii="Arial" w:hAnsi="Arial" w:cs="Arial"/>
          <w:color w:val="000000"/>
        </w:rPr>
        <w:tab/>
      </w:r>
      <w:proofErr w:type="gramStart"/>
      <w:r w:rsidRPr="008C62AF">
        <w:rPr>
          <w:rFonts w:ascii="Arial" w:hAnsi="Arial" w:cs="Arial"/>
          <w:color w:val="000000"/>
        </w:rPr>
        <w:t>raporlayan</w:t>
      </w:r>
      <w:proofErr w:type="gramEnd"/>
      <w:r w:rsidRPr="008C62AF">
        <w:rPr>
          <w:rFonts w:ascii="Arial" w:hAnsi="Arial" w:cs="Arial"/>
          <w:color w:val="000000"/>
        </w:rPr>
        <w:t xml:space="preserve"> işletme üzerinde kontrol veya müşterek kontrol gücüne sahip olması durumunda, </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 </w:t>
      </w:r>
      <w:r w:rsidRPr="008C62AF">
        <w:rPr>
          <w:rFonts w:ascii="Arial" w:hAnsi="Arial" w:cs="Arial"/>
          <w:color w:val="000000"/>
        </w:rPr>
        <w:tab/>
      </w:r>
      <w:proofErr w:type="gramStart"/>
      <w:r w:rsidRPr="008C62AF">
        <w:rPr>
          <w:rFonts w:ascii="Arial" w:hAnsi="Arial" w:cs="Arial"/>
          <w:color w:val="000000"/>
        </w:rPr>
        <w:t>raporlayan</w:t>
      </w:r>
      <w:proofErr w:type="gramEnd"/>
      <w:r w:rsidRPr="008C62AF">
        <w:rPr>
          <w:rFonts w:ascii="Arial" w:hAnsi="Arial" w:cs="Arial"/>
          <w:color w:val="000000"/>
        </w:rPr>
        <w:t xml:space="preserve"> işletme üzerinde önemli etkiye sahip olması durumunda,</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(iii) </w:t>
      </w:r>
      <w:r w:rsidRPr="008C62AF">
        <w:rPr>
          <w:rFonts w:ascii="Arial" w:hAnsi="Arial" w:cs="Arial"/>
          <w:color w:val="000000"/>
        </w:rPr>
        <w:tab/>
      </w:r>
      <w:proofErr w:type="gramStart"/>
      <w:r w:rsidRPr="008C62AF">
        <w:rPr>
          <w:rFonts w:ascii="Arial" w:hAnsi="Arial" w:cs="Arial"/>
          <w:color w:val="000000"/>
        </w:rPr>
        <w:t>raporlayan</w:t>
      </w:r>
      <w:proofErr w:type="gramEnd"/>
      <w:r w:rsidRPr="008C62AF">
        <w:rPr>
          <w:rFonts w:ascii="Arial" w:hAnsi="Arial" w:cs="Arial"/>
          <w:color w:val="000000"/>
        </w:rPr>
        <w:t xml:space="preserve"> işletmenin veya raporlayan işletmenin bir ana ortaklığının kilit yönetici personelinin bir üyesi olması durumunda. </w:t>
      </w:r>
    </w:p>
    <w:p w:rsidR="00942BE7" w:rsidRPr="008C62AF" w:rsidRDefault="00942BE7" w:rsidP="00942BE7">
      <w:pPr>
        <w:autoSpaceDE w:val="0"/>
        <w:autoSpaceDN w:val="0"/>
        <w:adjustRightInd w:val="0"/>
        <w:rPr>
          <w:rFonts w:ascii="Arial" w:hAnsi="Arial" w:cs="Arial"/>
          <w:color w:val="000000"/>
        </w:rPr>
      </w:pPr>
    </w:p>
    <w:p w:rsidR="00942BE7" w:rsidRDefault="00942BE7" w:rsidP="00942BE7">
      <w:pPr>
        <w:autoSpaceDE w:val="0"/>
        <w:autoSpaceDN w:val="0"/>
        <w:adjustRightInd w:val="0"/>
        <w:ind w:left="567" w:hanging="567"/>
        <w:rPr>
          <w:rFonts w:ascii="Arial" w:hAnsi="Arial" w:cs="Arial"/>
          <w:color w:val="000000"/>
        </w:rPr>
      </w:pPr>
      <w:r w:rsidRPr="008C62AF">
        <w:rPr>
          <w:rFonts w:ascii="Arial" w:hAnsi="Arial" w:cs="Arial"/>
          <w:color w:val="000000"/>
        </w:rPr>
        <w:t xml:space="preserve">(b) </w:t>
      </w:r>
      <w:r w:rsidRPr="008C62AF">
        <w:rPr>
          <w:rFonts w:ascii="Arial" w:hAnsi="Arial" w:cs="Arial"/>
          <w:color w:val="000000"/>
        </w:rPr>
        <w:tab/>
        <w:t>Aşağıdaki koşullardan herhangi birinin mevcut olması halinde işletme raporlayan işletme ile ilişkili sayılır:</w:t>
      </w:r>
    </w:p>
    <w:p w:rsidR="00942BE7" w:rsidRPr="008C62AF" w:rsidRDefault="00942BE7" w:rsidP="00942BE7">
      <w:pPr>
        <w:autoSpaceDE w:val="0"/>
        <w:autoSpaceDN w:val="0"/>
        <w:adjustRightInd w:val="0"/>
        <w:ind w:left="567" w:hanging="567"/>
        <w:rPr>
          <w:rFonts w:ascii="Arial" w:hAnsi="Arial" w:cs="Arial"/>
          <w:color w:val="000000"/>
        </w:rPr>
      </w:pP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 </w:t>
      </w:r>
      <w:r w:rsidRPr="008C62AF">
        <w:rPr>
          <w:rFonts w:ascii="Arial" w:hAnsi="Arial" w:cs="Arial"/>
          <w:color w:val="000000"/>
        </w:rPr>
        <w:tab/>
        <w:t>İşletme ve raporlayan işletmenin aynı grubun üyesi olması halinde (yani her bir ana ortaklık, bağlı ortaklık ve diğer bağlı ortaklık diğerleri ile ilişkilidir).</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 </w:t>
      </w:r>
      <w:r w:rsidRPr="008C62AF">
        <w:rPr>
          <w:rFonts w:ascii="Arial" w:hAnsi="Arial" w:cs="Arial"/>
          <w:color w:val="000000"/>
        </w:rPr>
        <w:tab/>
        <w:t>İşletmenin, diğer işletmenin (veya diğer işletmenin de üyesi olduğu bir grubun üyesinin) iştiraki ya da iş ortaklığı olması halinde.</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(iii) </w:t>
      </w:r>
      <w:r w:rsidRPr="008C62AF">
        <w:rPr>
          <w:rFonts w:ascii="Arial" w:hAnsi="Arial" w:cs="Arial"/>
          <w:color w:val="000000"/>
        </w:rPr>
        <w:tab/>
        <w:t>Her iki işletmenin de aynı bir üçüncü tarafın iş ortaklığı olması halinde.</w:t>
      </w:r>
    </w:p>
    <w:p w:rsidR="00942BE7" w:rsidRPr="008C62AF" w:rsidRDefault="00942BE7" w:rsidP="00942BE7">
      <w:pPr>
        <w:autoSpaceDE w:val="0"/>
        <w:autoSpaceDN w:val="0"/>
        <w:adjustRightInd w:val="0"/>
        <w:ind w:left="1134" w:hanging="567"/>
        <w:rPr>
          <w:rFonts w:ascii="Arial" w:hAnsi="Arial" w:cs="Arial"/>
          <w:color w:val="000000"/>
        </w:rPr>
      </w:pPr>
      <w:proofErr w:type="gramStart"/>
      <w:r w:rsidRPr="008C62AF">
        <w:rPr>
          <w:rFonts w:ascii="Arial" w:hAnsi="Arial" w:cs="Arial"/>
          <w:color w:val="000000"/>
        </w:rPr>
        <w:t xml:space="preserve">(iv) </w:t>
      </w:r>
      <w:r w:rsidRPr="008C62AF">
        <w:rPr>
          <w:rFonts w:ascii="Arial" w:hAnsi="Arial" w:cs="Arial"/>
          <w:color w:val="000000"/>
        </w:rPr>
        <w:tab/>
        <w:t>İşletmelerden</w:t>
      </w:r>
      <w:proofErr w:type="gramEnd"/>
      <w:r w:rsidRPr="008C62AF">
        <w:rPr>
          <w:rFonts w:ascii="Arial" w:hAnsi="Arial" w:cs="Arial"/>
          <w:color w:val="000000"/>
        </w:rPr>
        <w:t xml:space="preserve"> birinin üçüncü bir işletmenin iş ortaklığı olması ve diğer işletmenin söz konusu üçüncü işletmenin iştiraki olması halinde.</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(v) </w:t>
      </w:r>
      <w:r w:rsidRPr="008C62AF">
        <w:rPr>
          <w:rFonts w:ascii="Arial" w:hAnsi="Arial" w:cs="Arial"/>
          <w:color w:val="000000"/>
        </w:rPr>
        <w:tab/>
        <w:t xml:space="preserve">İşletmenin, raporlayan işletmenin ya da raporlayan işletmeyle ilişkili olan bir işletmenin çalışanlarına ilişkin olarak işten ayrılma sonrasında sağlanan fayda plânlarının olması halinde. </w:t>
      </w:r>
      <w:proofErr w:type="gramStart"/>
      <w:r w:rsidRPr="008C62AF">
        <w:rPr>
          <w:rFonts w:ascii="Arial" w:hAnsi="Arial" w:cs="Arial"/>
          <w:color w:val="000000"/>
        </w:rPr>
        <w:t>Raporlayan işletmenin kendisinin böyle bir plânının olması halinde, sponsor olan işverenler de raporlayan işletme ile ilişkilidir.</w:t>
      </w:r>
      <w:proofErr w:type="gramEnd"/>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(vi) </w:t>
      </w:r>
      <w:r w:rsidRPr="008C62AF">
        <w:rPr>
          <w:rFonts w:ascii="Arial" w:hAnsi="Arial" w:cs="Arial"/>
          <w:color w:val="000000"/>
        </w:rPr>
        <w:tab/>
        <w:t xml:space="preserve">İşletmenin (a) maddesinde tanımlanan bir </w:t>
      </w:r>
      <w:proofErr w:type="gramStart"/>
      <w:r w:rsidRPr="008C62AF">
        <w:rPr>
          <w:rFonts w:ascii="Arial" w:hAnsi="Arial" w:cs="Arial"/>
          <w:color w:val="000000"/>
        </w:rPr>
        <w:t>kişi</w:t>
      </w:r>
      <w:proofErr w:type="gramEnd"/>
      <w:r w:rsidRPr="008C62AF">
        <w:rPr>
          <w:rFonts w:ascii="Arial" w:hAnsi="Arial" w:cs="Arial"/>
          <w:color w:val="000000"/>
        </w:rPr>
        <w:t xml:space="preserve"> tarafından kontrol veya müştereken kontrol edilmesi halinde.</w:t>
      </w:r>
    </w:p>
    <w:p w:rsidR="001635E0" w:rsidRDefault="001635E0" w:rsidP="001635E0">
      <w:pPr>
        <w:rPr>
          <w:rFonts w:ascii="Arial" w:hAnsi="Arial" w:cs="Arial"/>
          <w:lang w:val="tr-TR"/>
        </w:rPr>
      </w:pPr>
    </w:p>
    <w:p w:rsidR="008117AE" w:rsidRDefault="00942BE7" w:rsidP="000A4C05">
      <w:pPr>
        <w:autoSpaceDE w:val="0"/>
        <w:autoSpaceDN w:val="0"/>
        <w:adjustRightInd w:val="0"/>
        <w:ind w:left="1134" w:hanging="567"/>
        <w:rPr>
          <w:rFonts w:ascii="Arial" w:hAnsi="Arial" w:cs="Arial"/>
          <w:color w:val="000000"/>
        </w:rPr>
      </w:pPr>
      <w:r w:rsidRPr="008C62AF">
        <w:rPr>
          <w:rFonts w:ascii="Arial" w:hAnsi="Arial" w:cs="Arial"/>
          <w:color w:val="000000"/>
        </w:rPr>
        <w:t xml:space="preserve">(vii) </w:t>
      </w:r>
      <w:r w:rsidRPr="008C62AF">
        <w:rPr>
          <w:rFonts w:ascii="Arial" w:hAnsi="Arial" w:cs="Arial"/>
          <w:color w:val="000000"/>
        </w:rPr>
        <w:tab/>
        <w:t>(</w:t>
      </w:r>
      <w:proofErr w:type="gramStart"/>
      <w:r w:rsidRPr="008C62AF">
        <w:rPr>
          <w:rFonts w:ascii="Arial" w:hAnsi="Arial" w:cs="Arial"/>
          <w:color w:val="000000"/>
        </w:rPr>
        <w:t>a</w:t>
      </w:r>
      <w:proofErr w:type="gramEnd"/>
      <w:r w:rsidRPr="008C62AF">
        <w:rPr>
          <w:rFonts w:ascii="Arial" w:hAnsi="Arial" w:cs="Arial"/>
          <w:color w:val="000000"/>
        </w:rPr>
        <w:t>) maddesinin (i) bendinde tanımlanan bir kişinin işletme üzerinde önemli etkisinin bulunması veya söz konusu işletmenin (ya da bu işletmenin ana ortaklığının) kilit yönetici personelinin bir üyesi olması halinde.</w:t>
      </w:r>
    </w:p>
    <w:p w:rsidR="008117AE" w:rsidRDefault="008117AE" w:rsidP="000A4C05">
      <w:pPr>
        <w:autoSpaceDE w:val="0"/>
        <w:autoSpaceDN w:val="0"/>
        <w:adjustRightInd w:val="0"/>
        <w:ind w:left="1134" w:hanging="567"/>
        <w:rPr>
          <w:rFonts w:ascii="Arial" w:hAnsi="Arial" w:cs="Arial"/>
          <w:color w:val="000000"/>
        </w:rPr>
      </w:pPr>
    </w:p>
    <w:p w:rsidR="00942BE7" w:rsidRPr="00A27292" w:rsidRDefault="00942BE7" w:rsidP="00A27292">
      <w:pPr>
        <w:autoSpaceDE w:val="0"/>
        <w:autoSpaceDN w:val="0"/>
        <w:adjustRightInd w:val="0"/>
        <w:rPr>
          <w:rFonts w:ascii="Arial" w:hAnsi="Arial" w:cs="Arial"/>
        </w:rPr>
      </w:pPr>
      <w:proofErr w:type="gramStart"/>
      <w:r w:rsidRPr="00A27292">
        <w:rPr>
          <w:rFonts w:ascii="Arial" w:hAnsi="Arial" w:cs="Arial"/>
        </w:rPr>
        <w:t xml:space="preserve">İlişkili tarafla yapılan işlem raporlayan işletme ile ilişkili bir taraf arasında kaynakların, </w:t>
      </w:r>
      <w:r w:rsidR="008117AE" w:rsidRPr="00A27292">
        <w:rPr>
          <w:rFonts w:ascii="Arial" w:hAnsi="Arial" w:cs="Arial"/>
        </w:rPr>
        <w:t>h</w:t>
      </w:r>
      <w:r w:rsidRPr="00A27292">
        <w:rPr>
          <w:rFonts w:ascii="Arial" w:hAnsi="Arial" w:cs="Arial"/>
        </w:rPr>
        <w:t>izmetlerin ya da yükümlülüklerin, bir bedel karşılığı olup olmadığına bakılmaksızın transferidir.</w:t>
      </w:r>
      <w:proofErr w:type="gramEnd"/>
    </w:p>
    <w:p w:rsidR="000A4C05" w:rsidRDefault="000A4C05" w:rsidP="00942BE7">
      <w:pPr>
        <w:autoSpaceDE w:val="0"/>
        <w:autoSpaceDN w:val="0"/>
        <w:adjustRightInd w:val="0"/>
        <w:rPr>
          <w:rFonts w:ascii="Arial" w:hAnsi="Arial" w:cs="Arial"/>
        </w:rPr>
      </w:pPr>
    </w:p>
    <w:p w:rsidR="00D04499" w:rsidRDefault="00D04499">
      <w:pPr>
        <w:rPr>
          <w:rFonts w:ascii="Arial" w:hAnsi="Arial" w:cs="Arial"/>
          <w:b/>
          <w:lang w:val="tr-TR"/>
        </w:rPr>
      </w:pPr>
      <w:r>
        <w:rPr>
          <w:rFonts w:ascii="Arial" w:hAnsi="Arial" w:cs="Arial"/>
          <w:b/>
          <w:lang w:val="tr-TR"/>
        </w:rPr>
        <w:br w:type="page"/>
      </w:r>
    </w:p>
    <w:p w:rsidR="00BD03C6" w:rsidRDefault="00BD03C6" w:rsidP="00BD03C6">
      <w:pPr>
        <w:widowControl w:val="0"/>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BD03C6" w:rsidRDefault="00BD03C6" w:rsidP="00942BE7">
      <w:pPr>
        <w:autoSpaceDE w:val="0"/>
        <w:autoSpaceDN w:val="0"/>
        <w:adjustRightInd w:val="0"/>
        <w:rPr>
          <w:rFonts w:ascii="Arial" w:hAnsi="Arial" w:cs="Arial"/>
        </w:rPr>
      </w:pPr>
    </w:p>
    <w:p w:rsidR="00942BE7" w:rsidRPr="008C62AF" w:rsidRDefault="00942BE7" w:rsidP="00942BE7">
      <w:pPr>
        <w:autoSpaceDE w:val="0"/>
        <w:autoSpaceDN w:val="0"/>
        <w:adjustRightInd w:val="0"/>
        <w:rPr>
          <w:rFonts w:ascii="Arial" w:hAnsi="Arial" w:cs="Arial"/>
          <w:color w:val="000000"/>
        </w:rPr>
      </w:pPr>
      <w:proofErr w:type="gramStart"/>
      <w:r w:rsidRPr="008C62AF">
        <w:rPr>
          <w:rFonts w:ascii="Arial" w:hAnsi="Arial" w:cs="Arial"/>
        </w:rPr>
        <w:t>Şirket üst düzey yönetim kadrosunu, yönetim kurulu üyeleri, genel müdür ve genel müdür yardımcıları olarak belirlemiştir.</w:t>
      </w:r>
      <w:proofErr w:type="gramEnd"/>
    </w:p>
    <w:p w:rsidR="00F675A7" w:rsidRPr="00961498" w:rsidRDefault="00F675A7" w:rsidP="00CE39DB">
      <w:pPr>
        <w:rPr>
          <w:rFonts w:ascii="Arial" w:hAnsi="Arial" w:cs="Arial"/>
          <w:lang w:val="tr-TR"/>
        </w:rPr>
      </w:pPr>
    </w:p>
    <w:p w:rsidR="00CE39DB" w:rsidRPr="00FE19D2" w:rsidRDefault="00CE39DB" w:rsidP="00CE39DB">
      <w:pPr>
        <w:widowControl w:val="0"/>
        <w:ind w:left="567" w:hanging="567"/>
        <w:rPr>
          <w:rFonts w:ascii="Arial" w:hAnsi="Arial" w:cs="Arial"/>
          <w:b/>
          <w:snapToGrid w:val="0"/>
          <w:highlight w:val="yellow"/>
        </w:rPr>
      </w:pPr>
      <w:r w:rsidRPr="00961498">
        <w:rPr>
          <w:rFonts w:ascii="Arial" w:hAnsi="Arial" w:cs="Arial"/>
          <w:b/>
          <w:snapToGrid w:val="0"/>
        </w:rPr>
        <w:t>Önemli muhasebe değerlendirme, tahmin ve varsayımları</w:t>
      </w:r>
    </w:p>
    <w:p w:rsidR="00CE39DB" w:rsidRPr="00FE19D2" w:rsidRDefault="00CE39DB" w:rsidP="00CE39DB">
      <w:pPr>
        <w:widowControl w:val="0"/>
        <w:rPr>
          <w:rFonts w:ascii="Arial" w:hAnsi="Arial" w:cs="Arial"/>
          <w:snapToGrid w:val="0"/>
          <w:sz w:val="16"/>
          <w:highlight w:val="yellow"/>
        </w:rPr>
      </w:pPr>
    </w:p>
    <w:p w:rsidR="001F4F7C" w:rsidRPr="008C62AF" w:rsidRDefault="001F4F7C" w:rsidP="001F4F7C">
      <w:pPr>
        <w:widowControl w:val="0"/>
        <w:rPr>
          <w:rFonts w:ascii="Arial" w:hAnsi="Arial" w:cs="Arial"/>
          <w:snapToGrid w:val="0"/>
        </w:rPr>
      </w:pPr>
      <w:proofErr w:type="gramStart"/>
      <w:r w:rsidRPr="008C62AF">
        <w:rPr>
          <w:rFonts w:ascii="Arial" w:hAnsi="Arial" w:cs="Arial"/>
          <w:snapToGrid w:val="0"/>
        </w:rPr>
        <w:t>Finansal tabloların hazırlanmasında Şirket yönetiminin, raporlanan varlık ve yükümlülük tutarlarını etkileyecek, bilanço tarihi itibari ile vukuu muhtemel yükümlülük ve taahhütleri ve raporlama dönemi itibariyle gelir ve gider tutarlarını belirleyen varsayımlar ve tahminler yapması gerekmektedir.</w:t>
      </w:r>
      <w:proofErr w:type="gramEnd"/>
      <w:r w:rsidRPr="008C62AF">
        <w:rPr>
          <w:rFonts w:ascii="Arial" w:hAnsi="Arial" w:cs="Arial"/>
          <w:snapToGrid w:val="0"/>
        </w:rPr>
        <w:t xml:space="preserve"> </w:t>
      </w:r>
      <w:proofErr w:type="gramStart"/>
      <w:r w:rsidRPr="008C62AF">
        <w:rPr>
          <w:rFonts w:ascii="Arial" w:hAnsi="Arial" w:cs="Arial"/>
          <w:snapToGrid w:val="0"/>
        </w:rPr>
        <w:t>Gerçekleşmiş sonuçlar tahminlerden farklı olabilmektedir.</w:t>
      </w:r>
      <w:proofErr w:type="gramEnd"/>
      <w:r w:rsidRPr="008C62AF">
        <w:rPr>
          <w:rFonts w:ascii="Arial" w:hAnsi="Arial" w:cs="Arial"/>
          <w:snapToGrid w:val="0"/>
        </w:rPr>
        <w:t xml:space="preserve"> </w:t>
      </w:r>
      <w:proofErr w:type="gramStart"/>
      <w:r w:rsidRPr="008C62AF">
        <w:rPr>
          <w:rFonts w:ascii="Arial" w:hAnsi="Arial" w:cs="Arial"/>
          <w:snapToGrid w:val="0"/>
        </w:rPr>
        <w:t>Tahminler düzenli olarak gözden geçirilmekte, gerekli düzeltmeler yapılmakta ve gerçekleştikleri dönemde gelir tablosuna yansıtılmaktadırlar.</w:t>
      </w:r>
      <w:proofErr w:type="gramEnd"/>
      <w:r w:rsidRPr="008C62AF">
        <w:rPr>
          <w:rFonts w:ascii="Arial" w:hAnsi="Arial" w:cs="Arial"/>
        </w:rPr>
        <w:t xml:space="preserve"> </w:t>
      </w:r>
      <w:proofErr w:type="gramStart"/>
      <w:r w:rsidRPr="008C62AF">
        <w:rPr>
          <w:rFonts w:ascii="Arial" w:hAnsi="Arial" w:cs="Arial"/>
        </w:rPr>
        <w:t>Ancak, gerçek sonuçlar, bu sonuçlardan farklılık gösterebilmektedir.</w:t>
      </w:r>
      <w:proofErr w:type="gramEnd"/>
    </w:p>
    <w:p w:rsidR="00CE39DB" w:rsidRPr="00FE19D2" w:rsidRDefault="00CE39DB" w:rsidP="00CE39DB">
      <w:pPr>
        <w:widowControl w:val="0"/>
        <w:rPr>
          <w:rFonts w:ascii="Arial" w:hAnsi="Arial" w:cs="Arial"/>
          <w:snapToGrid w:val="0"/>
          <w:sz w:val="18"/>
          <w:highlight w:val="yellow"/>
        </w:rPr>
      </w:pPr>
    </w:p>
    <w:p w:rsidR="001F4F7C" w:rsidRDefault="001F4F7C" w:rsidP="001F4F7C">
      <w:pPr>
        <w:widowControl w:val="0"/>
        <w:rPr>
          <w:rFonts w:ascii="Arial" w:hAnsi="Arial" w:cs="Arial"/>
          <w:snapToGrid w:val="0"/>
        </w:rPr>
      </w:pPr>
      <w:r w:rsidRPr="008C62AF">
        <w:rPr>
          <w:rFonts w:ascii="Arial" w:hAnsi="Arial" w:cs="Arial"/>
          <w:snapToGrid w:val="0"/>
        </w:rPr>
        <w:t xml:space="preserve">Finansal tablolara yansıtılan tutarlar üzerinde önemli derecede etkisi olabilecek yorumlar ve bilanço tarihinde var olan veya ileride gerçekleşebilecek tahminlerin esas kaynakları göz önünde bulundurularak varsayımlar yapar. </w:t>
      </w:r>
      <w:proofErr w:type="gramStart"/>
      <w:r w:rsidRPr="008C62AF">
        <w:rPr>
          <w:rFonts w:ascii="Arial" w:hAnsi="Arial" w:cs="Arial"/>
          <w:snapToGrid w:val="0"/>
        </w:rPr>
        <w:t>Kullanılan önemli muhasebe değerlendirme, tahmin ve varsayımlar ilgili muhasebe politikalarında gösterilmektedir.</w:t>
      </w:r>
      <w:proofErr w:type="gramEnd"/>
      <w:r w:rsidRPr="008C62AF">
        <w:rPr>
          <w:rFonts w:ascii="Arial" w:hAnsi="Arial" w:cs="Arial"/>
          <w:snapToGrid w:val="0"/>
        </w:rPr>
        <w:t xml:space="preserve"> Başlıcaları, aşağıdaki gibidir:</w:t>
      </w:r>
    </w:p>
    <w:p w:rsidR="001F4F7C" w:rsidRPr="008C62AF" w:rsidRDefault="001F4F7C" w:rsidP="001F4F7C">
      <w:pPr>
        <w:widowControl w:val="0"/>
        <w:rPr>
          <w:rFonts w:ascii="Arial" w:hAnsi="Arial" w:cs="Arial"/>
          <w:snapToGrid w:val="0"/>
          <w:sz w:val="18"/>
        </w:rPr>
      </w:pPr>
    </w:p>
    <w:p w:rsidR="001F4F7C" w:rsidRPr="008C62AF" w:rsidRDefault="001F4F7C" w:rsidP="001F4F7C">
      <w:pPr>
        <w:widowControl w:val="0"/>
        <w:ind w:left="567" w:hanging="567"/>
        <w:rPr>
          <w:rFonts w:ascii="Arial" w:hAnsi="Arial" w:cs="Arial"/>
          <w:snapToGrid w:val="0"/>
        </w:rPr>
      </w:pPr>
      <w:r w:rsidRPr="008C62AF">
        <w:rPr>
          <w:rFonts w:ascii="Arial" w:hAnsi="Arial" w:cs="Arial"/>
          <w:snapToGrid w:val="0"/>
        </w:rPr>
        <w:t xml:space="preserve">a) </w:t>
      </w:r>
      <w:r w:rsidRPr="008C62AF">
        <w:rPr>
          <w:rFonts w:ascii="Arial" w:hAnsi="Arial" w:cs="Arial"/>
          <w:snapToGrid w:val="0"/>
        </w:rPr>
        <w:tab/>
        <w:t xml:space="preserve">Kıdem tazminatı yükümlülüğü aktüeryal varsayımlar (iskonto oranları, gelecek </w:t>
      </w:r>
      <w:proofErr w:type="gramStart"/>
      <w:r w:rsidRPr="008C62AF">
        <w:rPr>
          <w:rFonts w:ascii="Arial" w:hAnsi="Arial" w:cs="Arial"/>
          <w:snapToGrid w:val="0"/>
        </w:rPr>
        <w:t>maaş</w:t>
      </w:r>
      <w:proofErr w:type="gramEnd"/>
      <w:r w:rsidRPr="008C62AF">
        <w:rPr>
          <w:rFonts w:ascii="Arial" w:hAnsi="Arial" w:cs="Arial"/>
          <w:snapToGrid w:val="0"/>
        </w:rPr>
        <w:t xml:space="preserve"> artışları ve çalışan ayrılma oranları) kullanılarak belirlenir. </w:t>
      </w:r>
    </w:p>
    <w:p w:rsidR="001F4F7C" w:rsidRPr="008C62AF" w:rsidRDefault="001F4F7C" w:rsidP="001F4F7C">
      <w:pPr>
        <w:widowControl w:val="0"/>
        <w:ind w:left="567" w:hanging="567"/>
        <w:rPr>
          <w:rFonts w:ascii="Arial" w:hAnsi="Arial" w:cs="Arial"/>
          <w:snapToGrid w:val="0"/>
          <w:sz w:val="18"/>
        </w:rPr>
      </w:pPr>
    </w:p>
    <w:p w:rsidR="001F4F7C" w:rsidRPr="008C62AF" w:rsidRDefault="001F4F7C" w:rsidP="001F4F7C">
      <w:pPr>
        <w:widowControl w:val="0"/>
        <w:ind w:left="567" w:hanging="567"/>
        <w:rPr>
          <w:rFonts w:ascii="Arial" w:hAnsi="Arial" w:cs="Arial"/>
          <w:snapToGrid w:val="0"/>
        </w:rPr>
      </w:pPr>
      <w:r w:rsidRPr="008C62AF">
        <w:rPr>
          <w:rFonts w:ascii="Arial" w:hAnsi="Arial" w:cs="Arial"/>
          <w:snapToGrid w:val="0"/>
        </w:rPr>
        <w:t>b)</w:t>
      </w:r>
      <w:r w:rsidRPr="008C62AF">
        <w:rPr>
          <w:rFonts w:ascii="Arial" w:hAnsi="Arial" w:cs="Arial"/>
          <w:snapToGrid w:val="0"/>
        </w:rPr>
        <w:tab/>
        <w:t xml:space="preserve">Ertelenmiş vergi varlıkları gelecekte vergiye tabi kar elde etmek suretiyle geçici farklardan ve birikmiş zararlardan faydalanmanın kuvvetle muhtemel olması durumunda kaydedilmektedir. </w:t>
      </w:r>
      <w:proofErr w:type="gramStart"/>
      <w:r w:rsidRPr="008C62AF">
        <w:rPr>
          <w:rFonts w:ascii="Arial" w:hAnsi="Arial" w:cs="Arial"/>
          <w:snapToGrid w:val="0"/>
        </w:rPr>
        <w:t>Kaydedilecek olan ertelenmiş vergi varlıkların tutarı belirlenirken gelecekte oluşabilecek olan vergilendirilebilir karlara ilişkin önemli tahminler ve değerlendirmeler yapmak gerekmektedir.</w:t>
      </w:r>
      <w:proofErr w:type="gramEnd"/>
    </w:p>
    <w:p w:rsidR="001F4F7C" w:rsidRDefault="001F4F7C" w:rsidP="001F4F7C">
      <w:pPr>
        <w:pStyle w:val="BodyTextIndent"/>
        <w:ind w:left="0" w:firstLine="0"/>
        <w:rPr>
          <w:rFonts w:ascii="Arial" w:hAnsi="Arial" w:cs="Arial"/>
          <w:color w:val="000000"/>
          <w:sz w:val="20"/>
          <w:lang w:val="tr-TR"/>
        </w:rPr>
      </w:pPr>
    </w:p>
    <w:p w:rsidR="00D33902" w:rsidRDefault="001C042B">
      <w:pPr>
        <w:rPr>
          <w:rFonts w:ascii="Arial" w:hAnsi="Arial" w:cs="Arial"/>
          <w:u w:val="single"/>
          <w:lang w:val="tr-TR"/>
        </w:rPr>
      </w:pPr>
      <w:r>
        <w:rPr>
          <w:rFonts w:ascii="Arial" w:hAnsi="Arial" w:cs="Arial"/>
          <w:color w:val="000000"/>
          <w:lang w:val="tr-TR"/>
        </w:rPr>
        <w:t>30 Eylül</w:t>
      </w:r>
      <w:r w:rsidR="0078421B" w:rsidRPr="00137A7F">
        <w:rPr>
          <w:rFonts w:ascii="Arial" w:hAnsi="Arial" w:cs="Arial"/>
          <w:color w:val="000000"/>
          <w:lang w:val="tr-TR"/>
        </w:rPr>
        <w:t xml:space="preserve"> 2013</w:t>
      </w:r>
      <w:r w:rsidR="001F4F7C" w:rsidRPr="00137A7F">
        <w:rPr>
          <w:rFonts w:ascii="Arial" w:hAnsi="Arial" w:cs="Arial"/>
          <w:color w:val="000000"/>
          <w:lang w:val="tr-TR"/>
        </w:rPr>
        <w:t xml:space="preserve"> tarihi itibariyle Şirket finansal tablolarında </w:t>
      </w:r>
      <w:r w:rsidR="00853B3E" w:rsidRPr="00137A7F">
        <w:rPr>
          <w:rFonts w:ascii="Arial" w:hAnsi="Arial" w:cs="Arial"/>
          <w:color w:val="000000"/>
          <w:lang w:val="tr-TR"/>
        </w:rPr>
        <w:t>2</w:t>
      </w:r>
      <w:r w:rsidR="00593496">
        <w:rPr>
          <w:rFonts w:ascii="Arial" w:hAnsi="Arial" w:cs="Arial"/>
          <w:color w:val="000000"/>
          <w:lang w:val="tr-TR"/>
        </w:rPr>
        <w:t>83</w:t>
      </w:r>
      <w:r w:rsidR="00F9651D">
        <w:rPr>
          <w:rFonts w:ascii="Arial" w:hAnsi="Arial" w:cs="Arial"/>
          <w:color w:val="000000"/>
          <w:lang w:val="tr-TR"/>
        </w:rPr>
        <w:t>.</w:t>
      </w:r>
      <w:r w:rsidR="00593496">
        <w:rPr>
          <w:rFonts w:ascii="Arial" w:hAnsi="Arial" w:cs="Arial"/>
          <w:color w:val="000000"/>
          <w:lang w:val="tr-TR"/>
        </w:rPr>
        <w:t>852</w:t>
      </w:r>
      <w:r w:rsidR="00704DFB">
        <w:rPr>
          <w:rFonts w:ascii="Arial" w:hAnsi="Arial" w:cs="Arial"/>
          <w:color w:val="000000"/>
          <w:lang w:val="tr-TR"/>
        </w:rPr>
        <w:t xml:space="preserve"> TL tutarında ertelenmiş vergi varlığı yansıtmıştır. Söz konusu ertelenmiş vergi varlığının </w:t>
      </w:r>
      <w:r w:rsidR="00593496">
        <w:rPr>
          <w:rFonts w:ascii="Arial" w:hAnsi="Arial" w:cs="Arial"/>
          <w:color w:val="000000"/>
          <w:lang w:val="tr-TR"/>
        </w:rPr>
        <w:t>197</w:t>
      </w:r>
      <w:r w:rsidR="00F9651D">
        <w:rPr>
          <w:rFonts w:ascii="Arial" w:hAnsi="Arial" w:cs="Arial"/>
          <w:color w:val="000000"/>
          <w:lang w:val="tr-TR"/>
        </w:rPr>
        <w:t>.</w:t>
      </w:r>
      <w:r w:rsidR="00593496">
        <w:rPr>
          <w:rFonts w:ascii="Arial" w:hAnsi="Arial" w:cs="Arial"/>
          <w:color w:val="000000"/>
          <w:lang w:val="tr-TR"/>
        </w:rPr>
        <w:t>046</w:t>
      </w:r>
      <w:r w:rsidR="00704DFB">
        <w:rPr>
          <w:rFonts w:ascii="Arial" w:hAnsi="Arial" w:cs="Arial"/>
          <w:color w:val="000000"/>
          <w:lang w:val="tr-TR"/>
        </w:rPr>
        <w:t xml:space="preserve"> TL tutarındaki kısmı geçmiş yıllardan devreden mali zarar üzerinden ayrılmıştır. </w:t>
      </w:r>
      <w:r w:rsidR="00704DFB">
        <w:rPr>
          <w:rFonts w:ascii="Arial" w:hAnsi="Arial" w:cs="Arial"/>
          <w:lang w:val="tr-TR"/>
        </w:rPr>
        <w:t xml:space="preserve">Şirket’in geçmiş yıl zararları 29 Şubat 2012 tarihinden itibaren yönetim kurulu kararlarına istinaden ortaklar tarafından üstlenilmeye başlanmıştır. Şirket’in gelecekte gerçekleştirmeyi öngördüğü iş planları ve </w:t>
      </w:r>
      <w:r w:rsidR="00704DFB">
        <w:rPr>
          <w:rFonts w:ascii="Arial" w:hAnsi="Arial" w:cs="Arial"/>
          <w:color w:val="000000"/>
          <w:lang w:val="tr-TR"/>
        </w:rPr>
        <w:t xml:space="preserve">projeksiyonlar çerçevesinde; gelecek dönemlerde vergilendirebilir karın olduğuna dair kullanılan varsayımları doğrultusunda taşınan zararlar dahil tüm geçici farklar üzerinden </w:t>
      </w:r>
      <w:r>
        <w:rPr>
          <w:rFonts w:ascii="Arial" w:hAnsi="Arial" w:cs="Arial"/>
          <w:color w:val="000000"/>
          <w:lang w:val="tr-TR"/>
        </w:rPr>
        <w:t>30 Eylül</w:t>
      </w:r>
      <w:r w:rsidR="00704DFB">
        <w:rPr>
          <w:rFonts w:ascii="Arial" w:hAnsi="Arial" w:cs="Arial"/>
          <w:color w:val="000000"/>
          <w:lang w:val="tr-TR"/>
        </w:rPr>
        <w:t xml:space="preserve"> 2013 tarihinde sona eren mali tablolarında ertelenmiş vergi aktifi kaydedilmiştir.</w:t>
      </w:r>
    </w:p>
    <w:p w:rsidR="00F60B8B" w:rsidRDefault="00F60B8B" w:rsidP="000E0F91">
      <w:pPr>
        <w:ind w:left="567" w:right="-23" w:hanging="567"/>
        <w:rPr>
          <w:rFonts w:ascii="Arial" w:hAnsi="Arial" w:cs="Arial"/>
          <w:b/>
          <w:lang w:val="tr-TR"/>
        </w:rPr>
      </w:pPr>
    </w:p>
    <w:p w:rsidR="00D04499" w:rsidRPr="008C62AF" w:rsidRDefault="00D04499" w:rsidP="000E0F91">
      <w:pPr>
        <w:ind w:left="567" w:right="-23" w:hanging="567"/>
        <w:rPr>
          <w:rFonts w:ascii="Arial" w:hAnsi="Arial" w:cs="Arial"/>
          <w:b/>
          <w:lang w:val="tr-TR"/>
        </w:rPr>
      </w:pPr>
    </w:p>
    <w:p w:rsidR="005A2D1A" w:rsidRPr="009A116D" w:rsidRDefault="009127D9" w:rsidP="000E0F91">
      <w:pPr>
        <w:ind w:left="567" w:right="-23" w:hanging="567"/>
        <w:rPr>
          <w:rFonts w:ascii="Arial" w:hAnsi="Arial" w:cs="Arial"/>
          <w:b/>
          <w:lang w:val="tr-TR"/>
        </w:rPr>
      </w:pPr>
      <w:r w:rsidRPr="009A116D">
        <w:rPr>
          <w:rFonts w:ascii="Arial" w:hAnsi="Arial" w:cs="Arial"/>
          <w:b/>
          <w:lang w:val="tr-TR"/>
        </w:rPr>
        <w:t>3</w:t>
      </w:r>
      <w:r w:rsidR="00DB2470" w:rsidRPr="009A116D">
        <w:rPr>
          <w:rFonts w:ascii="Arial" w:hAnsi="Arial" w:cs="Arial"/>
          <w:b/>
          <w:lang w:val="tr-TR"/>
        </w:rPr>
        <w:t>.</w:t>
      </w:r>
      <w:r w:rsidR="00DB2470" w:rsidRPr="009A116D">
        <w:rPr>
          <w:rFonts w:ascii="Arial" w:hAnsi="Arial" w:cs="Arial"/>
          <w:b/>
          <w:lang w:val="tr-TR"/>
        </w:rPr>
        <w:tab/>
      </w:r>
      <w:r w:rsidR="00AB50B6" w:rsidRPr="009A116D">
        <w:rPr>
          <w:rFonts w:ascii="Arial" w:hAnsi="Arial" w:cs="Arial"/>
          <w:b/>
          <w:lang w:val="tr-TR"/>
        </w:rPr>
        <w:t>Faaliyet bölümleri</w:t>
      </w:r>
    </w:p>
    <w:p w:rsidR="00F60B8B" w:rsidRPr="009A116D" w:rsidRDefault="00F60B8B" w:rsidP="00F60B8B">
      <w:pPr>
        <w:ind w:right="-23"/>
        <w:rPr>
          <w:rFonts w:ascii="Arial" w:hAnsi="Arial" w:cs="Arial"/>
          <w:lang w:val="tr-TR"/>
        </w:rPr>
      </w:pPr>
    </w:p>
    <w:p w:rsidR="003F309C" w:rsidRPr="008C62AF" w:rsidRDefault="001C042B" w:rsidP="003F309C">
      <w:pPr>
        <w:autoSpaceDE w:val="0"/>
        <w:autoSpaceDN w:val="0"/>
        <w:adjustRightInd w:val="0"/>
        <w:rPr>
          <w:rFonts w:ascii="Arial" w:hAnsi="Arial" w:cs="Arial"/>
          <w:lang w:val="tr-TR"/>
        </w:rPr>
      </w:pPr>
      <w:r>
        <w:rPr>
          <w:rFonts w:ascii="Arial" w:hAnsi="Arial" w:cs="Arial"/>
          <w:lang w:val="tr-TR"/>
        </w:rPr>
        <w:t>30 Eylül</w:t>
      </w:r>
      <w:r w:rsidR="003F309C">
        <w:rPr>
          <w:rFonts w:ascii="Arial" w:hAnsi="Arial" w:cs="Arial"/>
          <w:lang w:val="tr-TR"/>
        </w:rPr>
        <w:t xml:space="preserve"> 2013</w:t>
      </w:r>
      <w:r w:rsidR="003F309C" w:rsidRPr="00984C19">
        <w:rPr>
          <w:rFonts w:ascii="Arial" w:hAnsi="Arial" w:cs="Arial"/>
          <w:lang w:val="tr-TR"/>
        </w:rPr>
        <w:t xml:space="preserve"> ve </w:t>
      </w:r>
      <w:r w:rsidR="003F309C">
        <w:rPr>
          <w:rFonts w:ascii="Arial" w:hAnsi="Arial" w:cs="Arial"/>
          <w:lang w:val="tr-TR"/>
        </w:rPr>
        <w:t>31 Aralık 2012</w:t>
      </w:r>
      <w:r w:rsidR="003F309C" w:rsidRPr="00984C19">
        <w:rPr>
          <w:rFonts w:ascii="Arial" w:hAnsi="Arial" w:cs="Arial"/>
          <w:lang w:val="tr-TR"/>
        </w:rPr>
        <w:t xml:space="preserve"> tarihleri itibariyle Şirket, tüm operasyonel işlemlerini yurtiçi piyasalardan gerçekleştirmekte olduğundan bölümlere göre raporlamayı gerektirecek herhangi bir farklı faaliyet alanı ve farklı coğrafi bölge</w:t>
      </w:r>
      <w:r w:rsidR="003F309C">
        <w:rPr>
          <w:rFonts w:ascii="Arial" w:hAnsi="Arial" w:cs="Arial"/>
          <w:lang w:val="tr-TR"/>
        </w:rPr>
        <w:t xml:space="preserve"> ya da Şirket’in operasyonel gelirlerinin %10’nundan fazlasını elde ettiği tek bir müşterisi bulunmamaktadır.</w:t>
      </w:r>
    </w:p>
    <w:p w:rsidR="00BB4105" w:rsidRDefault="00BB4105" w:rsidP="00730D97">
      <w:pPr>
        <w:ind w:right="-23"/>
        <w:rPr>
          <w:rFonts w:ascii="Arial" w:hAnsi="Arial" w:cs="Arial"/>
          <w:b/>
          <w:lang w:val="tr-TR"/>
        </w:rPr>
      </w:pPr>
    </w:p>
    <w:p w:rsidR="001635E0" w:rsidRDefault="001635E0">
      <w:pPr>
        <w:rPr>
          <w:rFonts w:ascii="Arial" w:hAnsi="Arial" w:cs="Arial"/>
          <w:b/>
          <w:lang w:val="tr-TR"/>
        </w:rPr>
      </w:pPr>
    </w:p>
    <w:p w:rsidR="00D04499" w:rsidRDefault="00D04499">
      <w:pPr>
        <w:rPr>
          <w:rFonts w:ascii="Arial" w:hAnsi="Arial" w:cs="Arial"/>
          <w:b/>
          <w:lang w:val="tr-TR"/>
        </w:rPr>
      </w:pPr>
      <w:r>
        <w:rPr>
          <w:rFonts w:ascii="Arial" w:hAnsi="Arial" w:cs="Arial"/>
          <w:b/>
          <w:lang w:val="tr-TR"/>
        </w:rPr>
        <w:br w:type="page"/>
      </w:r>
    </w:p>
    <w:p w:rsidR="00245BD3" w:rsidRPr="00A56655" w:rsidRDefault="00286108" w:rsidP="00286108">
      <w:pPr>
        <w:ind w:right="-23"/>
        <w:rPr>
          <w:rFonts w:ascii="Arial" w:hAnsi="Arial" w:cs="Arial"/>
          <w:b/>
          <w:lang w:val="tr-TR"/>
        </w:rPr>
      </w:pPr>
      <w:r w:rsidRPr="00A56655">
        <w:rPr>
          <w:rFonts w:ascii="Arial" w:hAnsi="Arial" w:cs="Arial"/>
          <w:b/>
          <w:lang w:val="tr-TR"/>
        </w:rPr>
        <w:lastRenderedPageBreak/>
        <w:t>4</w:t>
      </w:r>
      <w:r w:rsidR="00245BD3" w:rsidRPr="00A56655">
        <w:rPr>
          <w:rFonts w:ascii="Arial" w:hAnsi="Arial" w:cs="Arial"/>
          <w:b/>
          <w:lang w:val="tr-TR"/>
        </w:rPr>
        <w:t>.</w:t>
      </w:r>
      <w:r w:rsidR="00245BD3" w:rsidRPr="00A56655">
        <w:rPr>
          <w:rFonts w:ascii="Arial" w:hAnsi="Arial" w:cs="Arial"/>
          <w:b/>
          <w:lang w:val="tr-TR"/>
        </w:rPr>
        <w:tab/>
      </w:r>
      <w:r w:rsidR="00AB50B6" w:rsidRPr="00A56655">
        <w:rPr>
          <w:rFonts w:ascii="Arial" w:hAnsi="Arial" w:cs="Arial"/>
          <w:b/>
          <w:lang w:val="tr-TR"/>
        </w:rPr>
        <w:t>Nakit ve nakit benzerleri</w:t>
      </w:r>
    </w:p>
    <w:p w:rsidR="00D93083" w:rsidRPr="00A56655" w:rsidRDefault="00D93083" w:rsidP="000E0F91">
      <w:pPr>
        <w:ind w:left="567" w:right="-23" w:hanging="567"/>
        <w:rPr>
          <w:rFonts w:ascii="Arial" w:hAnsi="Arial" w:cs="Arial"/>
          <w:b/>
          <w:lang w:val="tr-TR"/>
        </w:rPr>
      </w:pPr>
    </w:p>
    <w:tbl>
      <w:tblPr>
        <w:tblW w:w="9072" w:type="dxa"/>
        <w:tblInd w:w="108" w:type="dxa"/>
        <w:tblLayout w:type="fixed"/>
        <w:tblLook w:val="01E0"/>
      </w:tblPr>
      <w:tblGrid>
        <w:gridCol w:w="5529"/>
        <w:gridCol w:w="1842"/>
        <w:gridCol w:w="1701"/>
      </w:tblGrid>
      <w:tr w:rsidR="001A70E6" w:rsidRPr="00A56655" w:rsidTr="003608F2">
        <w:tc>
          <w:tcPr>
            <w:tcW w:w="5529" w:type="dxa"/>
            <w:tcBorders>
              <w:top w:val="single" w:sz="4" w:space="0" w:color="auto"/>
              <w:bottom w:val="single" w:sz="4" w:space="0" w:color="auto"/>
            </w:tcBorders>
          </w:tcPr>
          <w:p w:rsidR="001A70E6" w:rsidRPr="00A56655" w:rsidRDefault="001A70E6" w:rsidP="000E5E54">
            <w:pPr>
              <w:autoSpaceDE w:val="0"/>
              <w:autoSpaceDN w:val="0"/>
              <w:adjustRightInd w:val="0"/>
              <w:jc w:val="both"/>
              <w:rPr>
                <w:rFonts w:ascii="Arial" w:hAnsi="Arial" w:cs="Arial"/>
                <w:lang w:val="tr-TR"/>
              </w:rPr>
            </w:pPr>
          </w:p>
        </w:tc>
        <w:tc>
          <w:tcPr>
            <w:tcW w:w="1842" w:type="dxa"/>
            <w:tcBorders>
              <w:top w:val="single" w:sz="4" w:space="0" w:color="auto"/>
              <w:bottom w:val="single" w:sz="4" w:space="0" w:color="auto"/>
            </w:tcBorders>
            <w:vAlign w:val="bottom"/>
          </w:tcPr>
          <w:p w:rsidR="001A70E6" w:rsidRPr="00A56655" w:rsidRDefault="001C042B" w:rsidP="00DD5697">
            <w:pPr>
              <w:autoSpaceDE w:val="0"/>
              <w:autoSpaceDN w:val="0"/>
              <w:adjustRightInd w:val="0"/>
              <w:jc w:val="right"/>
              <w:rPr>
                <w:rFonts w:ascii="Arial" w:hAnsi="Arial" w:cs="Arial"/>
                <w:b/>
                <w:lang w:val="tr-TR"/>
              </w:rPr>
            </w:pPr>
            <w:r>
              <w:rPr>
                <w:rFonts w:ascii="Arial" w:hAnsi="Arial" w:cs="Arial"/>
                <w:b/>
                <w:lang w:val="tr-TR"/>
              </w:rPr>
              <w:t>30 Eylül</w:t>
            </w:r>
            <w:r w:rsidR="0078421B" w:rsidRPr="00A56655">
              <w:rPr>
                <w:rFonts w:ascii="Arial" w:hAnsi="Arial" w:cs="Arial"/>
                <w:b/>
                <w:lang w:val="tr-TR"/>
              </w:rPr>
              <w:t xml:space="preserve"> 2013</w:t>
            </w:r>
          </w:p>
        </w:tc>
        <w:tc>
          <w:tcPr>
            <w:tcW w:w="1701" w:type="dxa"/>
            <w:tcBorders>
              <w:top w:val="single" w:sz="4" w:space="0" w:color="auto"/>
              <w:bottom w:val="single" w:sz="4" w:space="0" w:color="auto"/>
            </w:tcBorders>
            <w:vAlign w:val="bottom"/>
          </w:tcPr>
          <w:p w:rsidR="001A70E6" w:rsidRPr="00A56655" w:rsidRDefault="001A70E6" w:rsidP="00DD5697">
            <w:pPr>
              <w:autoSpaceDE w:val="0"/>
              <w:autoSpaceDN w:val="0"/>
              <w:adjustRightInd w:val="0"/>
              <w:jc w:val="right"/>
              <w:rPr>
                <w:rFonts w:ascii="Arial" w:hAnsi="Arial" w:cs="Arial"/>
                <w:lang w:val="tr-TR"/>
              </w:rPr>
            </w:pPr>
            <w:r w:rsidRPr="00A56655">
              <w:rPr>
                <w:rFonts w:ascii="Arial" w:hAnsi="Arial" w:cs="Arial"/>
                <w:lang w:val="tr-TR"/>
              </w:rPr>
              <w:t xml:space="preserve">31 Aralık </w:t>
            </w:r>
            <w:r w:rsidR="00742C5A" w:rsidRPr="00A56655">
              <w:rPr>
                <w:rFonts w:ascii="Arial" w:hAnsi="Arial" w:cs="Arial"/>
                <w:lang w:val="tr-TR"/>
              </w:rPr>
              <w:t>2012</w:t>
            </w:r>
          </w:p>
        </w:tc>
      </w:tr>
      <w:tr w:rsidR="001A70E6" w:rsidRPr="00A56655" w:rsidTr="003608F2">
        <w:tc>
          <w:tcPr>
            <w:tcW w:w="5529" w:type="dxa"/>
            <w:tcBorders>
              <w:top w:val="single" w:sz="4" w:space="0" w:color="auto"/>
            </w:tcBorders>
          </w:tcPr>
          <w:p w:rsidR="001A70E6" w:rsidRPr="00A56655" w:rsidRDefault="001A70E6" w:rsidP="000E5E54">
            <w:pPr>
              <w:autoSpaceDE w:val="0"/>
              <w:autoSpaceDN w:val="0"/>
              <w:adjustRightInd w:val="0"/>
              <w:jc w:val="both"/>
              <w:rPr>
                <w:rFonts w:ascii="Arial" w:hAnsi="Arial" w:cs="Arial"/>
                <w:lang w:val="tr-TR"/>
              </w:rPr>
            </w:pPr>
          </w:p>
        </w:tc>
        <w:tc>
          <w:tcPr>
            <w:tcW w:w="1842" w:type="dxa"/>
            <w:tcBorders>
              <w:top w:val="single" w:sz="4" w:space="0" w:color="auto"/>
            </w:tcBorders>
            <w:vAlign w:val="center"/>
          </w:tcPr>
          <w:p w:rsidR="001A70E6" w:rsidRPr="00A56655" w:rsidRDefault="001A70E6" w:rsidP="000E5E54">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1A70E6" w:rsidRPr="00A56655" w:rsidRDefault="001A70E6" w:rsidP="000E5E54">
            <w:pPr>
              <w:autoSpaceDE w:val="0"/>
              <w:autoSpaceDN w:val="0"/>
              <w:adjustRightInd w:val="0"/>
              <w:jc w:val="right"/>
              <w:rPr>
                <w:rFonts w:ascii="Arial" w:hAnsi="Arial" w:cs="Arial"/>
                <w:lang w:val="tr-TR"/>
              </w:rPr>
            </w:pPr>
          </w:p>
        </w:tc>
      </w:tr>
      <w:tr w:rsidR="00853B3E" w:rsidRPr="00A56655" w:rsidTr="00406F32">
        <w:tc>
          <w:tcPr>
            <w:tcW w:w="5529" w:type="dxa"/>
          </w:tcPr>
          <w:p w:rsidR="00853B3E" w:rsidRPr="00A56655" w:rsidRDefault="00853B3E" w:rsidP="000E5E54">
            <w:pPr>
              <w:autoSpaceDE w:val="0"/>
              <w:autoSpaceDN w:val="0"/>
              <w:adjustRightInd w:val="0"/>
              <w:ind w:left="-108"/>
              <w:jc w:val="both"/>
              <w:rPr>
                <w:rFonts w:ascii="Arial" w:hAnsi="Arial" w:cs="Arial"/>
                <w:lang w:val="tr-TR"/>
              </w:rPr>
            </w:pPr>
            <w:r w:rsidRPr="00A56655">
              <w:rPr>
                <w:rFonts w:ascii="Arial" w:hAnsi="Arial" w:cs="Arial"/>
                <w:lang w:val="tr-TR"/>
              </w:rPr>
              <w:t>Vadesiz mevduat</w:t>
            </w:r>
          </w:p>
        </w:tc>
        <w:tc>
          <w:tcPr>
            <w:tcW w:w="1842" w:type="dxa"/>
          </w:tcPr>
          <w:p w:rsidR="00853B3E" w:rsidRPr="00A56655" w:rsidRDefault="008854DA" w:rsidP="008854DA">
            <w:pPr>
              <w:jc w:val="right"/>
              <w:rPr>
                <w:rFonts w:ascii="Arial" w:hAnsi="Arial" w:cs="Arial"/>
                <w:b/>
                <w:bCs/>
                <w:color w:val="000000"/>
              </w:rPr>
            </w:pPr>
            <w:r>
              <w:rPr>
                <w:rFonts w:ascii="Arial" w:hAnsi="Arial" w:cs="Arial"/>
                <w:b/>
                <w:bCs/>
                <w:color w:val="000000"/>
              </w:rPr>
              <w:t>5.472</w:t>
            </w:r>
          </w:p>
        </w:tc>
        <w:tc>
          <w:tcPr>
            <w:tcW w:w="1701" w:type="dxa"/>
            <w:vAlign w:val="bottom"/>
          </w:tcPr>
          <w:p w:rsidR="00853B3E" w:rsidRPr="00A56655" w:rsidRDefault="00853B3E" w:rsidP="003608F2">
            <w:pPr>
              <w:autoSpaceDE w:val="0"/>
              <w:autoSpaceDN w:val="0"/>
              <w:adjustRightInd w:val="0"/>
              <w:ind w:hanging="1100"/>
              <w:jc w:val="right"/>
              <w:rPr>
                <w:rFonts w:ascii="Arial" w:hAnsi="Arial" w:cs="Arial"/>
                <w:lang w:val="tr-TR"/>
              </w:rPr>
            </w:pPr>
            <w:r w:rsidRPr="00A56655">
              <w:rPr>
                <w:rFonts w:ascii="Arial" w:hAnsi="Arial" w:cs="Arial"/>
                <w:bCs/>
                <w:color w:val="000000"/>
              </w:rPr>
              <w:t>198</w:t>
            </w:r>
          </w:p>
        </w:tc>
      </w:tr>
      <w:tr w:rsidR="00853B3E" w:rsidRPr="00A56655" w:rsidTr="00406F32">
        <w:tc>
          <w:tcPr>
            <w:tcW w:w="5529" w:type="dxa"/>
          </w:tcPr>
          <w:p w:rsidR="00853B3E" w:rsidRPr="00A56655" w:rsidRDefault="00853B3E" w:rsidP="000E5E54">
            <w:pPr>
              <w:autoSpaceDE w:val="0"/>
              <w:autoSpaceDN w:val="0"/>
              <w:adjustRightInd w:val="0"/>
              <w:ind w:left="-108" w:right="1026"/>
              <w:jc w:val="both"/>
              <w:rPr>
                <w:rFonts w:ascii="Arial" w:hAnsi="Arial" w:cs="Arial"/>
                <w:lang w:val="tr-TR"/>
              </w:rPr>
            </w:pPr>
            <w:r w:rsidRPr="00A56655">
              <w:rPr>
                <w:rFonts w:ascii="Arial" w:hAnsi="Arial" w:cs="Arial"/>
                <w:lang w:val="tr-TR"/>
              </w:rPr>
              <w:t>Vadeli mevduat (orijinal vadesi 3 aydan kısa)</w:t>
            </w:r>
          </w:p>
        </w:tc>
        <w:tc>
          <w:tcPr>
            <w:tcW w:w="1842" w:type="dxa"/>
          </w:tcPr>
          <w:p w:rsidR="00853B3E" w:rsidRPr="00A56655" w:rsidRDefault="008854DA" w:rsidP="008854DA">
            <w:pPr>
              <w:jc w:val="right"/>
              <w:rPr>
                <w:rFonts w:ascii="Arial" w:hAnsi="Arial" w:cs="Arial"/>
                <w:b/>
                <w:bCs/>
                <w:color w:val="000000"/>
              </w:rPr>
            </w:pPr>
            <w:r>
              <w:rPr>
                <w:rFonts w:ascii="Arial" w:hAnsi="Arial" w:cs="Arial"/>
                <w:b/>
                <w:bCs/>
                <w:color w:val="000000"/>
              </w:rPr>
              <w:t>992</w:t>
            </w:r>
            <w:r w:rsidR="00853B3E" w:rsidRPr="00A56655">
              <w:rPr>
                <w:rFonts w:ascii="Arial" w:hAnsi="Arial" w:cs="Arial"/>
                <w:b/>
                <w:bCs/>
                <w:color w:val="000000"/>
              </w:rPr>
              <w:t>.</w:t>
            </w:r>
            <w:r>
              <w:rPr>
                <w:rFonts w:ascii="Arial" w:hAnsi="Arial" w:cs="Arial"/>
                <w:b/>
                <w:bCs/>
                <w:color w:val="000000"/>
              </w:rPr>
              <w:t>669</w:t>
            </w:r>
          </w:p>
        </w:tc>
        <w:tc>
          <w:tcPr>
            <w:tcW w:w="1701" w:type="dxa"/>
            <w:vAlign w:val="bottom"/>
          </w:tcPr>
          <w:p w:rsidR="00853B3E" w:rsidRPr="00A56655" w:rsidRDefault="00853B3E" w:rsidP="003608F2">
            <w:pPr>
              <w:autoSpaceDE w:val="0"/>
              <w:autoSpaceDN w:val="0"/>
              <w:adjustRightInd w:val="0"/>
              <w:jc w:val="right"/>
              <w:rPr>
                <w:rFonts w:ascii="Arial" w:hAnsi="Arial" w:cs="Arial"/>
                <w:lang w:val="tr-TR"/>
              </w:rPr>
            </w:pPr>
            <w:r w:rsidRPr="00A56655">
              <w:rPr>
                <w:rFonts w:ascii="Arial" w:hAnsi="Arial" w:cs="Arial"/>
                <w:bCs/>
                <w:color w:val="000000"/>
              </w:rPr>
              <w:t>855.602</w:t>
            </w:r>
          </w:p>
        </w:tc>
      </w:tr>
      <w:tr w:rsidR="00853B3E" w:rsidRPr="00A56655" w:rsidTr="00406F32">
        <w:tc>
          <w:tcPr>
            <w:tcW w:w="5529" w:type="dxa"/>
          </w:tcPr>
          <w:p w:rsidR="00853B3E" w:rsidRPr="00A56655" w:rsidRDefault="00853B3E" w:rsidP="000E5E54">
            <w:pPr>
              <w:autoSpaceDE w:val="0"/>
              <w:autoSpaceDN w:val="0"/>
              <w:adjustRightInd w:val="0"/>
              <w:ind w:left="-108" w:right="1026"/>
              <w:jc w:val="both"/>
              <w:rPr>
                <w:rFonts w:ascii="Arial" w:hAnsi="Arial" w:cs="Arial"/>
                <w:lang w:val="tr-TR"/>
              </w:rPr>
            </w:pPr>
            <w:r w:rsidRPr="00A56655">
              <w:rPr>
                <w:rFonts w:ascii="Arial" w:hAnsi="Arial" w:cs="Arial"/>
                <w:lang w:val="tr-TR"/>
              </w:rPr>
              <w:t>Borsa para piyasasından alacaklar</w:t>
            </w:r>
          </w:p>
        </w:tc>
        <w:tc>
          <w:tcPr>
            <w:tcW w:w="1842" w:type="dxa"/>
          </w:tcPr>
          <w:p w:rsidR="00853B3E" w:rsidRPr="00A56655" w:rsidRDefault="008854DA" w:rsidP="008854DA">
            <w:pPr>
              <w:jc w:val="right"/>
              <w:rPr>
                <w:rFonts w:ascii="Arial" w:hAnsi="Arial" w:cs="Arial"/>
                <w:b/>
                <w:bCs/>
                <w:color w:val="000000"/>
              </w:rPr>
            </w:pPr>
            <w:r>
              <w:rPr>
                <w:rFonts w:ascii="Arial" w:hAnsi="Arial" w:cs="Arial"/>
                <w:b/>
                <w:bCs/>
                <w:color w:val="000000"/>
              </w:rPr>
              <w:t>80</w:t>
            </w:r>
            <w:r w:rsidR="00853B3E" w:rsidRPr="00A56655">
              <w:rPr>
                <w:rFonts w:ascii="Arial" w:hAnsi="Arial" w:cs="Arial"/>
                <w:b/>
                <w:bCs/>
                <w:color w:val="000000"/>
              </w:rPr>
              <w:t>.</w:t>
            </w:r>
            <w:r>
              <w:rPr>
                <w:rFonts w:ascii="Arial" w:hAnsi="Arial" w:cs="Arial"/>
                <w:b/>
                <w:bCs/>
                <w:color w:val="000000"/>
              </w:rPr>
              <w:t>013</w:t>
            </w:r>
          </w:p>
        </w:tc>
        <w:tc>
          <w:tcPr>
            <w:tcW w:w="1701" w:type="dxa"/>
            <w:vAlign w:val="bottom"/>
          </w:tcPr>
          <w:p w:rsidR="00853B3E" w:rsidRPr="00A56655" w:rsidRDefault="00853B3E" w:rsidP="003608F2">
            <w:pPr>
              <w:autoSpaceDE w:val="0"/>
              <w:autoSpaceDN w:val="0"/>
              <w:adjustRightInd w:val="0"/>
              <w:jc w:val="right"/>
              <w:rPr>
                <w:rFonts w:ascii="Arial" w:hAnsi="Arial" w:cs="Arial"/>
                <w:color w:val="000000"/>
              </w:rPr>
            </w:pPr>
            <w:r w:rsidRPr="00A56655">
              <w:rPr>
                <w:rFonts w:ascii="Arial" w:hAnsi="Arial" w:cs="Arial"/>
                <w:bCs/>
                <w:color w:val="000000"/>
              </w:rPr>
              <w:t>215.037</w:t>
            </w:r>
          </w:p>
        </w:tc>
      </w:tr>
      <w:tr w:rsidR="00853B3E" w:rsidRPr="00A56655" w:rsidTr="00406F32">
        <w:tc>
          <w:tcPr>
            <w:tcW w:w="5529" w:type="dxa"/>
          </w:tcPr>
          <w:p w:rsidR="00853B3E" w:rsidRPr="00A56655" w:rsidRDefault="00853B3E" w:rsidP="000E5E54">
            <w:pPr>
              <w:autoSpaceDE w:val="0"/>
              <w:autoSpaceDN w:val="0"/>
              <w:adjustRightInd w:val="0"/>
              <w:ind w:left="-108"/>
              <w:jc w:val="both"/>
              <w:rPr>
                <w:rFonts w:ascii="Arial" w:hAnsi="Arial" w:cs="Arial"/>
                <w:lang w:val="tr-TR"/>
              </w:rPr>
            </w:pPr>
            <w:r w:rsidRPr="00A56655">
              <w:rPr>
                <w:rFonts w:ascii="Arial" w:hAnsi="Arial" w:cs="Arial"/>
                <w:lang w:val="tr-TR"/>
              </w:rPr>
              <w:t>Diğer hazır değerler (*)</w:t>
            </w:r>
          </w:p>
        </w:tc>
        <w:tc>
          <w:tcPr>
            <w:tcW w:w="1842" w:type="dxa"/>
          </w:tcPr>
          <w:p w:rsidR="00853B3E" w:rsidRPr="00A56655" w:rsidRDefault="008854DA" w:rsidP="00A52619">
            <w:pPr>
              <w:jc w:val="right"/>
              <w:rPr>
                <w:rFonts w:ascii="Arial" w:hAnsi="Arial" w:cs="Arial"/>
                <w:b/>
                <w:bCs/>
                <w:color w:val="000000"/>
              </w:rPr>
            </w:pPr>
            <w:r>
              <w:rPr>
                <w:rFonts w:ascii="Arial" w:hAnsi="Arial" w:cs="Arial"/>
                <w:b/>
                <w:bCs/>
                <w:color w:val="000000"/>
              </w:rPr>
              <w:t>3.914</w:t>
            </w:r>
          </w:p>
        </w:tc>
        <w:tc>
          <w:tcPr>
            <w:tcW w:w="1701" w:type="dxa"/>
            <w:vAlign w:val="bottom"/>
          </w:tcPr>
          <w:p w:rsidR="00853B3E" w:rsidRPr="00A56655" w:rsidRDefault="00853B3E" w:rsidP="003608F2">
            <w:pPr>
              <w:autoSpaceDE w:val="0"/>
              <w:autoSpaceDN w:val="0"/>
              <w:adjustRightInd w:val="0"/>
              <w:jc w:val="right"/>
              <w:rPr>
                <w:rFonts w:ascii="Arial" w:hAnsi="Arial" w:cs="Arial"/>
                <w:lang w:val="tr-TR"/>
              </w:rPr>
            </w:pPr>
            <w:r w:rsidRPr="00A56655">
              <w:rPr>
                <w:rFonts w:ascii="Arial" w:hAnsi="Arial" w:cs="Arial"/>
                <w:bCs/>
                <w:color w:val="000000"/>
              </w:rPr>
              <w:t>4.971</w:t>
            </w:r>
          </w:p>
        </w:tc>
      </w:tr>
      <w:tr w:rsidR="003608F2" w:rsidRPr="00A56655" w:rsidTr="003608F2">
        <w:tc>
          <w:tcPr>
            <w:tcW w:w="5529" w:type="dxa"/>
            <w:tcBorders>
              <w:bottom w:val="single" w:sz="4" w:space="0" w:color="auto"/>
            </w:tcBorders>
          </w:tcPr>
          <w:p w:rsidR="003608F2" w:rsidRPr="00A56655" w:rsidRDefault="003608F2" w:rsidP="000E5E54">
            <w:pPr>
              <w:autoSpaceDE w:val="0"/>
              <w:autoSpaceDN w:val="0"/>
              <w:adjustRightInd w:val="0"/>
              <w:ind w:left="-108"/>
              <w:jc w:val="both"/>
              <w:rPr>
                <w:rFonts w:ascii="Arial" w:hAnsi="Arial" w:cs="Arial"/>
                <w:lang w:val="tr-TR"/>
              </w:rPr>
            </w:pPr>
          </w:p>
        </w:tc>
        <w:tc>
          <w:tcPr>
            <w:tcW w:w="1842" w:type="dxa"/>
            <w:tcBorders>
              <w:bottom w:val="single" w:sz="4" w:space="0" w:color="auto"/>
            </w:tcBorders>
            <w:vAlign w:val="center"/>
          </w:tcPr>
          <w:p w:rsidR="003608F2" w:rsidRPr="00A56655" w:rsidRDefault="003608F2" w:rsidP="000E5E54">
            <w:pPr>
              <w:autoSpaceDE w:val="0"/>
              <w:autoSpaceDN w:val="0"/>
              <w:adjustRightInd w:val="0"/>
              <w:jc w:val="right"/>
              <w:rPr>
                <w:rFonts w:ascii="Arial" w:hAnsi="Arial" w:cs="Arial"/>
                <w:b/>
                <w:color w:val="000000"/>
              </w:rPr>
            </w:pPr>
          </w:p>
        </w:tc>
        <w:tc>
          <w:tcPr>
            <w:tcW w:w="1701" w:type="dxa"/>
            <w:tcBorders>
              <w:bottom w:val="single" w:sz="4" w:space="0" w:color="auto"/>
            </w:tcBorders>
            <w:vAlign w:val="center"/>
          </w:tcPr>
          <w:p w:rsidR="003608F2" w:rsidRPr="00A56655" w:rsidRDefault="003608F2" w:rsidP="003608F2">
            <w:pPr>
              <w:autoSpaceDE w:val="0"/>
              <w:autoSpaceDN w:val="0"/>
              <w:adjustRightInd w:val="0"/>
              <w:jc w:val="right"/>
              <w:rPr>
                <w:rFonts w:ascii="Arial" w:hAnsi="Arial" w:cs="Arial"/>
                <w:color w:val="000000"/>
              </w:rPr>
            </w:pPr>
          </w:p>
        </w:tc>
      </w:tr>
      <w:tr w:rsidR="003608F2" w:rsidRPr="00A56655" w:rsidTr="003608F2">
        <w:tc>
          <w:tcPr>
            <w:tcW w:w="5529" w:type="dxa"/>
            <w:tcBorders>
              <w:top w:val="single" w:sz="4" w:space="0" w:color="auto"/>
              <w:bottom w:val="double" w:sz="4" w:space="0" w:color="auto"/>
            </w:tcBorders>
          </w:tcPr>
          <w:p w:rsidR="003608F2" w:rsidRPr="00A56655" w:rsidRDefault="003608F2" w:rsidP="000E5E54">
            <w:pPr>
              <w:autoSpaceDE w:val="0"/>
              <w:autoSpaceDN w:val="0"/>
              <w:adjustRightInd w:val="0"/>
              <w:ind w:left="-108"/>
              <w:jc w:val="both"/>
              <w:rPr>
                <w:rFonts w:ascii="Arial" w:hAnsi="Arial" w:cs="Arial"/>
                <w:lang w:val="tr-TR"/>
              </w:rPr>
            </w:pPr>
          </w:p>
        </w:tc>
        <w:tc>
          <w:tcPr>
            <w:tcW w:w="1842" w:type="dxa"/>
            <w:tcBorders>
              <w:top w:val="single" w:sz="4" w:space="0" w:color="auto"/>
              <w:bottom w:val="double" w:sz="4" w:space="0" w:color="auto"/>
            </w:tcBorders>
            <w:vAlign w:val="center"/>
          </w:tcPr>
          <w:p w:rsidR="003608F2" w:rsidRPr="00A56655" w:rsidRDefault="008854DA" w:rsidP="008854DA">
            <w:pPr>
              <w:autoSpaceDE w:val="0"/>
              <w:autoSpaceDN w:val="0"/>
              <w:adjustRightInd w:val="0"/>
              <w:jc w:val="right"/>
              <w:rPr>
                <w:rFonts w:ascii="Arial" w:hAnsi="Arial" w:cs="Arial"/>
                <w:b/>
                <w:lang w:val="tr-TR"/>
              </w:rPr>
            </w:pPr>
            <w:r>
              <w:rPr>
                <w:rFonts w:ascii="Arial" w:hAnsi="Arial" w:cs="Arial"/>
                <w:b/>
                <w:lang w:val="tr-TR"/>
              </w:rPr>
              <w:t>1.082.068</w:t>
            </w:r>
          </w:p>
        </w:tc>
        <w:tc>
          <w:tcPr>
            <w:tcW w:w="1701" w:type="dxa"/>
            <w:tcBorders>
              <w:top w:val="single" w:sz="4" w:space="0" w:color="auto"/>
              <w:bottom w:val="double" w:sz="4" w:space="0" w:color="auto"/>
            </w:tcBorders>
            <w:vAlign w:val="center"/>
          </w:tcPr>
          <w:p w:rsidR="003608F2" w:rsidRPr="00A56655" w:rsidRDefault="003608F2" w:rsidP="003608F2">
            <w:pPr>
              <w:autoSpaceDE w:val="0"/>
              <w:autoSpaceDN w:val="0"/>
              <w:adjustRightInd w:val="0"/>
              <w:jc w:val="right"/>
              <w:rPr>
                <w:rFonts w:ascii="Arial" w:hAnsi="Arial" w:cs="Arial"/>
                <w:lang w:val="tr-TR"/>
              </w:rPr>
            </w:pPr>
            <w:r w:rsidRPr="00A56655">
              <w:rPr>
                <w:rFonts w:ascii="Arial" w:hAnsi="Arial" w:cs="Arial"/>
                <w:lang w:val="tr-TR"/>
              </w:rPr>
              <w:t>1.075.808</w:t>
            </w:r>
          </w:p>
        </w:tc>
      </w:tr>
    </w:tbl>
    <w:p w:rsidR="00A27292" w:rsidRPr="00A56655" w:rsidRDefault="00A27292" w:rsidP="00F60B8B">
      <w:pPr>
        <w:pStyle w:val="body0"/>
        <w:spacing w:after="0" w:line="240" w:lineRule="auto"/>
        <w:ind w:left="567" w:right="-21" w:hanging="567"/>
        <w:rPr>
          <w:rFonts w:ascii="Arial" w:hAnsi="Arial" w:cs="Arial"/>
          <w:sz w:val="20"/>
          <w:szCs w:val="20"/>
          <w:lang w:val="tr-TR"/>
        </w:rPr>
      </w:pPr>
    </w:p>
    <w:p w:rsidR="005F5373" w:rsidRPr="00A56655" w:rsidRDefault="005F5373" w:rsidP="00A27292">
      <w:pPr>
        <w:pStyle w:val="body0"/>
        <w:spacing w:after="0" w:line="240" w:lineRule="auto"/>
        <w:ind w:left="567" w:right="-21" w:hanging="567"/>
        <w:jc w:val="left"/>
        <w:rPr>
          <w:rFonts w:ascii="Arial" w:hAnsi="Arial" w:cs="Arial"/>
          <w:sz w:val="20"/>
          <w:szCs w:val="20"/>
          <w:lang w:val="tr-TR"/>
        </w:rPr>
      </w:pPr>
      <w:r w:rsidRPr="00A56655">
        <w:rPr>
          <w:rFonts w:ascii="Arial" w:hAnsi="Arial" w:cs="Arial"/>
          <w:sz w:val="20"/>
          <w:szCs w:val="20"/>
          <w:lang w:val="tr-TR"/>
        </w:rPr>
        <w:t xml:space="preserve">(*) </w:t>
      </w:r>
      <w:r w:rsidR="00F60B8B" w:rsidRPr="00A56655">
        <w:rPr>
          <w:rFonts w:ascii="Arial" w:hAnsi="Arial" w:cs="Arial"/>
          <w:sz w:val="20"/>
          <w:szCs w:val="20"/>
          <w:lang w:val="tr-TR"/>
        </w:rPr>
        <w:tab/>
      </w:r>
      <w:r w:rsidRPr="00A56655">
        <w:rPr>
          <w:rFonts w:ascii="Arial" w:hAnsi="Arial" w:cs="Arial"/>
          <w:sz w:val="20"/>
          <w:szCs w:val="20"/>
          <w:lang w:val="tr-TR"/>
        </w:rPr>
        <w:t>Diğer hazır değerler Şirket’in il</w:t>
      </w:r>
      <w:r w:rsidR="00423D1E" w:rsidRPr="00A56655">
        <w:rPr>
          <w:rFonts w:ascii="Arial" w:hAnsi="Arial" w:cs="Arial"/>
          <w:sz w:val="20"/>
          <w:szCs w:val="20"/>
          <w:lang w:val="tr-TR"/>
        </w:rPr>
        <w:t>i</w:t>
      </w:r>
      <w:r w:rsidRPr="00A56655">
        <w:rPr>
          <w:rFonts w:ascii="Arial" w:hAnsi="Arial" w:cs="Arial"/>
          <w:sz w:val="20"/>
          <w:szCs w:val="20"/>
          <w:lang w:val="tr-TR"/>
        </w:rPr>
        <w:t xml:space="preserve">şkili taraf olan Ata Yatırm Menkul Kıymetler A.Ş. nezdindeki </w:t>
      </w:r>
      <w:r w:rsidR="00D3515B" w:rsidRPr="00A56655">
        <w:rPr>
          <w:rFonts w:ascii="Arial" w:hAnsi="Arial" w:cs="Arial"/>
          <w:sz w:val="20"/>
          <w:szCs w:val="20"/>
          <w:lang w:val="tr-TR"/>
        </w:rPr>
        <w:t xml:space="preserve">cari hesap </w:t>
      </w:r>
      <w:r w:rsidRPr="00A56655">
        <w:rPr>
          <w:rFonts w:ascii="Arial" w:hAnsi="Arial" w:cs="Arial"/>
          <w:sz w:val="20"/>
          <w:szCs w:val="20"/>
          <w:lang w:val="tr-TR"/>
        </w:rPr>
        <w:t xml:space="preserve">bakiyesinden oluşmaktadır. </w:t>
      </w:r>
    </w:p>
    <w:p w:rsidR="00A27292" w:rsidRPr="00A56655" w:rsidRDefault="00A27292" w:rsidP="008C495B">
      <w:pPr>
        <w:ind w:right="-23"/>
        <w:rPr>
          <w:rFonts w:ascii="Arial" w:hAnsi="Arial" w:cs="Arial"/>
          <w:b/>
          <w:lang w:val="tr-TR"/>
        </w:rPr>
      </w:pPr>
    </w:p>
    <w:p w:rsidR="00BB4CBF" w:rsidRPr="00A56655" w:rsidRDefault="00BB4CBF" w:rsidP="003F2B3E">
      <w:pPr>
        <w:pStyle w:val="body0"/>
        <w:spacing w:after="0" w:line="240" w:lineRule="auto"/>
        <w:ind w:right="-21"/>
        <w:jc w:val="left"/>
        <w:rPr>
          <w:rFonts w:ascii="Arial" w:hAnsi="Arial" w:cs="Arial"/>
          <w:sz w:val="20"/>
          <w:szCs w:val="20"/>
          <w:lang w:val="tr-TR"/>
        </w:rPr>
      </w:pPr>
      <w:r w:rsidRPr="00A56655">
        <w:rPr>
          <w:rFonts w:ascii="Arial" w:hAnsi="Arial" w:cs="Arial"/>
          <w:sz w:val="20"/>
          <w:szCs w:val="20"/>
          <w:lang w:val="tr-TR"/>
        </w:rPr>
        <w:t xml:space="preserve">Şirket’in </w:t>
      </w:r>
      <w:r w:rsidR="001C042B">
        <w:rPr>
          <w:rFonts w:ascii="Arial" w:hAnsi="Arial" w:cs="Arial"/>
          <w:sz w:val="20"/>
          <w:szCs w:val="20"/>
          <w:lang w:val="tr-TR"/>
        </w:rPr>
        <w:t>30 Eylül</w:t>
      </w:r>
      <w:r w:rsidR="0078421B" w:rsidRPr="00A56655">
        <w:rPr>
          <w:rFonts w:ascii="Arial" w:hAnsi="Arial" w:cs="Arial"/>
          <w:sz w:val="20"/>
          <w:szCs w:val="20"/>
          <w:lang w:val="tr-TR"/>
        </w:rPr>
        <w:t xml:space="preserve"> 2013</w:t>
      </w:r>
      <w:r w:rsidR="00F41405" w:rsidRPr="00A56655">
        <w:rPr>
          <w:rFonts w:ascii="Arial" w:hAnsi="Arial" w:cs="Arial"/>
          <w:sz w:val="20"/>
          <w:szCs w:val="20"/>
          <w:lang w:val="tr-TR"/>
        </w:rPr>
        <w:t xml:space="preserve"> tarihi </w:t>
      </w:r>
      <w:r w:rsidR="00200AA8" w:rsidRPr="00A56655">
        <w:rPr>
          <w:rFonts w:ascii="Arial" w:hAnsi="Arial" w:cs="Arial"/>
          <w:sz w:val="20"/>
          <w:szCs w:val="20"/>
          <w:lang w:val="tr-TR"/>
        </w:rPr>
        <w:t>itibariyle</w:t>
      </w:r>
      <w:r w:rsidR="00F41405" w:rsidRPr="00A56655">
        <w:rPr>
          <w:rFonts w:ascii="Arial" w:hAnsi="Arial" w:cs="Arial"/>
          <w:sz w:val="20"/>
          <w:szCs w:val="20"/>
          <w:lang w:val="tr-TR"/>
        </w:rPr>
        <w:t xml:space="preserve"> </w:t>
      </w:r>
      <w:r w:rsidRPr="00A56655">
        <w:rPr>
          <w:rFonts w:ascii="Arial" w:hAnsi="Arial" w:cs="Arial"/>
          <w:sz w:val="20"/>
          <w:szCs w:val="20"/>
          <w:lang w:val="tr-TR"/>
        </w:rPr>
        <w:t>vadeli mevdua</w:t>
      </w:r>
      <w:r w:rsidR="002A7D19" w:rsidRPr="00A56655">
        <w:rPr>
          <w:rFonts w:ascii="Arial" w:hAnsi="Arial" w:cs="Arial"/>
          <w:sz w:val="20"/>
          <w:szCs w:val="20"/>
          <w:lang w:val="tr-TR"/>
        </w:rPr>
        <w:t>t</w:t>
      </w:r>
      <w:r w:rsidR="00D93083" w:rsidRPr="00A56655">
        <w:rPr>
          <w:rFonts w:ascii="Arial" w:hAnsi="Arial" w:cs="Arial"/>
          <w:sz w:val="20"/>
          <w:szCs w:val="20"/>
          <w:lang w:val="tr-TR"/>
        </w:rPr>
        <w:t>ının</w:t>
      </w:r>
      <w:r w:rsidR="002A7D19" w:rsidRPr="00A56655">
        <w:rPr>
          <w:rFonts w:ascii="Arial" w:hAnsi="Arial" w:cs="Arial"/>
          <w:sz w:val="20"/>
          <w:szCs w:val="20"/>
          <w:lang w:val="tr-TR"/>
        </w:rPr>
        <w:t xml:space="preserve"> detayı aşağıda</w:t>
      </w:r>
      <w:r w:rsidR="00A56655" w:rsidRPr="00A56655">
        <w:rPr>
          <w:rFonts w:ascii="Arial" w:hAnsi="Arial" w:cs="Arial"/>
          <w:sz w:val="20"/>
          <w:szCs w:val="20"/>
          <w:lang w:val="tr-TR"/>
        </w:rPr>
        <w:t>ki gibidir.</w:t>
      </w:r>
    </w:p>
    <w:p w:rsidR="00D93083" w:rsidRPr="00A56655"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tblPr>
      <w:tblGrid>
        <w:gridCol w:w="2694"/>
        <w:gridCol w:w="1701"/>
        <w:gridCol w:w="1701"/>
        <w:gridCol w:w="1275"/>
        <w:gridCol w:w="1701"/>
      </w:tblGrid>
      <w:tr w:rsidR="00D93083" w:rsidRPr="00A56655" w:rsidTr="00B37F4A">
        <w:trPr>
          <w:cantSplit/>
        </w:trPr>
        <w:tc>
          <w:tcPr>
            <w:tcW w:w="2694"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D93083" w:rsidRPr="00A56655" w:rsidRDefault="001C042B" w:rsidP="000A06CC">
            <w:pPr>
              <w:ind w:right="14"/>
              <w:jc w:val="center"/>
              <w:rPr>
                <w:rFonts w:ascii="Arial" w:hAnsi="Arial" w:cs="Arial"/>
                <w:b/>
                <w:bCs/>
                <w:lang w:val="tr-TR"/>
              </w:rPr>
            </w:pPr>
            <w:r>
              <w:rPr>
                <w:rFonts w:ascii="Arial" w:hAnsi="Arial" w:cs="Arial"/>
                <w:b/>
                <w:bCs/>
                <w:lang w:val="tr-TR"/>
              </w:rPr>
              <w:t>30 Eylül</w:t>
            </w:r>
            <w:r w:rsidR="0078421B" w:rsidRPr="00A56655">
              <w:rPr>
                <w:rFonts w:ascii="Arial" w:hAnsi="Arial" w:cs="Arial"/>
                <w:b/>
                <w:bCs/>
                <w:lang w:val="tr-TR"/>
              </w:rPr>
              <w:t xml:space="preserve"> 2013</w:t>
            </w:r>
          </w:p>
        </w:tc>
      </w:tr>
      <w:tr w:rsidR="00D93083" w:rsidRPr="00A56655" w:rsidTr="00B37F4A">
        <w:tc>
          <w:tcPr>
            <w:tcW w:w="2694"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1701" w:type="dxa"/>
            <w:tcBorders>
              <w:top w:val="single" w:sz="4" w:space="0" w:color="auto"/>
              <w:bottom w:val="single" w:sz="4" w:space="0" w:color="auto"/>
            </w:tcBorders>
          </w:tcPr>
          <w:p w:rsidR="00D93083" w:rsidRPr="00A56655" w:rsidRDefault="00D93083" w:rsidP="000A06CC">
            <w:pPr>
              <w:ind w:right="14"/>
              <w:jc w:val="right"/>
              <w:rPr>
                <w:rFonts w:ascii="Arial" w:hAnsi="Arial" w:cs="Arial"/>
                <w:b/>
                <w:bCs/>
                <w:lang w:val="tr-TR"/>
              </w:rPr>
            </w:pPr>
            <w:r w:rsidRPr="00A56655">
              <w:rPr>
                <w:rFonts w:ascii="Arial" w:hAnsi="Arial" w:cs="Arial"/>
                <w:b/>
                <w:bCs/>
                <w:lang w:val="tr-TR"/>
              </w:rPr>
              <w:t>Faiz oranı (%)</w:t>
            </w:r>
          </w:p>
        </w:tc>
        <w:tc>
          <w:tcPr>
            <w:tcW w:w="1701" w:type="dxa"/>
            <w:tcBorders>
              <w:top w:val="single" w:sz="4" w:space="0" w:color="auto"/>
              <w:bottom w:val="single" w:sz="4" w:space="0" w:color="auto"/>
            </w:tcBorders>
          </w:tcPr>
          <w:p w:rsidR="00D93083" w:rsidRPr="00A56655" w:rsidRDefault="00D93083" w:rsidP="000A06CC">
            <w:pPr>
              <w:ind w:right="14"/>
              <w:jc w:val="right"/>
              <w:rPr>
                <w:rFonts w:ascii="Arial" w:hAnsi="Arial" w:cs="Arial"/>
                <w:b/>
                <w:bCs/>
                <w:lang w:val="tr-TR"/>
              </w:rPr>
            </w:pPr>
            <w:r w:rsidRPr="00A56655">
              <w:rPr>
                <w:rFonts w:ascii="Arial" w:hAnsi="Arial" w:cs="Arial"/>
                <w:b/>
                <w:bCs/>
                <w:lang w:val="tr-TR"/>
              </w:rPr>
              <w:t>Vade tarihi</w:t>
            </w:r>
          </w:p>
        </w:tc>
        <w:tc>
          <w:tcPr>
            <w:tcW w:w="1275" w:type="dxa"/>
            <w:tcBorders>
              <w:top w:val="single" w:sz="4" w:space="0" w:color="auto"/>
              <w:bottom w:val="single" w:sz="4" w:space="0" w:color="auto"/>
            </w:tcBorders>
          </w:tcPr>
          <w:p w:rsidR="00D93083" w:rsidRPr="00A56655" w:rsidRDefault="00D93083" w:rsidP="000A06CC">
            <w:pPr>
              <w:ind w:right="14"/>
              <w:jc w:val="right"/>
              <w:rPr>
                <w:rFonts w:ascii="Arial" w:hAnsi="Arial" w:cs="Arial"/>
                <w:b/>
                <w:bCs/>
                <w:lang w:val="tr-TR"/>
              </w:rPr>
            </w:pPr>
            <w:r w:rsidRPr="00A56655">
              <w:rPr>
                <w:rFonts w:ascii="Arial" w:hAnsi="Arial" w:cs="Arial"/>
                <w:b/>
                <w:bCs/>
                <w:lang w:val="tr-TR"/>
              </w:rPr>
              <w:t>Maliyet</w:t>
            </w:r>
          </w:p>
        </w:tc>
        <w:tc>
          <w:tcPr>
            <w:tcW w:w="1701" w:type="dxa"/>
            <w:tcBorders>
              <w:top w:val="single" w:sz="4" w:space="0" w:color="auto"/>
              <w:bottom w:val="single" w:sz="4" w:space="0" w:color="auto"/>
            </w:tcBorders>
          </w:tcPr>
          <w:p w:rsidR="00D93083" w:rsidRPr="00A56655" w:rsidRDefault="00D93083" w:rsidP="000A06CC">
            <w:pPr>
              <w:ind w:right="14"/>
              <w:jc w:val="right"/>
              <w:rPr>
                <w:rFonts w:ascii="Arial" w:hAnsi="Arial" w:cs="Arial"/>
                <w:b/>
                <w:lang w:val="tr-TR"/>
              </w:rPr>
            </w:pPr>
            <w:r w:rsidRPr="00A56655">
              <w:rPr>
                <w:rFonts w:ascii="Arial" w:hAnsi="Arial" w:cs="Arial"/>
                <w:b/>
                <w:lang w:val="tr-TR"/>
              </w:rPr>
              <w:t>Kayıtlı değer</w:t>
            </w:r>
          </w:p>
        </w:tc>
      </w:tr>
      <w:tr w:rsidR="00D93083" w:rsidRPr="00A56655" w:rsidTr="00B37F4A">
        <w:tc>
          <w:tcPr>
            <w:tcW w:w="2694" w:type="dxa"/>
            <w:tcBorders>
              <w:top w:val="single" w:sz="4" w:space="0" w:color="auto"/>
            </w:tcBorders>
          </w:tcPr>
          <w:p w:rsidR="00D93083" w:rsidRPr="00A56655" w:rsidRDefault="00D93083" w:rsidP="000A06CC">
            <w:pPr>
              <w:ind w:left="-108" w:right="14"/>
              <w:jc w:val="both"/>
              <w:rPr>
                <w:rFonts w:ascii="Arial" w:hAnsi="Arial" w:cs="Arial"/>
                <w:lang w:val="tr-TR"/>
              </w:rPr>
            </w:pPr>
          </w:p>
        </w:tc>
        <w:tc>
          <w:tcPr>
            <w:tcW w:w="1701" w:type="dxa"/>
            <w:tcBorders>
              <w:top w:val="single" w:sz="4" w:space="0" w:color="auto"/>
            </w:tcBorders>
          </w:tcPr>
          <w:p w:rsidR="00D93083" w:rsidRPr="00A56655" w:rsidRDefault="00D93083" w:rsidP="000A06CC">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0A06CC">
            <w:pPr>
              <w:ind w:right="14"/>
              <w:jc w:val="right"/>
              <w:rPr>
                <w:rFonts w:ascii="Arial" w:hAnsi="Arial" w:cs="Arial"/>
                <w:b/>
                <w:bCs/>
                <w:lang w:val="tr-TR"/>
              </w:rPr>
            </w:pPr>
          </w:p>
        </w:tc>
        <w:tc>
          <w:tcPr>
            <w:tcW w:w="1275" w:type="dxa"/>
            <w:tcBorders>
              <w:top w:val="single" w:sz="4" w:space="0" w:color="auto"/>
            </w:tcBorders>
          </w:tcPr>
          <w:p w:rsidR="00D93083" w:rsidRPr="00A56655" w:rsidRDefault="00D93083" w:rsidP="000A06CC">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0A06CC">
            <w:pPr>
              <w:ind w:right="14"/>
              <w:jc w:val="right"/>
              <w:rPr>
                <w:rFonts w:ascii="Arial" w:hAnsi="Arial" w:cs="Arial"/>
                <w:b/>
                <w:lang w:val="tr-TR"/>
              </w:rPr>
            </w:pPr>
          </w:p>
        </w:tc>
      </w:tr>
      <w:tr w:rsidR="000D3713" w:rsidRPr="00A56655" w:rsidTr="00B37F4A">
        <w:trPr>
          <w:trHeight w:val="111"/>
        </w:trPr>
        <w:tc>
          <w:tcPr>
            <w:tcW w:w="2694" w:type="dxa"/>
          </w:tcPr>
          <w:p w:rsidR="000D3713" w:rsidRPr="00A56655" w:rsidRDefault="000D3713" w:rsidP="000A06CC">
            <w:pPr>
              <w:ind w:left="-108" w:right="601"/>
              <w:rPr>
                <w:rFonts w:ascii="Arial" w:hAnsi="Arial" w:cs="Arial"/>
                <w:lang w:val="tr-TR"/>
              </w:rPr>
            </w:pPr>
            <w:r w:rsidRPr="00A56655">
              <w:rPr>
                <w:rFonts w:ascii="Arial" w:hAnsi="Arial" w:cs="Arial"/>
                <w:lang w:val="tr-TR"/>
              </w:rPr>
              <w:t>Vadeli mevduat</w:t>
            </w:r>
          </w:p>
        </w:tc>
        <w:tc>
          <w:tcPr>
            <w:tcW w:w="1701" w:type="dxa"/>
            <w:vAlign w:val="bottom"/>
          </w:tcPr>
          <w:p w:rsidR="000D3713" w:rsidRPr="00A56655" w:rsidRDefault="008854DA" w:rsidP="008854DA">
            <w:pPr>
              <w:ind w:right="14"/>
              <w:jc w:val="right"/>
              <w:rPr>
                <w:rFonts w:ascii="Arial" w:hAnsi="Arial" w:cs="Arial"/>
                <w:b/>
                <w:bCs/>
                <w:lang w:val="tr-TR"/>
              </w:rPr>
            </w:pPr>
            <w:r>
              <w:rPr>
                <w:rFonts w:ascii="Arial" w:hAnsi="Arial" w:cs="Arial"/>
                <w:b/>
                <w:bCs/>
                <w:lang w:val="tr-TR"/>
              </w:rPr>
              <w:t>9,90-10-10.10</w:t>
            </w:r>
            <w:r w:rsidR="00A56655">
              <w:rPr>
                <w:rFonts w:ascii="Arial" w:hAnsi="Arial" w:cs="Arial"/>
                <w:b/>
                <w:bCs/>
                <w:lang w:val="tr-TR"/>
              </w:rPr>
              <w:t>%</w:t>
            </w:r>
          </w:p>
        </w:tc>
        <w:tc>
          <w:tcPr>
            <w:tcW w:w="1701" w:type="dxa"/>
            <w:vAlign w:val="bottom"/>
          </w:tcPr>
          <w:p w:rsidR="00B271E5" w:rsidRDefault="008854DA" w:rsidP="009C491D">
            <w:pPr>
              <w:ind w:right="14"/>
              <w:jc w:val="right"/>
              <w:rPr>
                <w:rFonts w:ascii="Arial" w:hAnsi="Arial" w:cs="Arial"/>
                <w:b/>
                <w:bCs/>
                <w:lang w:val="tr-TR"/>
              </w:rPr>
            </w:pPr>
            <w:r>
              <w:rPr>
                <w:rFonts w:ascii="Arial" w:hAnsi="Arial" w:cs="Arial"/>
                <w:b/>
                <w:bCs/>
                <w:lang w:val="tr-TR"/>
              </w:rPr>
              <w:t>11</w:t>
            </w:r>
            <w:r w:rsidR="00B271E5">
              <w:rPr>
                <w:rFonts w:ascii="Arial" w:hAnsi="Arial" w:cs="Arial"/>
                <w:b/>
                <w:bCs/>
                <w:lang w:val="tr-TR"/>
              </w:rPr>
              <w:t xml:space="preserve"> </w:t>
            </w:r>
            <w:r>
              <w:rPr>
                <w:rFonts w:ascii="Arial" w:hAnsi="Arial" w:cs="Arial"/>
                <w:b/>
                <w:bCs/>
                <w:lang w:val="tr-TR"/>
              </w:rPr>
              <w:t>Ekim</w:t>
            </w:r>
            <w:r w:rsidR="00B271E5">
              <w:rPr>
                <w:rFonts w:ascii="Arial" w:hAnsi="Arial" w:cs="Arial"/>
                <w:b/>
                <w:bCs/>
                <w:lang w:val="tr-TR"/>
              </w:rPr>
              <w:t>-</w:t>
            </w:r>
          </w:p>
          <w:p w:rsidR="000D3713" w:rsidRPr="00A56655" w:rsidRDefault="008854DA" w:rsidP="00C47191">
            <w:pPr>
              <w:ind w:right="14"/>
              <w:jc w:val="right"/>
              <w:rPr>
                <w:rFonts w:ascii="Arial" w:hAnsi="Arial" w:cs="Arial"/>
                <w:b/>
                <w:bCs/>
                <w:lang w:val="tr-TR"/>
              </w:rPr>
            </w:pPr>
            <w:r>
              <w:rPr>
                <w:rFonts w:ascii="Arial" w:hAnsi="Arial" w:cs="Arial"/>
                <w:b/>
                <w:bCs/>
                <w:lang w:val="tr-TR"/>
              </w:rPr>
              <w:t>23</w:t>
            </w:r>
            <w:r w:rsidR="00A56655" w:rsidRPr="00A56655">
              <w:rPr>
                <w:rFonts w:ascii="Arial" w:hAnsi="Arial" w:cs="Arial"/>
                <w:b/>
                <w:bCs/>
                <w:lang w:val="tr-TR"/>
              </w:rPr>
              <w:t xml:space="preserve"> </w:t>
            </w:r>
            <w:r>
              <w:rPr>
                <w:rFonts w:ascii="Arial" w:hAnsi="Arial" w:cs="Arial"/>
                <w:b/>
                <w:bCs/>
                <w:lang w:val="tr-TR"/>
              </w:rPr>
              <w:t>Ekim</w:t>
            </w:r>
            <w:r w:rsidR="00C47191">
              <w:rPr>
                <w:rFonts w:ascii="Arial" w:hAnsi="Arial" w:cs="Arial"/>
                <w:b/>
                <w:bCs/>
                <w:lang w:val="tr-TR"/>
              </w:rPr>
              <w:t>-10- Kasım-2013</w:t>
            </w:r>
          </w:p>
        </w:tc>
        <w:tc>
          <w:tcPr>
            <w:tcW w:w="1275" w:type="dxa"/>
          </w:tcPr>
          <w:p w:rsidR="00A56655" w:rsidRDefault="00A56655" w:rsidP="000A06CC">
            <w:pPr>
              <w:ind w:right="14"/>
              <w:jc w:val="right"/>
              <w:rPr>
                <w:rFonts w:ascii="Arial" w:hAnsi="Arial" w:cs="Arial"/>
                <w:b/>
                <w:bCs/>
                <w:lang w:val="tr-TR"/>
              </w:rPr>
            </w:pPr>
          </w:p>
          <w:p w:rsidR="00A56655" w:rsidRDefault="00A56655" w:rsidP="000A06CC">
            <w:pPr>
              <w:ind w:right="14"/>
              <w:jc w:val="right"/>
              <w:rPr>
                <w:rFonts w:ascii="Arial" w:hAnsi="Arial" w:cs="Arial"/>
                <w:b/>
                <w:bCs/>
                <w:lang w:val="tr-TR"/>
              </w:rPr>
            </w:pPr>
          </w:p>
          <w:p w:rsidR="00A56655" w:rsidRPr="00A56655" w:rsidRDefault="008854DA" w:rsidP="00975A39">
            <w:pPr>
              <w:ind w:right="14"/>
              <w:jc w:val="right"/>
              <w:rPr>
                <w:rFonts w:ascii="Arial" w:hAnsi="Arial" w:cs="Arial"/>
                <w:b/>
                <w:bCs/>
                <w:lang w:val="tr-TR"/>
              </w:rPr>
            </w:pPr>
            <w:r>
              <w:rPr>
                <w:rFonts w:ascii="Arial" w:hAnsi="Arial" w:cs="Arial"/>
                <w:b/>
                <w:bCs/>
                <w:lang w:val="tr-TR"/>
              </w:rPr>
              <w:t>70</w:t>
            </w:r>
            <w:r w:rsidR="00A56655">
              <w:rPr>
                <w:rFonts w:ascii="Arial" w:hAnsi="Arial" w:cs="Arial"/>
                <w:b/>
                <w:bCs/>
                <w:lang w:val="tr-TR"/>
              </w:rPr>
              <w:t>0.000</w:t>
            </w:r>
          </w:p>
        </w:tc>
        <w:tc>
          <w:tcPr>
            <w:tcW w:w="1701" w:type="dxa"/>
          </w:tcPr>
          <w:p w:rsidR="00A56655" w:rsidRDefault="00A56655" w:rsidP="000A06CC">
            <w:pPr>
              <w:ind w:right="14"/>
              <w:jc w:val="right"/>
              <w:rPr>
                <w:rFonts w:ascii="Arial" w:hAnsi="Arial" w:cs="Arial"/>
                <w:b/>
                <w:bCs/>
                <w:lang w:val="tr-TR"/>
              </w:rPr>
            </w:pPr>
          </w:p>
          <w:p w:rsidR="00A56655" w:rsidRDefault="00A56655" w:rsidP="000A06CC">
            <w:pPr>
              <w:ind w:right="14"/>
              <w:jc w:val="right"/>
              <w:rPr>
                <w:rFonts w:ascii="Arial" w:hAnsi="Arial" w:cs="Arial"/>
                <w:b/>
                <w:bCs/>
                <w:lang w:val="tr-TR"/>
              </w:rPr>
            </w:pPr>
          </w:p>
          <w:p w:rsidR="00A56655" w:rsidRPr="00A56655" w:rsidRDefault="008854DA" w:rsidP="008854DA">
            <w:pPr>
              <w:ind w:right="14"/>
              <w:jc w:val="right"/>
              <w:rPr>
                <w:rFonts w:ascii="Arial" w:hAnsi="Arial" w:cs="Arial"/>
                <w:b/>
                <w:bCs/>
                <w:lang w:val="tr-TR"/>
              </w:rPr>
            </w:pPr>
            <w:r>
              <w:rPr>
                <w:rFonts w:ascii="Arial" w:hAnsi="Arial" w:cs="Arial"/>
                <w:b/>
                <w:bCs/>
                <w:lang w:val="tr-TR"/>
              </w:rPr>
              <w:t>702.444</w:t>
            </w:r>
          </w:p>
        </w:tc>
      </w:tr>
    </w:tbl>
    <w:p w:rsidR="00D93083" w:rsidRPr="00A56655"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tblPr>
      <w:tblGrid>
        <w:gridCol w:w="2694"/>
        <w:gridCol w:w="1701"/>
        <w:gridCol w:w="1701"/>
        <w:gridCol w:w="1275"/>
        <w:gridCol w:w="1701"/>
      </w:tblGrid>
      <w:tr w:rsidR="003608F2" w:rsidRPr="00A56655" w:rsidTr="003608F2">
        <w:trPr>
          <w:cantSplit/>
        </w:trPr>
        <w:tc>
          <w:tcPr>
            <w:tcW w:w="2694" w:type="dxa"/>
            <w:tcBorders>
              <w:top w:val="single" w:sz="4" w:space="0" w:color="auto"/>
              <w:bottom w:val="single" w:sz="4" w:space="0" w:color="auto"/>
            </w:tcBorders>
          </w:tcPr>
          <w:p w:rsidR="003608F2" w:rsidRPr="00A56655" w:rsidRDefault="003608F2" w:rsidP="003608F2">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3608F2" w:rsidRPr="00A56655" w:rsidRDefault="003608F2" w:rsidP="003608F2">
            <w:pPr>
              <w:ind w:right="14"/>
              <w:jc w:val="center"/>
              <w:rPr>
                <w:rFonts w:ascii="Arial" w:hAnsi="Arial" w:cs="Arial"/>
                <w:bCs/>
                <w:lang w:val="tr-TR"/>
              </w:rPr>
            </w:pPr>
            <w:r w:rsidRPr="00A56655">
              <w:rPr>
                <w:rFonts w:ascii="Arial" w:hAnsi="Arial" w:cs="Arial"/>
                <w:bCs/>
                <w:lang w:val="tr-TR"/>
              </w:rPr>
              <w:t>31 Aralık 2012</w:t>
            </w:r>
          </w:p>
        </w:tc>
      </w:tr>
      <w:tr w:rsidR="003608F2" w:rsidRPr="00A56655" w:rsidTr="003608F2">
        <w:tc>
          <w:tcPr>
            <w:tcW w:w="2694" w:type="dxa"/>
            <w:tcBorders>
              <w:top w:val="single" w:sz="4" w:space="0" w:color="auto"/>
              <w:bottom w:val="single" w:sz="4" w:space="0" w:color="auto"/>
            </w:tcBorders>
          </w:tcPr>
          <w:p w:rsidR="003608F2" w:rsidRPr="00A56655" w:rsidRDefault="003608F2" w:rsidP="003608F2">
            <w:pPr>
              <w:ind w:left="-108" w:right="14"/>
              <w:jc w:val="both"/>
              <w:rPr>
                <w:rFonts w:ascii="Arial" w:hAnsi="Arial" w:cs="Arial"/>
                <w:lang w:val="tr-TR"/>
              </w:rPr>
            </w:pPr>
          </w:p>
        </w:tc>
        <w:tc>
          <w:tcPr>
            <w:tcW w:w="1701" w:type="dxa"/>
            <w:tcBorders>
              <w:top w:val="single" w:sz="4" w:space="0" w:color="auto"/>
              <w:bottom w:val="single" w:sz="4" w:space="0" w:color="auto"/>
            </w:tcBorders>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Faiz oranı (%)</w:t>
            </w:r>
          </w:p>
        </w:tc>
        <w:tc>
          <w:tcPr>
            <w:tcW w:w="1701" w:type="dxa"/>
            <w:tcBorders>
              <w:top w:val="single" w:sz="4" w:space="0" w:color="auto"/>
              <w:bottom w:val="single" w:sz="4" w:space="0" w:color="auto"/>
            </w:tcBorders>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Vade tarihi</w:t>
            </w:r>
          </w:p>
        </w:tc>
        <w:tc>
          <w:tcPr>
            <w:tcW w:w="1275" w:type="dxa"/>
            <w:tcBorders>
              <w:top w:val="single" w:sz="4" w:space="0" w:color="auto"/>
              <w:bottom w:val="single" w:sz="4" w:space="0" w:color="auto"/>
            </w:tcBorders>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Maliyet</w:t>
            </w:r>
          </w:p>
        </w:tc>
        <w:tc>
          <w:tcPr>
            <w:tcW w:w="1701" w:type="dxa"/>
            <w:tcBorders>
              <w:top w:val="single" w:sz="4" w:space="0" w:color="auto"/>
              <w:bottom w:val="single" w:sz="4" w:space="0" w:color="auto"/>
            </w:tcBorders>
          </w:tcPr>
          <w:p w:rsidR="003608F2" w:rsidRPr="00A56655" w:rsidRDefault="003608F2" w:rsidP="003608F2">
            <w:pPr>
              <w:ind w:right="14"/>
              <w:jc w:val="right"/>
              <w:rPr>
                <w:rFonts w:ascii="Arial" w:hAnsi="Arial" w:cs="Arial"/>
                <w:lang w:val="tr-TR"/>
              </w:rPr>
            </w:pPr>
            <w:r w:rsidRPr="00A56655">
              <w:rPr>
                <w:rFonts w:ascii="Arial" w:hAnsi="Arial" w:cs="Arial"/>
                <w:lang w:val="tr-TR"/>
              </w:rPr>
              <w:t>Kayıtlı değer</w:t>
            </w:r>
          </w:p>
        </w:tc>
      </w:tr>
      <w:tr w:rsidR="003608F2" w:rsidRPr="00A56655" w:rsidTr="003608F2">
        <w:tc>
          <w:tcPr>
            <w:tcW w:w="2694" w:type="dxa"/>
            <w:tcBorders>
              <w:top w:val="single" w:sz="4" w:space="0" w:color="auto"/>
            </w:tcBorders>
          </w:tcPr>
          <w:p w:rsidR="003608F2" w:rsidRPr="00A56655" w:rsidRDefault="003608F2" w:rsidP="003608F2">
            <w:pPr>
              <w:ind w:left="-108" w:right="14"/>
              <w:jc w:val="both"/>
              <w:rPr>
                <w:rFonts w:ascii="Arial" w:hAnsi="Arial" w:cs="Arial"/>
                <w:lang w:val="tr-TR"/>
              </w:rPr>
            </w:pPr>
          </w:p>
        </w:tc>
        <w:tc>
          <w:tcPr>
            <w:tcW w:w="1701" w:type="dxa"/>
            <w:tcBorders>
              <w:top w:val="single" w:sz="4" w:space="0" w:color="auto"/>
            </w:tcBorders>
          </w:tcPr>
          <w:p w:rsidR="003608F2" w:rsidRPr="00A56655" w:rsidRDefault="003608F2" w:rsidP="003608F2">
            <w:pPr>
              <w:ind w:right="14"/>
              <w:jc w:val="right"/>
              <w:rPr>
                <w:rFonts w:ascii="Arial" w:hAnsi="Arial" w:cs="Arial"/>
                <w:bCs/>
                <w:lang w:val="tr-TR"/>
              </w:rPr>
            </w:pPr>
          </w:p>
        </w:tc>
        <w:tc>
          <w:tcPr>
            <w:tcW w:w="1701" w:type="dxa"/>
            <w:tcBorders>
              <w:top w:val="single" w:sz="4" w:space="0" w:color="auto"/>
            </w:tcBorders>
          </w:tcPr>
          <w:p w:rsidR="003608F2" w:rsidRPr="00A56655" w:rsidRDefault="003608F2" w:rsidP="003608F2">
            <w:pPr>
              <w:ind w:right="14"/>
              <w:jc w:val="right"/>
              <w:rPr>
                <w:rFonts w:ascii="Arial" w:hAnsi="Arial" w:cs="Arial"/>
                <w:bCs/>
                <w:lang w:val="tr-TR"/>
              </w:rPr>
            </w:pPr>
          </w:p>
        </w:tc>
        <w:tc>
          <w:tcPr>
            <w:tcW w:w="1275" w:type="dxa"/>
            <w:tcBorders>
              <w:top w:val="single" w:sz="4" w:space="0" w:color="auto"/>
            </w:tcBorders>
          </w:tcPr>
          <w:p w:rsidR="003608F2" w:rsidRPr="00A56655" w:rsidRDefault="003608F2" w:rsidP="003608F2">
            <w:pPr>
              <w:ind w:right="14"/>
              <w:jc w:val="right"/>
              <w:rPr>
                <w:rFonts w:ascii="Arial" w:hAnsi="Arial" w:cs="Arial"/>
                <w:bCs/>
                <w:lang w:val="tr-TR"/>
              </w:rPr>
            </w:pPr>
          </w:p>
        </w:tc>
        <w:tc>
          <w:tcPr>
            <w:tcW w:w="1701" w:type="dxa"/>
            <w:tcBorders>
              <w:top w:val="single" w:sz="4" w:space="0" w:color="auto"/>
            </w:tcBorders>
          </w:tcPr>
          <w:p w:rsidR="003608F2" w:rsidRPr="00A56655" w:rsidRDefault="003608F2" w:rsidP="003608F2">
            <w:pPr>
              <w:ind w:right="14"/>
              <w:jc w:val="right"/>
              <w:rPr>
                <w:rFonts w:ascii="Arial" w:hAnsi="Arial" w:cs="Arial"/>
                <w:lang w:val="tr-TR"/>
              </w:rPr>
            </w:pPr>
          </w:p>
        </w:tc>
      </w:tr>
      <w:tr w:rsidR="003608F2" w:rsidRPr="00A56655" w:rsidTr="003608F2">
        <w:trPr>
          <w:trHeight w:val="111"/>
        </w:trPr>
        <w:tc>
          <w:tcPr>
            <w:tcW w:w="2694" w:type="dxa"/>
          </w:tcPr>
          <w:p w:rsidR="003608F2" w:rsidRPr="00A56655" w:rsidRDefault="003608F2" w:rsidP="003608F2">
            <w:pPr>
              <w:ind w:left="-108" w:right="601"/>
              <w:rPr>
                <w:rFonts w:ascii="Arial" w:hAnsi="Arial" w:cs="Arial"/>
                <w:lang w:val="tr-TR"/>
              </w:rPr>
            </w:pPr>
            <w:r w:rsidRPr="00A56655">
              <w:rPr>
                <w:rFonts w:ascii="Arial" w:hAnsi="Arial" w:cs="Arial"/>
                <w:lang w:val="tr-TR"/>
              </w:rPr>
              <w:t>Vadeli mevduat</w:t>
            </w:r>
          </w:p>
        </w:tc>
        <w:tc>
          <w:tcPr>
            <w:tcW w:w="1701" w:type="dxa"/>
            <w:vAlign w:val="bottom"/>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8,25-8,65</w:t>
            </w:r>
          </w:p>
        </w:tc>
        <w:tc>
          <w:tcPr>
            <w:tcW w:w="1701" w:type="dxa"/>
            <w:vAlign w:val="bottom"/>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7-22 Ocak 2013</w:t>
            </w:r>
          </w:p>
        </w:tc>
        <w:tc>
          <w:tcPr>
            <w:tcW w:w="1275" w:type="dxa"/>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 xml:space="preserve"> 852.578    </w:t>
            </w:r>
          </w:p>
        </w:tc>
        <w:tc>
          <w:tcPr>
            <w:tcW w:w="1701" w:type="dxa"/>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855.602</w:t>
            </w:r>
          </w:p>
        </w:tc>
      </w:tr>
    </w:tbl>
    <w:p w:rsidR="003608F2" w:rsidRPr="00853B3E" w:rsidRDefault="003608F2" w:rsidP="00F60B8B">
      <w:pPr>
        <w:pStyle w:val="body0"/>
        <w:spacing w:after="0" w:line="240" w:lineRule="auto"/>
        <w:ind w:right="-21"/>
        <w:rPr>
          <w:rFonts w:ascii="Arial" w:hAnsi="Arial" w:cs="Arial"/>
          <w:sz w:val="20"/>
          <w:szCs w:val="20"/>
          <w:highlight w:val="yellow"/>
          <w:lang w:val="tr-TR"/>
        </w:rPr>
      </w:pPr>
    </w:p>
    <w:p w:rsidR="00D93083" w:rsidRPr="00A56655" w:rsidRDefault="00D93083" w:rsidP="00A94DA9">
      <w:pPr>
        <w:pStyle w:val="body0"/>
        <w:spacing w:after="0" w:line="240" w:lineRule="auto"/>
        <w:ind w:right="-21"/>
        <w:jc w:val="left"/>
        <w:rPr>
          <w:rFonts w:ascii="Arial" w:hAnsi="Arial" w:cs="Arial"/>
          <w:sz w:val="20"/>
          <w:szCs w:val="20"/>
          <w:lang w:val="tr-TR"/>
        </w:rPr>
      </w:pPr>
      <w:r w:rsidRPr="00A56655">
        <w:rPr>
          <w:rFonts w:ascii="Arial" w:hAnsi="Arial" w:cs="Arial"/>
          <w:sz w:val="20"/>
          <w:szCs w:val="20"/>
          <w:lang w:val="tr-TR"/>
        </w:rPr>
        <w:t xml:space="preserve">Şirket’in </w:t>
      </w:r>
      <w:r w:rsidR="001C042B">
        <w:rPr>
          <w:rFonts w:ascii="Arial" w:hAnsi="Arial" w:cs="Arial"/>
          <w:sz w:val="20"/>
          <w:szCs w:val="20"/>
          <w:lang w:val="tr-TR"/>
        </w:rPr>
        <w:t>30 Eylül</w:t>
      </w:r>
      <w:r w:rsidR="0078421B" w:rsidRPr="00A56655">
        <w:rPr>
          <w:rFonts w:ascii="Arial" w:hAnsi="Arial" w:cs="Arial"/>
          <w:sz w:val="20"/>
          <w:szCs w:val="20"/>
          <w:lang w:val="tr-TR"/>
        </w:rPr>
        <w:t xml:space="preserve"> 2013</w:t>
      </w:r>
      <w:r w:rsidRPr="00A56655">
        <w:rPr>
          <w:rFonts w:ascii="Arial" w:hAnsi="Arial" w:cs="Arial"/>
          <w:sz w:val="20"/>
          <w:szCs w:val="20"/>
          <w:lang w:val="tr-TR"/>
        </w:rPr>
        <w:t xml:space="preserve"> </w:t>
      </w:r>
      <w:r w:rsidR="00050357" w:rsidRPr="00A56655">
        <w:rPr>
          <w:rFonts w:ascii="Arial" w:hAnsi="Arial" w:cs="Arial"/>
          <w:sz w:val="20"/>
          <w:szCs w:val="20"/>
          <w:lang w:val="tr-TR"/>
        </w:rPr>
        <w:t xml:space="preserve">ve </w:t>
      </w:r>
      <w:r w:rsidR="00A56655" w:rsidRPr="00A56655">
        <w:rPr>
          <w:rFonts w:ascii="Arial" w:hAnsi="Arial" w:cs="Arial"/>
          <w:sz w:val="20"/>
          <w:szCs w:val="20"/>
          <w:lang w:val="tr-TR"/>
        </w:rPr>
        <w:t xml:space="preserve">31 Aralık </w:t>
      </w:r>
      <w:r w:rsidR="00742C5A" w:rsidRPr="00A56655">
        <w:rPr>
          <w:rFonts w:ascii="Arial" w:hAnsi="Arial" w:cs="Arial"/>
          <w:sz w:val="20"/>
          <w:szCs w:val="20"/>
          <w:lang w:val="tr-TR"/>
        </w:rPr>
        <w:t>2012</w:t>
      </w:r>
      <w:r w:rsidR="00050357" w:rsidRPr="00A56655">
        <w:rPr>
          <w:rFonts w:ascii="Arial" w:hAnsi="Arial" w:cs="Arial"/>
          <w:sz w:val="20"/>
          <w:szCs w:val="20"/>
          <w:lang w:val="tr-TR"/>
        </w:rPr>
        <w:t xml:space="preserve"> </w:t>
      </w:r>
      <w:r w:rsidRPr="00A56655">
        <w:rPr>
          <w:rFonts w:ascii="Arial" w:hAnsi="Arial" w:cs="Arial"/>
          <w:sz w:val="20"/>
          <w:szCs w:val="20"/>
          <w:lang w:val="tr-TR"/>
        </w:rPr>
        <w:t>tarih</w:t>
      </w:r>
      <w:r w:rsidR="00050357" w:rsidRPr="00A56655">
        <w:rPr>
          <w:rFonts w:ascii="Arial" w:hAnsi="Arial" w:cs="Arial"/>
          <w:sz w:val="20"/>
          <w:szCs w:val="20"/>
          <w:lang w:val="tr-TR"/>
        </w:rPr>
        <w:t>ler</w:t>
      </w:r>
      <w:r w:rsidRPr="00A56655">
        <w:rPr>
          <w:rFonts w:ascii="Arial" w:hAnsi="Arial" w:cs="Arial"/>
          <w:sz w:val="20"/>
          <w:szCs w:val="20"/>
          <w:lang w:val="tr-TR"/>
        </w:rPr>
        <w:t xml:space="preserve">i </w:t>
      </w:r>
      <w:r w:rsidR="00200AA8" w:rsidRPr="00A56655">
        <w:rPr>
          <w:rFonts w:ascii="Arial" w:hAnsi="Arial" w:cs="Arial"/>
          <w:sz w:val="20"/>
          <w:szCs w:val="20"/>
          <w:lang w:val="tr-TR"/>
        </w:rPr>
        <w:t>itibariyle</w:t>
      </w:r>
      <w:r w:rsidRPr="00A56655">
        <w:rPr>
          <w:rFonts w:ascii="Arial" w:hAnsi="Arial" w:cs="Arial"/>
          <w:sz w:val="20"/>
          <w:szCs w:val="20"/>
          <w:lang w:val="tr-TR"/>
        </w:rPr>
        <w:t xml:space="preserve"> </w:t>
      </w:r>
      <w:r w:rsidR="004E0FD3" w:rsidRPr="00A56655">
        <w:rPr>
          <w:rFonts w:ascii="Arial" w:hAnsi="Arial" w:cs="Arial"/>
          <w:sz w:val="20"/>
          <w:szCs w:val="20"/>
          <w:lang w:val="tr-TR"/>
        </w:rPr>
        <w:t>b</w:t>
      </w:r>
      <w:r w:rsidRPr="00A56655">
        <w:rPr>
          <w:rFonts w:ascii="Arial" w:hAnsi="Arial" w:cs="Arial"/>
          <w:sz w:val="20"/>
          <w:szCs w:val="20"/>
          <w:lang w:val="tr-TR"/>
        </w:rPr>
        <w:t xml:space="preserve">orsa </w:t>
      </w:r>
      <w:r w:rsidR="00050357" w:rsidRPr="00A56655">
        <w:rPr>
          <w:rFonts w:ascii="Arial" w:hAnsi="Arial" w:cs="Arial"/>
          <w:sz w:val="20"/>
          <w:szCs w:val="20"/>
          <w:lang w:val="tr-TR"/>
        </w:rPr>
        <w:t>p</w:t>
      </w:r>
      <w:r w:rsidRPr="00A56655">
        <w:rPr>
          <w:rFonts w:ascii="Arial" w:hAnsi="Arial" w:cs="Arial"/>
          <w:sz w:val="20"/>
          <w:szCs w:val="20"/>
          <w:lang w:val="tr-TR"/>
        </w:rPr>
        <w:t xml:space="preserve">ara </w:t>
      </w:r>
      <w:r w:rsidR="00050357" w:rsidRPr="00A56655">
        <w:rPr>
          <w:rFonts w:ascii="Arial" w:hAnsi="Arial" w:cs="Arial"/>
          <w:sz w:val="20"/>
          <w:szCs w:val="20"/>
          <w:lang w:val="tr-TR"/>
        </w:rPr>
        <w:t>p</w:t>
      </w:r>
      <w:r w:rsidRPr="00A56655">
        <w:rPr>
          <w:rFonts w:ascii="Arial" w:hAnsi="Arial" w:cs="Arial"/>
          <w:sz w:val="20"/>
          <w:szCs w:val="20"/>
          <w:lang w:val="tr-TR"/>
        </w:rPr>
        <w:t>iyasasından alacaklarının</w:t>
      </w:r>
      <w:r w:rsidR="00050357" w:rsidRPr="00A56655">
        <w:rPr>
          <w:rFonts w:ascii="Arial" w:hAnsi="Arial" w:cs="Arial"/>
          <w:sz w:val="20"/>
          <w:szCs w:val="20"/>
          <w:lang w:val="tr-TR"/>
        </w:rPr>
        <w:t xml:space="preserve"> </w:t>
      </w:r>
      <w:r w:rsidRPr="00A56655">
        <w:rPr>
          <w:rFonts w:ascii="Arial" w:hAnsi="Arial" w:cs="Arial"/>
          <w:sz w:val="20"/>
          <w:szCs w:val="20"/>
          <w:lang w:val="tr-TR"/>
        </w:rPr>
        <w:t>detayı aşağıdaki gibidir :</w:t>
      </w:r>
    </w:p>
    <w:p w:rsidR="00D93083" w:rsidRPr="00A56655"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tblPr>
      <w:tblGrid>
        <w:gridCol w:w="2835"/>
        <w:gridCol w:w="1560"/>
        <w:gridCol w:w="1701"/>
        <w:gridCol w:w="1275"/>
        <w:gridCol w:w="1701"/>
      </w:tblGrid>
      <w:tr w:rsidR="00D93083" w:rsidRPr="00A56655" w:rsidTr="00B37F4A">
        <w:trPr>
          <w:cantSplit/>
        </w:trPr>
        <w:tc>
          <w:tcPr>
            <w:tcW w:w="2835"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6237" w:type="dxa"/>
            <w:gridSpan w:val="4"/>
            <w:tcBorders>
              <w:top w:val="single" w:sz="4" w:space="0" w:color="auto"/>
              <w:bottom w:val="single" w:sz="4" w:space="0" w:color="auto"/>
            </w:tcBorders>
          </w:tcPr>
          <w:p w:rsidR="00D93083" w:rsidRPr="00A56655" w:rsidRDefault="001C042B" w:rsidP="000A06CC">
            <w:pPr>
              <w:ind w:right="14"/>
              <w:jc w:val="center"/>
              <w:rPr>
                <w:rFonts w:ascii="Arial" w:hAnsi="Arial" w:cs="Arial"/>
                <w:b/>
                <w:bCs/>
                <w:lang w:val="tr-TR"/>
              </w:rPr>
            </w:pPr>
            <w:r>
              <w:rPr>
                <w:rFonts w:ascii="Arial" w:hAnsi="Arial" w:cs="Arial"/>
                <w:b/>
                <w:bCs/>
                <w:lang w:val="tr-TR"/>
              </w:rPr>
              <w:t>30 Eylül</w:t>
            </w:r>
            <w:r w:rsidR="0078421B" w:rsidRPr="00A56655">
              <w:rPr>
                <w:rFonts w:ascii="Arial" w:hAnsi="Arial" w:cs="Arial"/>
                <w:b/>
                <w:bCs/>
                <w:lang w:val="tr-TR"/>
              </w:rPr>
              <w:t xml:space="preserve"> 2013</w:t>
            </w:r>
          </w:p>
        </w:tc>
      </w:tr>
      <w:tr w:rsidR="00D93083" w:rsidRPr="00A56655" w:rsidTr="00B37F4A">
        <w:tc>
          <w:tcPr>
            <w:tcW w:w="2835"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1560" w:type="dxa"/>
            <w:tcBorders>
              <w:top w:val="single" w:sz="4" w:space="0" w:color="auto"/>
              <w:bottom w:val="single" w:sz="4" w:space="0" w:color="auto"/>
            </w:tcBorders>
          </w:tcPr>
          <w:p w:rsidR="00D93083" w:rsidRPr="00A56655" w:rsidRDefault="00D93083" w:rsidP="00792AEE">
            <w:pPr>
              <w:ind w:right="14"/>
              <w:jc w:val="right"/>
              <w:rPr>
                <w:rFonts w:ascii="Arial" w:hAnsi="Arial" w:cs="Arial"/>
                <w:b/>
                <w:bCs/>
                <w:lang w:val="tr-TR"/>
              </w:rPr>
            </w:pPr>
            <w:r w:rsidRPr="00A56655">
              <w:rPr>
                <w:rFonts w:ascii="Arial" w:hAnsi="Arial" w:cs="Arial"/>
                <w:b/>
                <w:bCs/>
                <w:lang w:val="tr-TR"/>
              </w:rPr>
              <w:t>Faiz oranı</w:t>
            </w:r>
            <w:r w:rsidR="00427889" w:rsidRPr="00A56655">
              <w:rPr>
                <w:rFonts w:ascii="Arial" w:hAnsi="Arial" w:cs="Arial"/>
                <w:b/>
                <w:bCs/>
                <w:lang w:val="tr-TR"/>
              </w:rPr>
              <w:t xml:space="preserve"> </w:t>
            </w:r>
            <w:r w:rsidRPr="00A56655">
              <w:rPr>
                <w:rFonts w:ascii="Arial" w:hAnsi="Arial" w:cs="Arial"/>
                <w:b/>
                <w:bCs/>
                <w:lang w:val="tr-TR"/>
              </w:rPr>
              <w:t>(%)</w:t>
            </w:r>
          </w:p>
        </w:tc>
        <w:tc>
          <w:tcPr>
            <w:tcW w:w="1701" w:type="dxa"/>
            <w:tcBorders>
              <w:top w:val="single" w:sz="4" w:space="0" w:color="auto"/>
              <w:bottom w:val="single" w:sz="4" w:space="0" w:color="auto"/>
            </w:tcBorders>
          </w:tcPr>
          <w:p w:rsidR="00D93083" w:rsidRPr="00A56655" w:rsidRDefault="00D93083" w:rsidP="00792AEE">
            <w:pPr>
              <w:ind w:right="14"/>
              <w:jc w:val="right"/>
              <w:rPr>
                <w:rFonts w:ascii="Arial" w:hAnsi="Arial" w:cs="Arial"/>
                <w:b/>
                <w:bCs/>
                <w:lang w:val="tr-TR"/>
              </w:rPr>
            </w:pPr>
            <w:r w:rsidRPr="00A56655">
              <w:rPr>
                <w:rFonts w:ascii="Arial" w:hAnsi="Arial" w:cs="Arial"/>
                <w:b/>
                <w:bCs/>
                <w:lang w:val="tr-TR"/>
              </w:rPr>
              <w:t>Vade tarihi</w:t>
            </w:r>
          </w:p>
        </w:tc>
        <w:tc>
          <w:tcPr>
            <w:tcW w:w="1275" w:type="dxa"/>
            <w:tcBorders>
              <w:top w:val="single" w:sz="4" w:space="0" w:color="auto"/>
              <w:bottom w:val="single" w:sz="4" w:space="0" w:color="auto"/>
            </w:tcBorders>
          </w:tcPr>
          <w:p w:rsidR="00D93083" w:rsidRPr="00A56655" w:rsidRDefault="00D93083" w:rsidP="00792AEE">
            <w:pPr>
              <w:ind w:right="14"/>
              <w:jc w:val="right"/>
              <w:rPr>
                <w:rFonts w:ascii="Arial" w:hAnsi="Arial" w:cs="Arial"/>
                <w:b/>
                <w:bCs/>
                <w:lang w:val="tr-TR"/>
              </w:rPr>
            </w:pPr>
            <w:r w:rsidRPr="00A56655">
              <w:rPr>
                <w:rFonts w:ascii="Arial" w:hAnsi="Arial" w:cs="Arial"/>
                <w:b/>
                <w:bCs/>
                <w:lang w:val="tr-TR"/>
              </w:rPr>
              <w:t>Maliyet</w:t>
            </w:r>
          </w:p>
        </w:tc>
        <w:tc>
          <w:tcPr>
            <w:tcW w:w="1701" w:type="dxa"/>
            <w:tcBorders>
              <w:top w:val="single" w:sz="4" w:space="0" w:color="auto"/>
              <w:bottom w:val="single" w:sz="4" w:space="0" w:color="auto"/>
            </w:tcBorders>
          </w:tcPr>
          <w:p w:rsidR="00D93083" w:rsidRPr="00A56655" w:rsidRDefault="00D93083" w:rsidP="00792AEE">
            <w:pPr>
              <w:ind w:right="14"/>
              <w:jc w:val="right"/>
              <w:rPr>
                <w:rFonts w:ascii="Arial" w:hAnsi="Arial" w:cs="Arial"/>
                <w:b/>
                <w:lang w:val="tr-TR"/>
              </w:rPr>
            </w:pPr>
            <w:r w:rsidRPr="00A56655">
              <w:rPr>
                <w:rFonts w:ascii="Arial" w:hAnsi="Arial" w:cs="Arial"/>
                <w:b/>
                <w:lang w:val="tr-TR"/>
              </w:rPr>
              <w:t>Kayıtlı değer</w:t>
            </w:r>
          </w:p>
        </w:tc>
      </w:tr>
      <w:tr w:rsidR="00D93083" w:rsidRPr="00A56655" w:rsidTr="00B37F4A">
        <w:tc>
          <w:tcPr>
            <w:tcW w:w="2835" w:type="dxa"/>
            <w:tcBorders>
              <w:top w:val="single" w:sz="4" w:space="0" w:color="auto"/>
            </w:tcBorders>
          </w:tcPr>
          <w:p w:rsidR="00D93083" w:rsidRPr="00A56655" w:rsidRDefault="00D93083" w:rsidP="000A06CC">
            <w:pPr>
              <w:ind w:left="-108" w:right="14"/>
              <w:jc w:val="both"/>
              <w:rPr>
                <w:rFonts w:ascii="Arial" w:hAnsi="Arial" w:cs="Arial"/>
                <w:lang w:val="tr-TR"/>
              </w:rPr>
            </w:pPr>
          </w:p>
        </w:tc>
        <w:tc>
          <w:tcPr>
            <w:tcW w:w="1560" w:type="dxa"/>
            <w:tcBorders>
              <w:top w:val="single" w:sz="4" w:space="0" w:color="auto"/>
            </w:tcBorders>
          </w:tcPr>
          <w:p w:rsidR="00D93083" w:rsidRPr="00A56655" w:rsidRDefault="00D93083" w:rsidP="00792AEE">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792AEE">
            <w:pPr>
              <w:ind w:right="14"/>
              <w:jc w:val="right"/>
              <w:rPr>
                <w:rFonts w:ascii="Arial" w:hAnsi="Arial" w:cs="Arial"/>
                <w:b/>
                <w:bCs/>
                <w:lang w:val="tr-TR"/>
              </w:rPr>
            </w:pPr>
          </w:p>
        </w:tc>
        <w:tc>
          <w:tcPr>
            <w:tcW w:w="1275" w:type="dxa"/>
            <w:tcBorders>
              <w:top w:val="single" w:sz="4" w:space="0" w:color="auto"/>
            </w:tcBorders>
          </w:tcPr>
          <w:p w:rsidR="00D93083" w:rsidRPr="00A56655" w:rsidRDefault="00D93083" w:rsidP="00792AEE">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792AEE">
            <w:pPr>
              <w:ind w:right="14"/>
              <w:jc w:val="right"/>
              <w:rPr>
                <w:rFonts w:ascii="Arial" w:hAnsi="Arial" w:cs="Arial"/>
                <w:b/>
                <w:lang w:val="tr-TR"/>
              </w:rPr>
            </w:pPr>
          </w:p>
        </w:tc>
      </w:tr>
      <w:tr w:rsidR="00FD63A3" w:rsidRPr="00A56655" w:rsidTr="00B37F4A">
        <w:tc>
          <w:tcPr>
            <w:tcW w:w="2835" w:type="dxa"/>
          </w:tcPr>
          <w:p w:rsidR="00FD63A3" w:rsidRPr="00A56655" w:rsidRDefault="00FD63A3" w:rsidP="00B37F4A">
            <w:pPr>
              <w:ind w:left="176" w:right="-108" w:hanging="284"/>
              <w:rPr>
                <w:rFonts w:ascii="Arial" w:hAnsi="Arial" w:cs="Arial"/>
                <w:lang w:val="tr-TR"/>
              </w:rPr>
            </w:pPr>
            <w:r w:rsidRPr="00A56655">
              <w:rPr>
                <w:rFonts w:ascii="Arial" w:hAnsi="Arial" w:cs="Arial"/>
                <w:lang w:val="tr-TR"/>
              </w:rPr>
              <w:t>Borsa para piyasasından alacaklar</w:t>
            </w:r>
          </w:p>
        </w:tc>
        <w:tc>
          <w:tcPr>
            <w:tcW w:w="1560" w:type="dxa"/>
            <w:vAlign w:val="bottom"/>
          </w:tcPr>
          <w:p w:rsidR="00FD63A3" w:rsidRPr="00A56655" w:rsidRDefault="00A56655" w:rsidP="00C47191">
            <w:pPr>
              <w:ind w:right="14"/>
              <w:jc w:val="right"/>
              <w:rPr>
                <w:rFonts w:ascii="Arial" w:hAnsi="Arial" w:cs="Arial"/>
                <w:b/>
                <w:bCs/>
                <w:lang w:val="tr-TR"/>
              </w:rPr>
            </w:pPr>
            <w:r w:rsidRPr="00A56655">
              <w:rPr>
                <w:rFonts w:ascii="Arial" w:hAnsi="Arial" w:cs="Arial"/>
                <w:b/>
                <w:bCs/>
                <w:lang w:val="tr-TR"/>
              </w:rPr>
              <w:t>6%</w:t>
            </w:r>
          </w:p>
        </w:tc>
        <w:tc>
          <w:tcPr>
            <w:tcW w:w="1701" w:type="dxa"/>
            <w:vAlign w:val="bottom"/>
          </w:tcPr>
          <w:p w:rsidR="00FD63A3" w:rsidRPr="00A56655" w:rsidRDefault="001C042B" w:rsidP="00C47191">
            <w:pPr>
              <w:ind w:right="-108"/>
              <w:jc w:val="right"/>
              <w:rPr>
                <w:rFonts w:ascii="Arial" w:hAnsi="Arial" w:cs="Arial"/>
                <w:b/>
                <w:bCs/>
                <w:lang w:val="tr-TR"/>
              </w:rPr>
            </w:pPr>
            <w:r>
              <w:rPr>
                <w:rFonts w:ascii="Arial" w:hAnsi="Arial" w:cs="Arial"/>
                <w:b/>
                <w:bCs/>
                <w:lang w:val="tr-TR"/>
              </w:rPr>
              <w:t>30 Eylül</w:t>
            </w:r>
            <w:r w:rsidR="00B271E5">
              <w:rPr>
                <w:rFonts w:ascii="Arial" w:hAnsi="Arial" w:cs="Arial"/>
                <w:b/>
                <w:bCs/>
                <w:lang w:val="tr-TR"/>
              </w:rPr>
              <w:t xml:space="preserve"> 2013</w:t>
            </w:r>
            <w:r w:rsidR="00A56655" w:rsidRPr="00A56655">
              <w:rPr>
                <w:rFonts w:ascii="Arial" w:hAnsi="Arial" w:cs="Arial"/>
                <w:b/>
                <w:bCs/>
                <w:lang w:val="tr-TR"/>
              </w:rPr>
              <w:t xml:space="preserve">- </w:t>
            </w:r>
          </w:p>
        </w:tc>
        <w:tc>
          <w:tcPr>
            <w:tcW w:w="1275" w:type="dxa"/>
            <w:vAlign w:val="bottom"/>
          </w:tcPr>
          <w:p w:rsidR="00FD63A3" w:rsidRPr="00A56655" w:rsidRDefault="00C47191" w:rsidP="00792AEE">
            <w:pPr>
              <w:ind w:right="14"/>
              <w:jc w:val="right"/>
              <w:rPr>
                <w:rFonts w:ascii="Arial" w:hAnsi="Arial" w:cs="Arial"/>
                <w:b/>
                <w:bCs/>
                <w:lang w:val="tr-TR"/>
              </w:rPr>
            </w:pPr>
            <w:r>
              <w:rPr>
                <w:rFonts w:ascii="Arial" w:hAnsi="Arial" w:cs="Arial"/>
                <w:b/>
                <w:bCs/>
                <w:lang w:val="tr-TR"/>
              </w:rPr>
              <w:t>80.000</w:t>
            </w:r>
          </w:p>
        </w:tc>
        <w:tc>
          <w:tcPr>
            <w:tcW w:w="1701" w:type="dxa"/>
            <w:vAlign w:val="bottom"/>
          </w:tcPr>
          <w:p w:rsidR="00FD63A3" w:rsidRPr="00A56655" w:rsidRDefault="00C47191" w:rsidP="00792AEE">
            <w:pPr>
              <w:ind w:right="14"/>
              <w:jc w:val="right"/>
              <w:rPr>
                <w:rFonts w:ascii="Arial" w:hAnsi="Arial" w:cs="Arial"/>
                <w:b/>
                <w:lang w:val="tr-TR"/>
              </w:rPr>
            </w:pPr>
            <w:r>
              <w:rPr>
                <w:rFonts w:ascii="Arial" w:hAnsi="Arial" w:cs="Arial"/>
                <w:b/>
                <w:lang w:val="tr-TR"/>
              </w:rPr>
              <w:t>80.013</w:t>
            </w:r>
          </w:p>
        </w:tc>
      </w:tr>
    </w:tbl>
    <w:p w:rsidR="00DD4844" w:rsidRPr="00A56655" w:rsidRDefault="00DD4844" w:rsidP="00D93083">
      <w:pPr>
        <w:tabs>
          <w:tab w:val="left" w:pos="-720"/>
        </w:tabs>
        <w:suppressAutoHyphens/>
        <w:rPr>
          <w:rFonts w:ascii="Arial" w:hAnsi="Arial" w:cs="Arial"/>
          <w:lang w:val="tr-TR"/>
        </w:rPr>
      </w:pPr>
    </w:p>
    <w:tbl>
      <w:tblPr>
        <w:tblW w:w="9072" w:type="dxa"/>
        <w:tblInd w:w="108" w:type="dxa"/>
        <w:tblLook w:val="0000"/>
      </w:tblPr>
      <w:tblGrid>
        <w:gridCol w:w="2694"/>
        <w:gridCol w:w="1701"/>
        <w:gridCol w:w="1558"/>
        <w:gridCol w:w="1418"/>
        <w:gridCol w:w="1701"/>
      </w:tblGrid>
      <w:tr w:rsidR="00050357" w:rsidRPr="00A56655" w:rsidTr="00792AEE">
        <w:trPr>
          <w:cantSplit/>
        </w:trPr>
        <w:tc>
          <w:tcPr>
            <w:tcW w:w="2694" w:type="dxa"/>
            <w:tcBorders>
              <w:top w:val="single" w:sz="4" w:space="0" w:color="auto"/>
              <w:bottom w:val="single" w:sz="4" w:space="0" w:color="auto"/>
            </w:tcBorders>
          </w:tcPr>
          <w:p w:rsidR="00050357" w:rsidRPr="00A56655" w:rsidRDefault="00050357" w:rsidP="00A27292">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050357" w:rsidRPr="00A56655" w:rsidRDefault="00050357" w:rsidP="00A27292">
            <w:pPr>
              <w:ind w:right="14"/>
              <w:jc w:val="center"/>
              <w:rPr>
                <w:rFonts w:ascii="Arial" w:hAnsi="Arial" w:cs="Arial"/>
                <w:bCs/>
                <w:lang w:val="tr-TR"/>
              </w:rPr>
            </w:pPr>
            <w:r w:rsidRPr="00A56655">
              <w:rPr>
                <w:rFonts w:ascii="Arial" w:hAnsi="Arial" w:cs="Arial"/>
                <w:bCs/>
                <w:lang w:val="tr-TR"/>
              </w:rPr>
              <w:t xml:space="preserve">31 Aralık </w:t>
            </w:r>
            <w:r w:rsidR="00742C5A" w:rsidRPr="00A56655">
              <w:rPr>
                <w:rFonts w:ascii="Arial" w:hAnsi="Arial" w:cs="Arial"/>
                <w:bCs/>
                <w:lang w:val="tr-TR"/>
              </w:rPr>
              <w:t>2012</w:t>
            </w:r>
          </w:p>
        </w:tc>
      </w:tr>
      <w:tr w:rsidR="00050357" w:rsidRPr="00A56655" w:rsidTr="00792AEE">
        <w:tc>
          <w:tcPr>
            <w:tcW w:w="2694" w:type="dxa"/>
            <w:tcBorders>
              <w:top w:val="single" w:sz="4" w:space="0" w:color="auto"/>
              <w:bottom w:val="single" w:sz="4" w:space="0" w:color="auto"/>
            </w:tcBorders>
          </w:tcPr>
          <w:p w:rsidR="00050357" w:rsidRPr="00A56655" w:rsidRDefault="00050357" w:rsidP="00A27292">
            <w:pPr>
              <w:ind w:left="-108" w:right="14"/>
              <w:jc w:val="both"/>
              <w:rPr>
                <w:rFonts w:ascii="Arial" w:hAnsi="Arial" w:cs="Arial"/>
                <w:lang w:val="tr-TR"/>
              </w:rPr>
            </w:pPr>
          </w:p>
        </w:tc>
        <w:tc>
          <w:tcPr>
            <w:tcW w:w="1701" w:type="dxa"/>
            <w:tcBorders>
              <w:top w:val="single" w:sz="4" w:space="0" w:color="auto"/>
              <w:bottom w:val="single" w:sz="4" w:space="0" w:color="auto"/>
            </w:tcBorders>
          </w:tcPr>
          <w:p w:rsidR="00050357" w:rsidRPr="00A56655" w:rsidRDefault="00050357" w:rsidP="00A27292">
            <w:pPr>
              <w:ind w:right="14"/>
              <w:jc w:val="right"/>
              <w:rPr>
                <w:rFonts w:ascii="Arial" w:hAnsi="Arial" w:cs="Arial"/>
                <w:bCs/>
                <w:lang w:val="tr-TR"/>
              </w:rPr>
            </w:pPr>
            <w:r w:rsidRPr="00A56655">
              <w:rPr>
                <w:rFonts w:ascii="Arial" w:hAnsi="Arial" w:cs="Arial"/>
                <w:bCs/>
                <w:lang w:val="tr-TR"/>
              </w:rPr>
              <w:t>Faiz oranı (%)</w:t>
            </w:r>
          </w:p>
        </w:tc>
        <w:tc>
          <w:tcPr>
            <w:tcW w:w="1558" w:type="dxa"/>
            <w:tcBorders>
              <w:top w:val="single" w:sz="4" w:space="0" w:color="auto"/>
              <w:bottom w:val="single" w:sz="4" w:space="0" w:color="auto"/>
            </w:tcBorders>
          </w:tcPr>
          <w:p w:rsidR="00050357" w:rsidRPr="00A56655" w:rsidRDefault="00050357" w:rsidP="00A27292">
            <w:pPr>
              <w:ind w:right="14"/>
              <w:jc w:val="right"/>
              <w:rPr>
                <w:rFonts w:ascii="Arial" w:hAnsi="Arial" w:cs="Arial"/>
                <w:bCs/>
                <w:lang w:val="tr-TR"/>
              </w:rPr>
            </w:pPr>
            <w:r w:rsidRPr="00A56655">
              <w:rPr>
                <w:rFonts w:ascii="Arial" w:hAnsi="Arial" w:cs="Arial"/>
                <w:bCs/>
                <w:lang w:val="tr-TR"/>
              </w:rPr>
              <w:t>Vade tarihi</w:t>
            </w:r>
          </w:p>
        </w:tc>
        <w:tc>
          <w:tcPr>
            <w:tcW w:w="1418" w:type="dxa"/>
            <w:tcBorders>
              <w:top w:val="single" w:sz="4" w:space="0" w:color="auto"/>
              <w:bottom w:val="single" w:sz="4" w:space="0" w:color="auto"/>
            </w:tcBorders>
          </w:tcPr>
          <w:p w:rsidR="00050357" w:rsidRPr="00A56655" w:rsidRDefault="00050357" w:rsidP="00A27292">
            <w:pPr>
              <w:ind w:right="14"/>
              <w:jc w:val="right"/>
              <w:rPr>
                <w:rFonts w:ascii="Arial" w:hAnsi="Arial" w:cs="Arial"/>
                <w:bCs/>
                <w:lang w:val="tr-TR"/>
              </w:rPr>
            </w:pPr>
            <w:r w:rsidRPr="00A56655">
              <w:rPr>
                <w:rFonts w:ascii="Arial" w:hAnsi="Arial" w:cs="Arial"/>
                <w:bCs/>
                <w:lang w:val="tr-TR"/>
              </w:rPr>
              <w:t>Maliyet</w:t>
            </w:r>
          </w:p>
        </w:tc>
        <w:tc>
          <w:tcPr>
            <w:tcW w:w="1701" w:type="dxa"/>
            <w:tcBorders>
              <w:top w:val="single" w:sz="4" w:space="0" w:color="auto"/>
              <w:bottom w:val="single" w:sz="4" w:space="0" w:color="auto"/>
            </w:tcBorders>
          </w:tcPr>
          <w:p w:rsidR="00050357" w:rsidRPr="00A56655" w:rsidRDefault="00050357" w:rsidP="00A27292">
            <w:pPr>
              <w:ind w:right="14"/>
              <w:jc w:val="right"/>
              <w:rPr>
                <w:rFonts w:ascii="Arial" w:hAnsi="Arial" w:cs="Arial"/>
                <w:lang w:val="tr-TR"/>
              </w:rPr>
            </w:pPr>
            <w:r w:rsidRPr="00A56655">
              <w:rPr>
                <w:rFonts w:ascii="Arial" w:hAnsi="Arial" w:cs="Arial"/>
                <w:lang w:val="tr-TR"/>
              </w:rPr>
              <w:t>Kayıtlı değer</w:t>
            </w:r>
          </w:p>
        </w:tc>
      </w:tr>
      <w:tr w:rsidR="00050357" w:rsidRPr="00A56655" w:rsidTr="00792AEE">
        <w:tc>
          <w:tcPr>
            <w:tcW w:w="2694" w:type="dxa"/>
            <w:tcBorders>
              <w:top w:val="single" w:sz="4" w:space="0" w:color="auto"/>
            </w:tcBorders>
          </w:tcPr>
          <w:p w:rsidR="00050357" w:rsidRPr="00A56655" w:rsidRDefault="00050357" w:rsidP="00A27292">
            <w:pPr>
              <w:ind w:left="-108" w:right="14"/>
              <w:jc w:val="both"/>
              <w:rPr>
                <w:rFonts w:ascii="Arial" w:hAnsi="Arial" w:cs="Arial"/>
                <w:lang w:val="tr-TR"/>
              </w:rPr>
            </w:pPr>
          </w:p>
        </w:tc>
        <w:tc>
          <w:tcPr>
            <w:tcW w:w="1701" w:type="dxa"/>
            <w:tcBorders>
              <w:top w:val="single" w:sz="4" w:space="0" w:color="auto"/>
            </w:tcBorders>
          </w:tcPr>
          <w:p w:rsidR="00050357" w:rsidRPr="00A56655" w:rsidRDefault="00050357" w:rsidP="00A27292">
            <w:pPr>
              <w:ind w:right="14"/>
              <w:jc w:val="right"/>
              <w:rPr>
                <w:rFonts w:ascii="Arial" w:hAnsi="Arial" w:cs="Arial"/>
                <w:bCs/>
                <w:lang w:val="tr-TR"/>
              </w:rPr>
            </w:pPr>
          </w:p>
        </w:tc>
        <w:tc>
          <w:tcPr>
            <w:tcW w:w="1558" w:type="dxa"/>
            <w:tcBorders>
              <w:top w:val="single" w:sz="4" w:space="0" w:color="auto"/>
            </w:tcBorders>
          </w:tcPr>
          <w:p w:rsidR="00050357" w:rsidRPr="00A56655" w:rsidRDefault="00050357" w:rsidP="00A27292">
            <w:pPr>
              <w:ind w:right="14"/>
              <w:jc w:val="right"/>
              <w:rPr>
                <w:rFonts w:ascii="Arial" w:hAnsi="Arial" w:cs="Arial"/>
                <w:bCs/>
                <w:lang w:val="tr-TR"/>
              </w:rPr>
            </w:pPr>
          </w:p>
        </w:tc>
        <w:tc>
          <w:tcPr>
            <w:tcW w:w="1418" w:type="dxa"/>
            <w:tcBorders>
              <w:top w:val="single" w:sz="4" w:space="0" w:color="auto"/>
            </w:tcBorders>
          </w:tcPr>
          <w:p w:rsidR="00050357" w:rsidRPr="00A56655" w:rsidRDefault="00050357" w:rsidP="00A27292">
            <w:pPr>
              <w:ind w:right="14"/>
              <w:jc w:val="right"/>
              <w:rPr>
                <w:rFonts w:ascii="Arial" w:hAnsi="Arial" w:cs="Arial"/>
                <w:bCs/>
                <w:lang w:val="tr-TR"/>
              </w:rPr>
            </w:pPr>
          </w:p>
        </w:tc>
        <w:tc>
          <w:tcPr>
            <w:tcW w:w="1701" w:type="dxa"/>
            <w:tcBorders>
              <w:top w:val="single" w:sz="4" w:space="0" w:color="auto"/>
            </w:tcBorders>
          </w:tcPr>
          <w:p w:rsidR="00050357" w:rsidRPr="00A56655" w:rsidRDefault="00050357" w:rsidP="00A27292">
            <w:pPr>
              <w:ind w:right="14"/>
              <w:jc w:val="right"/>
              <w:rPr>
                <w:rFonts w:ascii="Arial" w:hAnsi="Arial" w:cs="Arial"/>
                <w:lang w:val="tr-TR"/>
              </w:rPr>
            </w:pPr>
          </w:p>
        </w:tc>
      </w:tr>
      <w:tr w:rsidR="003608F2" w:rsidRPr="00A56655" w:rsidTr="00792AEE">
        <w:tc>
          <w:tcPr>
            <w:tcW w:w="2694" w:type="dxa"/>
          </w:tcPr>
          <w:p w:rsidR="003608F2" w:rsidRPr="00A56655" w:rsidRDefault="003608F2" w:rsidP="00B37F4A">
            <w:pPr>
              <w:ind w:left="176" w:right="-108" w:hanging="284"/>
              <w:rPr>
                <w:rFonts w:ascii="Arial" w:hAnsi="Arial" w:cs="Arial"/>
                <w:lang w:val="tr-TR"/>
              </w:rPr>
            </w:pPr>
            <w:r w:rsidRPr="00A56655">
              <w:rPr>
                <w:rFonts w:ascii="Arial" w:hAnsi="Arial" w:cs="Arial"/>
                <w:lang w:val="tr-TR"/>
              </w:rPr>
              <w:t>Borsa para piyasasından alacaklar</w:t>
            </w:r>
          </w:p>
        </w:tc>
        <w:tc>
          <w:tcPr>
            <w:tcW w:w="1701" w:type="dxa"/>
            <w:vAlign w:val="bottom"/>
          </w:tcPr>
          <w:p w:rsidR="003608F2" w:rsidRPr="00A56655" w:rsidRDefault="003608F2" w:rsidP="00C47191">
            <w:pPr>
              <w:ind w:right="14"/>
              <w:jc w:val="right"/>
              <w:rPr>
                <w:rFonts w:ascii="Arial" w:hAnsi="Arial" w:cs="Arial"/>
                <w:bCs/>
                <w:lang w:val="tr-TR"/>
              </w:rPr>
            </w:pPr>
            <w:r w:rsidRPr="00A56655">
              <w:rPr>
                <w:rFonts w:ascii="Arial" w:hAnsi="Arial" w:cs="Arial"/>
                <w:bCs/>
                <w:color w:val="000000"/>
                <w:lang w:val="tr-TR"/>
              </w:rPr>
              <w:t>6</w:t>
            </w:r>
            <w:r w:rsidR="00C47191">
              <w:rPr>
                <w:rFonts w:ascii="Arial" w:hAnsi="Arial" w:cs="Arial"/>
                <w:bCs/>
                <w:color w:val="000000"/>
                <w:lang w:val="tr-TR"/>
              </w:rPr>
              <w:t>,</w:t>
            </w:r>
            <w:r w:rsidRPr="00A56655">
              <w:rPr>
                <w:rFonts w:ascii="Arial" w:hAnsi="Arial" w:cs="Arial"/>
                <w:bCs/>
                <w:color w:val="000000"/>
                <w:lang w:val="tr-TR"/>
              </w:rPr>
              <w:t>25</w:t>
            </w:r>
          </w:p>
        </w:tc>
        <w:tc>
          <w:tcPr>
            <w:tcW w:w="1558" w:type="dxa"/>
            <w:vAlign w:val="bottom"/>
          </w:tcPr>
          <w:p w:rsidR="003608F2" w:rsidRPr="00A56655" w:rsidRDefault="003608F2" w:rsidP="003608F2">
            <w:pPr>
              <w:ind w:right="14"/>
              <w:jc w:val="right"/>
              <w:rPr>
                <w:rFonts w:ascii="Arial" w:hAnsi="Arial" w:cs="Arial"/>
                <w:bCs/>
                <w:lang w:val="tr-TR"/>
              </w:rPr>
            </w:pPr>
            <w:r w:rsidRPr="00A56655">
              <w:rPr>
                <w:rFonts w:ascii="Arial" w:hAnsi="Arial" w:cs="Arial"/>
                <w:bCs/>
                <w:color w:val="000000"/>
                <w:lang w:val="tr-TR"/>
              </w:rPr>
              <w:t>2 Ocak 2013</w:t>
            </w:r>
          </w:p>
        </w:tc>
        <w:tc>
          <w:tcPr>
            <w:tcW w:w="1418" w:type="dxa"/>
            <w:vAlign w:val="bottom"/>
          </w:tcPr>
          <w:p w:rsidR="003608F2" w:rsidRPr="00A56655" w:rsidRDefault="003608F2" w:rsidP="003608F2">
            <w:pPr>
              <w:ind w:right="14"/>
              <w:jc w:val="right"/>
              <w:rPr>
                <w:rFonts w:ascii="Arial" w:hAnsi="Arial" w:cs="Arial"/>
                <w:bCs/>
                <w:lang w:val="tr-TR"/>
              </w:rPr>
            </w:pPr>
            <w:r w:rsidRPr="00A56655">
              <w:rPr>
                <w:rFonts w:ascii="Arial" w:hAnsi="Arial" w:cs="Arial"/>
                <w:bCs/>
                <w:color w:val="000000"/>
              </w:rPr>
              <w:t>215.000</w:t>
            </w:r>
          </w:p>
        </w:tc>
        <w:tc>
          <w:tcPr>
            <w:tcW w:w="1701" w:type="dxa"/>
            <w:vAlign w:val="bottom"/>
          </w:tcPr>
          <w:p w:rsidR="003608F2" w:rsidRPr="00A56655" w:rsidRDefault="003608F2" w:rsidP="003608F2">
            <w:pPr>
              <w:ind w:right="14"/>
              <w:jc w:val="right"/>
              <w:rPr>
                <w:rFonts w:ascii="Arial" w:hAnsi="Arial" w:cs="Arial"/>
                <w:lang w:val="tr-TR"/>
              </w:rPr>
            </w:pPr>
            <w:r w:rsidRPr="00A56655">
              <w:rPr>
                <w:rFonts w:ascii="Arial" w:hAnsi="Arial" w:cs="Arial"/>
                <w:bCs/>
                <w:color w:val="000000"/>
                <w:lang w:val="tr-TR"/>
              </w:rPr>
              <w:t>215.037</w:t>
            </w:r>
          </w:p>
        </w:tc>
      </w:tr>
    </w:tbl>
    <w:p w:rsidR="00050357" w:rsidRPr="00A56655" w:rsidRDefault="00050357" w:rsidP="00D93083">
      <w:pPr>
        <w:tabs>
          <w:tab w:val="left" w:pos="-720"/>
        </w:tabs>
        <w:suppressAutoHyphens/>
        <w:rPr>
          <w:rFonts w:ascii="Arial" w:hAnsi="Arial" w:cs="Arial"/>
          <w:lang w:val="tr-TR"/>
        </w:rPr>
      </w:pPr>
    </w:p>
    <w:p w:rsidR="00F1610D" w:rsidRDefault="00F1610D">
      <w:pPr>
        <w:rPr>
          <w:rFonts w:ascii="Arial" w:hAnsi="Arial" w:cs="Arial"/>
          <w:lang w:val="tr-TR"/>
        </w:rPr>
      </w:pPr>
      <w:r>
        <w:rPr>
          <w:rFonts w:ascii="Arial" w:hAnsi="Arial" w:cs="Arial"/>
          <w:lang w:val="tr-TR"/>
        </w:rPr>
        <w:br w:type="page"/>
      </w:r>
    </w:p>
    <w:p w:rsidR="00F1610D" w:rsidRPr="00A56655" w:rsidRDefault="00F1610D" w:rsidP="00F1610D">
      <w:pPr>
        <w:rPr>
          <w:rFonts w:ascii="Arial" w:hAnsi="Arial" w:cs="Arial"/>
          <w:b/>
          <w:lang w:val="tr-TR"/>
        </w:rPr>
      </w:pPr>
      <w:r>
        <w:rPr>
          <w:rFonts w:ascii="Arial" w:hAnsi="Arial" w:cs="Arial"/>
          <w:b/>
          <w:lang w:val="tr-TR"/>
        </w:rPr>
        <w:lastRenderedPageBreak/>
        <w:t>4</w:t>
      </w:r>
      <w:r w:rsidRPr="00A56655">
        <w:rPr>
          <w:rFonts w:ascii="Arial" w:hAnsi="Arial" w:cs="Arial"/>
          <w:b/>
          <w:lang w:val="tr-TR"/>
        </w:rPr>
        <w:t>.</w:t>
      </w:r>
      <w:r w:rsidRPr="00A56655">
        <w:rPr>
          <w:rFonts w:ascii="Arial" w:hAnsi="Arial" w:cs="Arial"/>
          <w:b/>
          <w:lang w:val="tr-TR"/>
        </w:rPr>
        <w:tab/>
        <w:t>Nakit ve nakit benzerleri (devamı)</w:t>
      </w:r>
    </w:p>
    <w:p w:rsidR="00F1610D" w:rsidRDefault="00F1610D" w:rsidP="00D93083">
      <w:pPr>
        <w:tabs>
          <w:tab w:val="left" w:pos="-720"/>
        </w:tabs>
        <w:suppressAutoHyphens/>
        <w:rPr>
          <w:rFonts w:ascii="Arial" w:hAnsi="Arial" w:cs="Arial"/>
          <w:lang w:val="tr-TR"/>
        </w:rPr>
      </w:pPr>
    </w:p>
    <w:p w:rsidR="00D93083" w:rsidRPr="00B271E5" w:rsidRDefault="00D93083" w:rsidP="00D93083">
      <w:pPr>
        <w:tabs>
          <w:tab w:val="left" w:pos="-720"/>
        </w:tabs>
        <w:suppressAutoHyphens/>
        <w:rPr>
          <w:rFonts w:ascii="Arial" w:hAnsi="Arial" w:cs="Arial"/>
        </w:rPr>
      </w:pPr>
      <w:r w:rsidRPr="00B271E5">
        <w:rPr>
          <w:rFonts w:ascii="Arial" w:hAnsi="Arial" w:cs="Arial"/>
          <w:lang w:val="tr-TR"/>
        </w:rPr>
        <w:t xml:space="preserve">Şirket’in </w:t>
      </w:r>
      <w:r w:rsidR="00527312">
        <w:rPr>
          <w:rFonts w:ascii="Arial" w:hAnsi="Arial" w:cs="Arial"/>
        </w:rPr>
        <w:t>nakit akış</w:t>
      </w:r>
      <w:r w:rsidRPr="00B271E5">
        <w:rPr>
          <w:rFonts w:ascii="Arial" w:hAnsi="Arial" w:cs="Arial"/>
        </w:rPr>
        <w:t xml:space="preserve"> tablolarının düzenlenmesi amacıyla nakit ve nakde eşdeğer varlıkların kırılımı aşağıdaki gibidir:</w:t>
      </w:r>
    </w:p>
    <w:p w:rsidR="00656D03" w:rsidRPr="00B271E5" w:rsidRDefault="00656D03" w:rsidP="00AE0484">
      <w:pPr>
        <w:rPr>
          <w:rFonts w:ascii="Arial" w:hAnsi="Arial" w:cs="Arial"/>
          <w:lang w:val="tr-TR"/>
        </w:rPr>
      </w:pPr>
    </w:p>
    <w:tbl>
      <w:tblPr>
        <w:tblW w:w="9072" w:type="dxa"/>
        <w:tblInd w:w="108" w:type="dxa"/>
        <w:tblLayout w:type="fixed"/>
        <w:tblLook w:val="0000"/>
      </w:tblPr>
      <w:tblGrid>
        <w:gridCol w:w="5529"/>
        <w:gridCol w:w="1842"/>
        <w:gridCol w:w="1701"/>
      </w:tblGrid>
      <w:tr w:rsidR="00722844" w:rsidRPr="00B271E5" w:rsidTr="003608F2">
        <w:trPr>
          <w:trHeight w:val="113"/>
        </w:trPr>
        <w:tc>
          <w:tcPr>
            <w:tcW w:w="5529" w:type="dxa"/>
            <w:tcBorders>
              <w:top w:val="single" w:sz="6" w:space="0" w:color="auto"/>
              <w:left w:val="nil"/>
              <w:bottom w:val="single" w:sz="6" w:space="0" w:color="auto"/>
              <w:right w:val="nil"/>
            </w:tcBorders>
          </w:tcPr>
          <w:p w:rsidR="00722844" w:rsidRPr="00B271E5" w:rsidRDefault="00722844" w:rsidP="00722844">
            <w:pPr>
              <w:autoSpaceDE w:val="0"/>
              <w:autoSpaceDN w:val="0"/>
              <w:adjustRightInd w:val="0"/>
              <w:rPr>
                <w:rFonts w:ascii="Arial" w:hAnsi="Arial" w:cs="Arial"/>
                <w:color w:val="000000"/>
              </w:rPr>
            </w:pPr>
          </w:p>
        </w:tc>
        <w:tc>
          <w:tcPr>
            <w:tcW w:w="1842" w:type="dxa"/>
            <w:tcBorders>
              <w:top w:val="single" w:sz="6" w:space="0" w:color="auto"/>
              <w:left w:val="nil"/>
              <w:bottom w:val="single" w:sz="6" w:space="0" w:color="auto"/>
              <w:right w:val="nil"/>
            </w:tcBorders>
          </w:tcPr>
          <w:p w:rsidR="00722844" w:rsidRPr="00B271E5" w:rsidRDefault="001C042B" w:rsidP="003F2B3E">
            <w:pPr>
              <w:autoSpaceDE w:val="0"/>
              <w:autoSpaceDN w:val="0"/>
              <w:adjustRightInd w:val="0"/>
              <w:jc w:val="right"/>
              <w:rPr>
                <w:rFonts w:ascii="Arial" w:hAnsi="Arial" w:cs="Arial"/>
                <w:b/>
                <w:bCs/>
                <w:color w:val="000000"/>
              </w:rPr>
            </w:pPr>
            <w:r>
              <w:rPr>
                <w:rFonts w:ascii="Arial" w:hAnsi="Arial" w:cs="Arial"/>
                <w:b/>
                <w:bCs/>
                <w:color w:val="000000"/>
              </w:rPr>
              <w:t>30 Eylül</w:t>
            </w:r>
            <w:r w:rsidR="0078421B" w:rsidRPr="00B271E5">
              <w:rPr>
                <w:rFonts w:ascii="Arial" w:hAnsi="Arial" w:cs="Arial"/>
                <w:b/>
                <w:bCs/>
                <w:color w:val="000000"/>
              </w:rPr>
              <w:t xml:space="preserve"> 2013</w:t>
            </w:r>
          </w:p>
        </w:tc>
        <w:tc>
          <w:tcPr>
            <w:tcW w:w="1701" w:type="dxa"/>
            <w:tcBorders>
              <w:top w:val="single" w:sz="6" w:space="0" w:color="auto"/>
              <w:left w:val="nil"/>
              <w:bottom w:val="single" w:sz="6" w:space="0" w:color="auto"/>
              <w:right w:val="nil"/>
            </w:tcBorders>
          </w:tcPr>
          <w:p w:rsidR="00722844" w:rsidRPr="00B271E5" w:rsidRDefault="00722844" w:rsidP="003F2B3E">
            <w:pPr>
              <w:autoSpaceDE w:val="0"/>
              <w:autoSpaceDN w:val="0"/>
              <w:adjustRightInd w:val="0"/>
              <w:jc w:val="right"/>
              <w:rPr>
                <w:rFonts w:ascii="Arial" w:hAnsi="Arial" w:cs="Arial"/>
                <w:bCs/>
                <w:color w:val="000000"/>
              </w:rPr>
            </w:pPr>
            <w:r w:rsidRPr="00B271E5">
              <w:rPr>
                <w:rFonts w:ascii="Arial" w:hAnsi="Arial" w:cs="Arial"/>
                <w:bCs/>
                <w:color w:val="000000"/>
              </w:rPr>
              <w:t xml:space="preserve">31 Aralık </w:t>
            </w:r>
            <w:r w:rsidR="00742C5A" w:rsidRPr="00B271E5">
              <w:rPr>
                <w:rFonts w:ascii="Arial" w:hAnsi="Arial" w:cs="Arial"/>
                <w:bCs/>
                <w:color w:val="000000"/>
              </w:rPr>
              <w:t>2012</w:t>
            </w:r>
          </w:p>
        </w:tc>
      </w:tr>
      <w:tr w:rsidR="00722844" w:rsidRPr="00B271E5" w:rsidTr="003608F2">
        <w:trPr>
          <w:trHeight w:val="113"/>
        </w:trPr>
        <w:tc>
          <w:tcPr>
            <w:tcW w:w="5529" w:type="dxa"/>
            <w:tcBorders>
              <w:top w:val="single" w:sz="6" w:space="0" w:color="auto"/>
              <w:left w:val="nil"/>
              <w:bottom w:val="nil"/>
              <w:right w:val="nil"/>
            </w:tcBorders>
          </w:tcPr>
          <w:p w:rsidR="00722844" w:rsidRPr="00B271E5" w:rsidRDefault="00722844" w:rsidP="00722844">
            <w:pPr>
              <w:autoSpaceDE w:val="0"/>
              <w:autoSpaceDN w:val="0"/>
              <w:adjustRightInd w:val="0"/>
              <w:rPr>
                <w:rFonts w:ascii="Arial" w:hAnsi="Arial" w:cs="Arial"/>
                <w:color w:val="000000"/>
              </w:rPr>
            </w:pPr>
          </w:p>
        </w:tc>
        <w:tc>
          <w:tcPr>
            <w:tcW w:w="1842" w:type="dxa"/>
            <w:tcBorders>
              <w:top w:val="single" w:sz="6" w:space="0" w:color="auto"/>
              <w:left w:val="nil"/>
              <w:bottom w:val="nil"/>
              <w:right w:val="nil"/>
            </w:tcBorders>
          </w:tcPr>
          <w:p w:rsidR="00722844" w:rsidRPr="00B271E5" w:rsidRDefault="00722844" w:rsidP="003F2B3E">
            <w:pPr>
              <w:autoSpaceDE w:val="0"/>
              <w:autoSpaceDN w:val="0"/>
              <w:adjustRightInd w:val="0"/>
              <w:jc w:val="right"/>
              <w:rPr>
                <w:rFonts w:ascii="Arial" w:hAnsi="Arial" w:cs="Arial"/>
                <w:b/>
                <w:bCs/>
                <w:color w:val="000000"/>
              </w:rPr>
            </w:pPr>
          </w:p>
        </w:tc>
        <w:tc>
          <w:tcPr>
            <w:tcW w:w="1701" w:type="dxa"/>
            <w:tcBorders>
              <w:top w:val="single" w:sz="6" w:space="0" w:color="auto"/>
              <w:left w:val="nil"/>
              <w:bottom w:val="nil"/>
              <w:right w:val="nil"/>
            </w:tcBorders>
          </w:tcPr>
          <w:p w:rsidR="00722844" w:rsidRPr="00B271E5" w:rsidRDefault="00722844" w:rsidP="003F2B3E">
            <w:pPr>
              <w:autoSpaceDE w:val="0"/>
              <w:autoSpaceDN w:val="0"/>
              <w:adjustRightInd w:val="0"/>
              <w:jc w:val="right"/>
              <w:rPr>
                <w:rFonts w:ascii="Arial" w:hAnsi="Arial" w:cs="Arial"/>
                <w:color w:val="000000"/>
              </w:rPr>
            </w:pPr>
          </w:p>
        </w:tc>
      </w:tr>
      <w:tr w:rsidR="003608F2" w:rsidRPr="00B271E5" w:rsidTr="003608F2">
        <w:trPr>
          <w:trHeight w:val="113"/>
        </w:trPr>
        <w:tc>
          <w:tcPr>
            <w:tcW w:w="5529" w:type="dxa"/>
            <w:tcBorders>
              <w:top w:val="nil"/>
              <w:left w:val="nil"/>
              <w:bottom w:val="nil"/>
              <w:right w:val="nil"/>
            </w:tcBorders>
          </w:tcPr>
          <w:p w:rsidR="003608F2" w:rsidRPr="00B271E5" w:rsidRDefault="003608F2" w:rsidP="00722844">
            <w:pPr>
              <w:autoSpaceDE w:val="0"/>
              <w:autoSpaceDN w:val="0"/>
              <w:adjustRightInd w:val="0"/>
              <w:rPr>
                <w:rFonts w:ascii="Arial" w:hAnsi="Arial" w:cs="Arial"/>
                <w:color w:val="000000"/>
              </w:rPr>
            </w:pPr>
            <w:r w:rsidRPr="00B271E5">
              <w:rPr>
                <w:rFonts w:ascii="Arial" w:hAnsi="Arial" w:cs="Arial"/>
                <w:color w:val="000000"/>
              </w:rPr>
              <w:t>Nakit ve nakit benzerleri</w:t>
            </w:r>
          </w:p>
        </w:tc>
        <w:tc>
          <w:tcPr>
            <w:tcW w:w="1842" w:type="dxa"/>
            <w:tcBorders>
              <w:top w:val="nil"/>
              <w:left w:val="nil"/>
              <w:bottom w:val="nil"/>
              <w:right w:val="nil"/>
            </w:tcBorders>
            <w:vAlign w:val="bottom"/>
          </w:tcPr>
          <w:p w:rsidR="003608F2" w:rsidRPr="00B271E5" w:rsidRDefault="005651C8" w:rsidP="005651C8">
            <w:pPr>
              <w:autoSpaceDE w:val="0"/>
              <w:autoSpaceDN w:val="0"/>
              <w:adjustRightInd w:val="0"/>
              <w:jc w:val="right"/>
              <w:rPr>
                <w:rFonts w:ascii="Arial" w:hAnsi="Arial" w:cs="Arial"/>
                <w:b/>
                <w:bCs/>
                <w:color w:val="000000"/>
              </w:rPr>
            </w:pPr>
            <w:r>
              <w:rPr>
                <w:rFonts w:ascii="Arial" w:hAnsi="Arial" w:cs="Arial"/>
                <w:b/>
                <w:bCs/>
                <w:color w:val="000000"/>
              </w:rPr>
              <w:t>1.082</w:t>
            </w:r>
            <w:r w:rsidR="00B271E5" w:rsidRPr="00B271E5">
              <w:rPr>
                <w:rFonts w:ascii="Arial" w:hAnsi="Arial" w:cs="Arial"/>
                <w:b/>
                <w:bCs/>
                <w:color w:val="000000"/>
              </w:rPr>
              <w:t>.</w:t>
            </w:r>
            <w:r>
              <w:rPr>
                <w:rFonts w:ascii="Arial" w:hAnsi="Arial" w:cs="Arial"/>
                <w:b/>
                <w:bCs/>
                <w:color w:val="000000"/>
              </w:rPr>
              <w:t>068</w:t>
            </w:r>
          </w:p>
        </w:tc>
        <w:tc>
          <w:tcPr>
            <w:tcW w:w="1701" w:type="dxa"/>
            <w:tcBorders>
              <w:top w:val="nil"/>
              <w:left w:val="nil"/>
              <w:bottom w:val="nil"/>
              <w:right w:val="nil"/>
            </w:tcBorders>
            <w:vAlign w:val="bottom"/>
          </w:tcPr>
          <w:p w:rsidR="003608F2" w:rsidRPr="00B271E5" w:rsidRDefault="003608F2" w:rsidP="003608F2">
            <w:pPr>
              <w:autoSpaceDE w:val="0"/>
              <w:autoSpaceDN w:val="0"/>
              <w:adjustRightInd w:val="0"/>
              <w:jc w:val="right"/>
              <w:rPr>
                <w:rFonts w:ascii="Arial" w:hAnsi="Arial" w:cs="Arial"/>
                <w:bCs/>
                <w:color w:val="000000"/>
              </w:rPr>
            </w:pPr>
            <w:r w:rsidRPr="00B271E5">
              <w:rPr>
                <w:rFonts w:ascii="Arial" w:hAnsi="Arial" w:cs="Arial"/>
                <w:bCs/>
                <w:color w:val="000000"/>
              </w:rPr>
              <w:t>1.075.808</w:t>
            </w:r>
          </w:p>
        </w:tc>
      </w:tr>
      <w:tr w:rsidR="003608F2" w:rsidRPr="00B271E5" w:rsidTr="003608F2">
        <w:trPr>
          <w:trHeight w:val="113"/>
        </w:trPr>
        <w:tc>
          <w:tcPr>
            <w:tcW w:w="5529" w:type="dxa"/>
            <w:tcBorders>
              <w:top w:val="nil"/>
              <w:left w:val="nil"/>
              <w:bottom w:val="nil"/>
              <w:right w:val="nil"/>
            </w:tcBorders>
          </w:tcPr>
          <w:p w:rsidR="003608F2" w:rsidRPr="00B271E5" w:rsidRDefault="003608F2" w:rsidP="00722844">
            <w:pPr>
              <w:autoSpaceDE w:val="0"/>
              <w:autoSpaceDN w:val="0"/>
              <w:adjustRightInd w:val="0"/>
              <w:rPr>
                <w:rFonts w:ascii="Arial" w:hAnsi="Arial" w:cs="Arial"/>
                <w:color w:val="000000"/>
              </w:rPr>
            </w:pPr>
            <w:r w:rsidRPr="00B271E5">
              <w:rPr>
                <w:rFonts w:ascii="Arial" w:hAnsi="Arial" w:cs="Arial"/>
                <w:color w:val="000000"/>
              </w:rPr>
              <w:t>Faiz tahakkukları (-)</w:t>
            </w:r>
          </w:p>
        </w:tc>
        <w:tc>
          <w:tcPr>
            <w:tcW w:w="1842" w:type="dxa"/>
            <w:tcBorders>
              <w:top w:val="nil"/>
              <w:left w:val="nil"/>
              <w:bottom w:val="nil"/>
              <w:right w:val="nil"/>
            </w:tcBorders>
            <w:vAlign w:val="bottom"/>
          </w:tcPr>
          <w:p w:rsidR="003608F2" w:rsidRPr="00B271E5" w:rsidRDefault="00B271E5" w:rsidP="005651C8">
            <w:pPr>
              <w:autoSpaceDE w:val="0"/>
              <w:autoSpaceDN w:val="0"/>
              <w:adjustRightInd w:val="0"/>
              <w:jc w:val="right"/>
              <w:rPr>
                <w:rFonts w:ascii="Arial" w:hAnsi="Arial" w:cs="Arial"/>
                <w:b/>
                <w:bCs/>
                <w:color w:val="000000"/>
              </w:rPr>
            </w:pPr>
            <w:r w:rsidRPr="00B271E5">
              <w:rPr>
                <w:rFonts w:ascii="Arial" w:hAnsi="Arial" w:cs="Arial"/>
                <w:b/>
                <w:bCs/>
                <w:color w:val="000000"/>
              </w:rPr>
              <w:t>(</w:t>
            </w:r>
            <w:r w:rsidR="005651C8">
              <w:rPr>
                <w:rFonts w:ascii="Arial" w:hAnsi="Arial" w:cs="Arial"/>
                <w:b/>
                <w:bCs/>
                <w:color w:val="000000"/>
              </w:rPr>
              <w:t>2</w:t>
            </w:r>
            <w:r w:rsidRPr="00B271E5">
              <w:rPr>
                <w:rFonts w:ascii="Arial" w:hAnsi="Arial" w:cs="Arial"/>
                <w:b/>
                <w:bCs/>
                <w:color w:val="000000"/>
              </w:rPr>
              <w:t>.</w:t>
            </w:r>
            <w:r w:rsidR="005651C8">
              <w:rPr>
                <w:rFonts w:ascii="Arial" w:hAnsi="Arial" w:cs="Arial"/>
                <w:b/>
                <w:bCs/>
                <w:color w:val="000000"/>
              </w:rPr>
              <w:t>457</w:t>
            </w:r>
            <w:r w:rsidRPr="00B271E5">
              <w:rPr>
                <w:rFonts w:ascii="Arial" w:hAnsi="Arial" w:cs="Arial"/>
                <w:b/>
                <w:bCs/>
                <w:color w:val="000000"/>
              </w:rPr>
              <w:t>)</w:t>
            </w:r>
          </w:p>
        </w:tc>
        <w:tc>
          <w:tcPr>
            <w:tcW w:w="1701" w:type="dxa"/>
            <w:tcBorders>
              <w:top w:val="nil"/>
              <w:left w:val="nil"/>
              <w:bottom w:val="nil"/>
              <w:right w:val="nil"/>
            </w:tcBorders>
            <w:vAlign w:val="bottom"/>
          </w:tcPr>
          <w:p w:rsidR="003608F2" w:rsidRPr="00B271E5" w:rsidRDefault="003608F2" w:rsidP="003608F2">
            <w:pPr>
              <w:autoSpaceDE w:val="0"/>
              <w:autoSpaceDN w:val="0"/>
              <w:adjustRightInd w:val="0"/>
              <w:jc w:val="right"/>
              <w:rPr>
                <w:rFonts w:ascii="Arial" w:hAnsi="Arial" w:cs="Arial"/>
                <w:bCs/>
                <w:color w:val="000000"/>
              </w:rPr>
            </w:pPr>
            <w:r w:rsidRPr="00B271E5">
              <w:rPr>
                <w:rFonts w:ascii="Arial" w:hAnsi="Arial" w:cs="Arial"/>
                <w:bCs/>
                <w:color w:val="000000"/>
              </w:rPr>
              <w:t>(3.061)</w:t>
            </w:r>
          </w:p>
        </w:tc>
      </w:tr>
      <w:tr w:rsidR="003608F2" w:rsidRPr="00B271E5" w:rsidTr="003608F2">
        <w:trPr>
          <w:trHeight w:val="113"/>
        </w:trPr>
        <w:tc>
          <w:tcPr>
            <w:tcW w:w="5529" w:type="dxa"/>
            <w:tcBorders>
              <w:top w:val="nil"/>
              <w:left w:val="nil"/>
              <w:bottom w:val="single" w:sz="6" w:space="0" w:color="auto"/>
              <w:right w:val="nil"/>
            </w:tcBorders>
          </w:tcPr>
          <w:p w:rsidR="003608F2" w:rsidRPr="00B271E5" w:rsidRDefault="003608F2" w:rsidP="00722844">
            <w:pPr>
              <w:autoSpaceDE w:val="0"/>
              <w:autoSpaceDN w:val="0"/>
              <w:adjustRightInd w:val="0"/>
              <w:rPr>
                <w:rFonts w:ascii="Arial" w:hAnsi="Arial" w:cs="Arial"/>
                <w:color w:val="000000"/>
              </w:rPr>
            </w:pPr>
          </w:p>
        </w:tc>
        <w:tc>
          <w:tcPr>
            <w:tcW w:w="1842" w:type="dxa"/>
            <w:tcBorders>
              <w:top w:val="nil"/>
              <w:left w:val="nil"/>
              <w:bottom w:val="single" w:sz="6" w:space="0" w:color="auto"/>
              <w:right w:val="nil"/>
            </w:tcBorders>
          </w:tcPr>
          <w:p w:rsidR="003608F2" w:rsidRPr="00B271E5" w:rsidRDefault="003608F2" w:rsidP="003F2B3E">
            <w:pPr>
              <w:autoSpaceDE w:val="0"/>
              <w:autoSpaceDN w:val="0"/>
              <w:adjustRightInd w:val="0"/>
              <w:jc w:val="right"/>
              <w:rPr>
                <w:rFonts w:ascii="Arial" w:hAnsi="Arial" w:cs="Arial"/>
                <w:b/>
                <w:bCs/>
                <w:color w:val="000000"/>
              </w:rPr>
            </w:pPr>
          </w:p>
        </w:tc>
        <w:tc>
          <w:tcPr>
            <w:tcW w:w="1701" w:type="dxa"/>
            <w:tcBorders>
              <w:top w:val="nil"/>
              <w:left w:val="nil"/>
              <w:bottom w:val="single" w:sz="6" w:space="0" w:color="auto"/>
              <w:right w:val="nil"/>
            </w:tcBorders>
          </w:tcPr>
          <w:p w:rsidR="003608F2" w:rsidRPr="00B271E5" w:rsidRDefault="003608F2" w:rsidP="003608F2">
            <w:pPr>
              <w:autoSpaceDE w:val="0"/>
              <w:autoSpaceDN w:val="0"/>
              <w:adjustRightInd w:val="0"/>
              <w:jc w:val="right"/>
              <w:rPr>
                <w:rFonts w:ascii="Arial" w:hAnsi="Arial" w:cs="Arial"/>
                <w:bCs/>
                <w:color w:val="000000"/>
              </w:rPr>
            </w:pPr>
          </w:p>
        </w:tc>
      </w:tr>
      <w:tr w:rsidR="003608F2" w:rsidRPr="00B271E5" w:rsidTr="003608F2">
        <w:trPr>
          <w:trHeight w:val="113"/>
        </w:trPr>
        <w:tc>
          <w:tcPr>
            <w:tcW w:w="5529" w:type="dxa"/>
            <w:tcBorders>
              <w:top w:val="single" w:sz="6" w:space="0" w:color="auto"/>
              <w:left w:val="nil"/>
              <w:bottom w:val="double" w:sz="6" w:space="0" w:color="auto"/>
              <w:right w:val="nil"/>
            </w:tcBorders>
          </w:tcPr>
          <w:p w:rsidR="003608F2" w:rsidRPr="00B271E5" w:rsidRDefault="003608F2" w:rsidP="00722844">
            <w:pPr>
              <w:autoSpaceDE w:val="0"/>
              <w:autoSpaceDN w:val="0"/>
              <w:adjustRightInd w:val="0"/>
              <w:rPr>
                <w:rFonts w:ascii="Arial" w:hAnsi="Arial" w:cs="Arial"/>
                <w:color w:val="000000"/>
              </w:rPr>
            </w:pPr>
          </w:p>
        </w:tc>
        <w:tc>
          <w:tcPr>
            <w:tcW w:w="1842" w:type="dxa"/>
            <w:tcBorders>
              <w:top w:val="single" w:sz="6" w:space="0" w:color="auto"/>
              <w:left w:val="nil"/>
              <w:bottom w:val="double" w:sz="6" w:space="0" w:color="auto"/>
              <w:right w:val="nil"/>
            </w:tcBorders>
          </w:tcPr>
          <w:p w:rsidR="003608F2" w:rsidRPr="00B271E5" w:rsidRDefault="005651C8" w:rsidP="005651C8">
            <w:pPr>
              <w:autoSpaceDE w:val="0"/>
              <w:autoSpaceDN w:val="0"/>
              <w:adjustRightInd w:val="0"/>
              <w:jc w:val="right"/>
              <w:rPr>
                <w:rFonts w:ascii="Arial" w:hAnsi="Arial" w:cs="Arial"/>
                <w:b/>
                <w:bCs/>
                <w:color w:val="000000"/>
              </w:rPr>
            </w:pPr>
            <w:r>
              <w:rPr>
                <w:rFonts w:ascii="Arial" w:hAnsi="Arial" w:cs="Arial"/>
                <w:b/>
                <w:bCs/>
                <w:color w:val="000000"/>
              </w:rPr>
              <w:t>1.079.611</w:t>
            </w:r>
          </w:p>
        </w:tc>
        <w:tc>
          <w:tcPr>
            <w:tcW w:w="1701" w:type="dxa"/>
            <w:tcBorders>
              <w:top w:val="single" w:sz="6" w:space="0" w:color="auto"/>
              <w:left w:val="nil"/>
              <w:bottom w:val="double" w:sz="6" w:space="0" w:color="auto"/>
              <w:right w:val="nil"/>
            </w:tcBorders>
          </w:tcPr>
          <w:p w:rsidR="003608F2" w:rsidRPr="00B271E5" w:rsidRDefault="003608F2" w:rsidP="003608F2">
            <w:pPr>
              <w:autoSpaceDE w:val="0"/>
              <w:autoSpaceDN w:val="0"/>
              <w:adjustRightInd w:val="0"/>
              <w:jc w:val="right"/>
              <w:rPr>
                <w:rFonts w:ascii="Arial" w:hAnsi="Arial" w:cs="Arial"/>
                <w:bCs/>
                <w:color w:val="000000"/>
              </w:rPr>
            </w:pPr>
            <w:r w:rsidRPr="00B271E5">
              <w:rPr>
                <w:rFonts w:ascii="Arial" w:hAnsi="Arial" w:cs="Arial"/>
                <w:bCs/>
                <w:color w:val="000000"/>
              </w:rPr>
              <w:t>1.072.747</w:t>
            </w:r>
          </w:p>
        </w:tc>
      </w:tr>
    </w:tbl>
    <w:p w:rsidR="00663890" w:rsidRPr="00853B3E" w:rsidRDefault="00663890" w:rsidP="00AE0484">
      <w:pPr>
        <w:rPr>
          <w:rFonts w:ascii="Arial" w:hAnsi="Arial" w:cs="Arial"/>
          <w:highlight w:val="yellow"/>
          <w:lang w:val="tr-TR"/>
        </w:rPr>
      </w:pPr>
    </w:p>
    <w:p w:rsidR="00656D03" w:rsidRPr="00B271E5" w:rsidRDefault="00656D03" w:rsidP="00F60B8B">
      <w:pPr>
        <w:pStyle w:val="body0"/>
        <w:spacing w:after="0" w:line="240" w:lineRule="auto"/>
        <w:ind w:right="-21"/>
        <w:rPr>
          <w:rFonts w:ascii="Arial" w:hAnsi="Arial" w:cs="Arial"/>
          <w:sz w:val="20"/>
          <w:szCs w:val="20"/>
          <w:lang w:val="tr-TR"/>
        </w:rPr>
      </w:pPr>
      <w:r w:rsidRPr="00B271E5">
        <w:rPr>
          <w:rFonts w:ascii="Arial" w:hAnsi="Arial" w:cs="Arial"/>
          <w:sz w:val="20"/>
          <w:szCs w:val="20"/>
          <w:lang w:val="tr-TR"/>
        </w:rPr>
        <w:t xml:space="preserve">Nakit ve nakit benzerlerindeki risklerin niteliği ve düzeyine ilişkin açıklamalar Not </w:t>
      </w:r>
      <w:r w:rsidR="00BD0619">
        <w:rPr>
          <w:rFonts w:ascii="Arial" w:hAnsi="Arial" w:cs="Arial"/>
          <w:sz w:val="20"/>
          <w:szCs w:val="20"/>
          <w:lang w:val="tr-TR"/>
        </w:rPr>
        <w:t>24</w:t>
      </w:r>
      <w:r w:rsidRPr="00B271E5">
        <w:rPr>
          <w:rFonts w:ascii="Arial" w:hAnsi="Arial" w:cs="Arial"/>
          <w:sz w:val="20"/>
          <w:szCs w:val="20"/>
          <w:lang w:val="tr-TR"/>
        </w:rPr>
        <w:t>’de sunulmuştur.</w:t>
      </w:r>
    </w:p>
    <w:p w:rsidR="00F60B8B" w:rsidRDefault="00F60B8B" w:rsidP="00AE0484">
      <w:pPr>
        <w:pStyle w:val="body0"/>
        <w:spacing w:after="0" w:line="240" w:lineRule="auto"/>
        <w:ind w:left="567" w:right="-21" w:hanging="567"/>
        <w:rPr>
          <w:rFonts w:ascii="Arial" w:hAnsi="Arial" w:cs="Arial"/>
          <w:sz w:val="20"/>
          <w:szCs w:val="20"/>
          <w:highlight w:val="yellow"/>
          <w:lang w:val="tr-TR"/>
        </w:rPr>
      </w:pPr>
    </w:p>
    <w:p w:rsidR="00D04499" w:rsidRPr="00853B3E" w:rsidRDefault="00D04499" w:rsidP="00AE0484">
      <w:pPr>
        <w:pStyle w:val="body0"/>
        <w:spacing w:after="0" w:line="240" w:lineRule="auto"/>
        <w:ind w:left="567" w:right="-21" w:hanging="567"/>
        <w:rPr>
          <w:rFonts w:ascii="Arial" w:hAnsi="Arial" w:cs="Arial"/>
          <w:sz w:val="20"/>
          <w:szCs w:val="20"/>
          <w:highlight w:val="yellow"/>
          <w:lang w:val="tr-TR"/>
        </w:rPr>
      </w:pPr>
    </w:p>
    <w:p w:rsidR="00245BD3" w:rsidRPr="00B271E5" w:rsidRDefault="009B4E2B" w:rsidP="00151742">
      <w:pPr>
        <w:pStyle w:val="body0"/>
        <w:spacing w:after="0" w:line="240" w:lineRule="auto"/>
        <w:ind w:right="-21"/>
        <w:rPr>
          <w:rFonts w:ascii="Arial" w:hAnsi="Arial" w:cs="Arial"/>
          <w:b/>
          <w:noProof/>
          <w:sz w:val="20"/>
          <w:szCs w:val="20"/>
          <w:lang w:val="tr-TR"/>
        </w:rPr>
      </w:pPr>
      <w:r w:rsidRPr="00B271E5">
        <w:rPr>
          <w:rFonts w:ascii="Arial" w:hAnsi="Arial" w:cs="Arial"/>
          <w:b/>
          <w:noProof/>
          <w:sz w:val="20"/>
          <w:szCs w:val="20"/>
          <w:lang w:val="tr-TR"/>
        </w:rPr>
        <w:t>5</w:t>
      </w:r>
      <w:r w:rsidR="004B75AE" w:rsidRPr="00B271E5">
        <w:rPr>
          <w:rFonts w:ascii="Arial" w:hAnsi="Arial" w:cs="Arial"/>
          <w:b/>
          <w:noProof/>
          <w:sz w:val="20"/>
          <w:szCs w:val="20"/>
          <w:lang w:val="tr-TR"/>
        </w:rPr>
        <w:t>.</w:t>
      </w:r>
      <w:r w:rsidR="004B75AE" w:rsidRPr="00B271E5">
        <w:rPr>
          <w:rFonts w:ascii="Arial" w:hAnsi="Arial" w:cs="Arial"/>
          <w:b/>
          <w:noProof/>
          <w:sz w:val="20"/>
          <w:szCs w:val="20"/>
          <w:lang w:val="tr-TR"/>
        </w:rPr>
        <w:tab/>
      </w:r>
      <w:r w:rsidR="00AB50B6" w:rsidRPr="00B271E5">
        <w:rPr>
          <w:rFonts w:ascii="Arial" w:hAnsi="Arial" w:cs="Arial"/>
          <w:b/>
          <w:noProof/>
          <w:sz w:val="20"/>
          <w:szCs w:val="20"/>
          <w:lang w:val="tr-TR"/>
        </w:rPr>
        <w:t>Finansal yatırımlar</w:t>
      </w:r>
    </w:p>
    <w:p w:rsidR="00F60B8B" w:rsidRPr="00B271E5" w:rsidRDefault="00F60B8B" w:rsidP="00AE0484">
      <w:pPr>
        <w:pStyle w:val="body0"/>
        <w:spacing w:after="0" w:line="240" w:lineRule="auto"/>
        <w:ind w:left="567" w:right="-21" w:hanging="567"/>
        <w:rPr>
          <w:rFonts w:ascii="Arial" w:hAnsi="Arial" w:cs="Arial"/>
          <w:b/>
          <w:noProof/>
          <w:sz w:val="20"/>
          <w:szCs w:val="20"/>
          <w:lang w:val="tr-TR"/>
        </w:rPr>
      </w:pPr>
    </w:p>
    <w:p w:rsidR="00BC33EC" w:rsidRPr="00B271E5" w:rsidRDefault="00BC33EC" w:rsidP="00AE0484">
      <w:pPr>
        <w:pStyle w:val="body0"/>
        <w:spacing w:after="0" w:line="240" w:lineRule="auto"/>
        <w:ind w:left="567" w:right="-21" w:hanging="567"/>
        <w:rPr>
          <w:rFonts w:ascii="Arial" w:hAnsi="Arial" w:cs="Arial"/>
          <w:b/>
          <w:noProof/>
          <w:sz w:val="20"/>
          <w:szCs w:val="20"/>
          <w:lang w:val="tr-TR"/>
        </w:rPr>
      </w:pPr>
      <w:r w:rsidRPr="00B271E5">
        <w:rPr>
          <w:rFonts w:ascii="Arial" w:hAnsi="Arial" w:cs="Arial"/>
          <w:b/>
          <w:sz w:val="20"/>
          <w:szCs w:val="20"/>
          <w:lang w:val="tr-TR"/>
        </w:rPr>
        <w:t>Kısa vadeli finansal yatırımlar</w:t>
      </w:r>
    </w:p>
    <w:p w:rsidR="00BC33EC" w:rsidRPr="00B271E5" w:rsidRDefault="00BC33EC" w:rsidP="00AE0484">
      <w:pPr>
        <w:pStyle w:val="body0"/>
        <w:spacing w:after="0" w:line="240" w:lineRule="auto"/>
        <w:ind w:left="567" w:right="-21" w:hanging="567"/>
        <w:rPr>
          <w:rFonts w:ascii="Arial" w:hAnsi="Arial" w:cs="Arial"/>
          <w:b/>
          <w:noProof/>
          <w:sz w:val="20"/>
          <w:szCs w:val="20"/>
          <w:lang w:val="tr-TR"/>
        </w:rPr>
      </w:pPr>
    </w:p>
    <w:tbl>
      <w:tblPr>
        <w:tblW w:w="9072" w:type="dxa"/>
        <w:tblInd w:w="108" w:type="dxa"/>
        <w:tblLayout w:type="fixed"/>
        <w:tblLook w:val="01E0"/>
      </w:tblPr>
      <w:tblGrid>
        <w:gridCol w:w="5529"/>
        <w:gridCol w:w="1842"/>
        <w:gridCol w:w="1701"/>
      </w:tblGrid>
      <w:tr w:rsidR="0084011C" w:rsidRPr="00B271E5" w:rsidTr="003608F2">
        <w:tc>
          <w:tcPr>
            <w:tcW w:w="5529" w:type="dxa"/>
            <w:tcBorders>
              <w:top w:val="single" w:sz="4" w:space="0" w:color="auto"/>
              <w:bottom w:val="single" w:sz="4" w:space="0" w:color="auto"/>
            </w:tcBorders>
          </w:tcPr>
          <w:p w:rsidR="0084011C" w:rsidRPr="00B271E5" w:rsidRDefault="0084011C" w:rsidP="003F2B3E">
            <w:pPr>
              <w:autoSpaceDE w:val="0"/>
              <w:autoSpaceDN w:val="0"/>
              <w:adjustRightInd w:val="0"/>
              <w:ind w:left="176" w:hanging="284"/>
              <w:jc w:val="both"/>
              <w:rPr>
                <w:rFonts w:ascii="Arial" w:hAnsi="Arial" w:cs="Arial"/>
                <w:lang w:val="tr-TR"/>
              </w:rPr>
            </w:pPr>
          </w:p>
        </w:tc>
        <w:tc>
          <w:tcPr>
            <w:tcW w:w="1842" w:type="dxa"/>
            <w:tcBorders>
              <w:top w:val="single" w:sz="4" w:space="0" w:color="auto"/>
              <w:bottom w:val="single" w:sz="4" w:space="0" w:color="auto"/>
            </w:tcBorders>
            <w:vAlign w:val="bottom"/>
          </w:tcPr>
          <w:p w:rsidR="0084011C" w:rsidRPr="00B271E5" w:rsidRDefault="001C042B" w:rsidP="00DD5697">
            <w:pPr>
              <w:tabs>
                <w:tab w:val="left" w:pos="1422"/>
              </w:tabs>
              <w:autoSpaceDE w:val="0"/>
              <w:autoSpaceDN w:val="0"/>
              <w:adjustRightInd w:val="0"/>
              <w:jc w:val="right"/>
              <w:rPr>
                <w:rFonts w:ascii="Arial" w:hAnsi="Arial" w:cs="Arial"/>
                <w:b/>
                <w:lang w:val="tr-TR"/>
              </w:rPr>
            </w:pPr>
            <w:r>
              <w:rPr>
                <w:rFonts w:ascii="Arial" w:hAnsi="Arial" w:cs="Arial"/>
                <w:b/>
                <w:lang w:val="tr-TR"/>
              </w:rPr>
              <w:t>30 Eylül</w:t>
            </w:r>
            <w:r w:rsidR="0078421B" w:rsidRPr="00B271E5">
              <w:rPr>
                <w:rFonts w:ascii="Arial" w:hAnsi="Arial" w:cs="Arial"/>
                <w:b/>
                <w:lang w:val="tr-TR"/>
              </w:rPr>
              <w:t xml:space="preserve"> 2013</w:t>
            </w:r>
          </w:p>
        </w:tc>
        <w:tc>
          <w:tcPr>
            <w:tcW w:w="1701" w:type="dxa"/>
            <w:tcBorders>
              <w:top w:val="single" w:sz="4" w:space="0" w:color="auto"/>
              <w:bottom w:val="single" w:sz="4" w:space="0" w:color="auto"/>
            </w:tcBorders>
            <w:vAlign w:val="bottom"/>
          </w:tcPr>
          <w:p w:rsidR="0084011C" w:rsidRPr="00B271E5" w:rsidRDefault="0084011C" w:rsidP="00DD5697">
            <w:pPr>
              <w:tabs>
                <w:tab w:val="left" w:pos="1422"/>
              </w:tabs>
              <w:autoSpaceDE w:val="0"/>
              <w:autoSpaceDN w:val="0"/>
              <w:adjustRightInd w:val="0"/>
              <w:jc w:val="right"/>
              <w:rPr>
                <w:rFonts w:ascii="Arial" w:hAnsi="Arial" w:cs="Arial"/>
                <w:lang w:val="tr-TR"/>
              </w:rPr>
            </w:pPr>
            <w:r w:rsidRPr="00B271E5">
              <w:rPr>
                <w:rFonts w:ascii="Arial" w:hAnsi="Arial" w:cs="Arial"/>
                <w:lang w:val="tr-TR"/>
              </w:rPr>
              <w:t>31 Aralık</w:t>
            </w:r>
            <w:r w:rsidR="00DD5697" w:rsidRPr="00B271E5">
              <w:rPr>
                <w:rFonts w:ascii="Arial" w:hAnsi="Arial" w:cs="Arial"/>
                <w:lang w:val="tr-TR"/>
              </w:rPr>
              <w:t xml:space="preserve"> </w:t>
            </w:r>
            <w:r w:rsidR="00742C5A" w:rsidRPr="00B271E5">
              <w:rPr>
                <w:rFonts w:ascii="Arial" w:hAnsi="Arial" w:cs="Arial"/>
                <w:lang w:val="tr-TR"/>
              </w:rPr>
              <w:t>2012</w:t>
            </w:r>
          </w:p>
        </w:tc>
      </w:tr>
      <w:tr w:rsidR="0084011C" w:rsidRPr="00B271E5" w:rsidTr="003608F2">
        <w:tc>
          <w:tcPr>
            <w:tcW w:w="5529" w:type="dxa"/>
            <w:tcBorders>
              <w:top w:val="single" w:sz="4" w:space="0" w:color="auto"/>
            </w:tcBorders>
          </w:tcPr>
          <w:p w:rsidR="0084011C" w:rsidRPr="00B271E5" w:rsidRDefault="0084011C" w:rsidP="003F2B3E">
            <w:pPr>
              <w:autoSpaceDE w:val="0"/>
              <w:autoSpaceDN w:val="0"/>
              <w:adjustRightInd w:val="0"/>
              <w:ind w:left="176" w:hanging="284"/>
              <w:jc w:val="both"/>
              <w:rPr>
                <w:rFonts w:ascii="Arial" w:hAnsi="Arial" w:cs="Arial"/>
                <w:lang w:val="tr-TR"/>
              </w:rPr>
            </w:pPr>
          </w:p>
        </w:tc>
        <w:tc>
          <w:tcPr>
            <w:tcW w:w="1842" w:type="dxa"/>
            <w:tcBorders>
              <w:top w:val="single" w:sz="4" w:space="0" w:color="auto"/>
            </w:tcBorders>
            <w:vAlign w:val="center"/>
          </w:tcPr>
          <w:p w:rsidR="0084011C" w:rsidRPr="00B271E5" w:rsidRDefault="0084011C" w:rsidP="001A2951">
            <w:pPr>
              <w:tabs>
                <w:tab w:val="left" w:pos="1422"/>
              </w:tabs>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84011C" w:rsidRPr="00B271E5" w:rsidRDefault="0084011C" w:rsidP="001A2951">
            <w:pPr>
              <w:tabs>
                <w:tab w:val="left" w:pos="1422"/>
              </w:tabs>
              <w:autoSpaceDE w:val="0"/>
              <w:autoSpaceDN w:val="0"/>
              <w:adjustRightInd w:val="0"/>
              <w:jc w:val="right"/>
              <w:rPr>
                <w:rFonts w:ascii="Arial" w:hAnsi="Arial" w:cs="Arial"/>
                <w:lang w:val="tr-TR"/>
              </w:rPr>
            </w:pPr>
          </w:p>
        </w:tc>
      </w:tr>
      <w:tr w:rsidR="003608F2" w:rsidRPr="00B271E5" w:rsidTr="003608F2">
        <w:tc>
          <w:tcPr>
            <w:tcW w:w="5529" w:type="dxa"/>
          </w:tcPr>
          <w:p w:rsidR="003608F2" w:rsidRPr="00B271E5" w:rsidRDefault="003608F2" w:rsidP="00D04499">
            <w:pPr>
              <w:autoSpaceDE w:val="0"/>
              <w:autoSpaceDN w:val="0"/>
              <w:adjustRightInd w:val="0"/>
              <w:ind w:left="176" w:hanging="284"/>
              <w:rPr>
                <w:rFonts w:ascii="Arial" w:hAnsi="Arial" w:cs="Arial"/>
                <w:lang w:val="tr-TR"/>
              </w:rPr>
            </w:pPr>
            <w:r w:rsidRPr="00B271E5">
              <w:rPr>
                <w:rFonts w:ascii="Arial" w:hAnsi="Arial" w:cs="Arial"/>
                <w:lang w:val="tr-TR"/>
              </w:rPr>
              <w:t>Gerçeğe uygun değer farkı kar veya zarara yansıtılan finansal yatırımlar</w:t>
            </w:r>
          </w:p>
        </w:tc>
        <w:tc>
          <w:tcPr>
            <w:tcW w:w="1842" w:type="dxa"/>
            <w:vAlign w:val="bottom"/>
          </w:tcPr>
          <w:p w:rsidR="003608F2" w:rsidRPr="00B271E5" w:rsidRDefault="00B271E5" w:rsidP="005651C8">
            <w:pPr>
              <w:tabs>
                <w:tab w:val="left" w:pos="1422"/>
              </w:tabs>
              <w:jc w:val="right"/>
              <w:rPr>
                <w:rFonts w:ascii="Arial" w:hAnsi="Arial" w:cs="Arial"/>
                <w:b/>
              </w:rPr>
            </w:pPr>
            <w:r w:rsidRPr="00B271E5">
              <w:rPr>
                <w:rFonts w:ascii="Arial" w:hAnsi="Arial" w:cs="Arial"/>
                <w:b/>
              </w:rPr>
              <w:t>10</w:t>
            </w:r>
            <w:r w:rsidR="005651C8">
              <w:rPr>
                <w:rFonts w:ascii="Arial" w:hAnsi="Arial" w:cs="Arial"/>
                <w:b/>
              </w:rPr>
              <w:t>1</w:t>
            </w:r>
            <w:r w:rsidRPr="00B271E5">
              <w:rPr>
                <w:rFonts w:ascii="Arial" w:hAnsi="Arial" w:cs="Arial"/>
                <w:b/>
              </w:rPr>
              <w:t>.</w:t>
            </w:r>
            <w:r w:rsidR="005651C8">
              <w:rPr>
                <w:rFonts w:ascii="Arial" w:hAnsi="Arial" w:cs="Arial"/>
                <w:b/>
              </w:rPr>
              <w:t>143</w:t>
            </w:r>
          </w:p>
        </w:tc>
        <w:tc>
          <w:tcPr>
            <w:tcW w:w="1701" w:type="dxa"/>
            <w:vAlign w:val="bottom"/>
          </w:tcPr>
          <w:p w:rsidR="003608F2" w:rsidRPr="00B271E5" w:rsidRDefault="003608F2" w:rsidP="003608F2">
            <w:pPr>
              <w:tabs>
                <w:tab w:val="left" w:pos="1422"/>
              </w:tabs>
              <w:jc w:val="right"/>
              <w:rPr>
                <w:rFonts w:ascii="Arial" w:hAnsi="Arial" w:cs="Arial"/>
              </w:rPr>
            </w:pPr>
            <w:r w:rsidRPr="00B271E5">
              <w:rPr>
                <w:rFonts w:ascii="Arial" w:hAnsi="Arial" w:cs="Arial"/>
              </w:rPr>
              <w:t>106.132</w:t>
            </w:r>
          </w:p>
        </w:tc>
      </w:tr>
      <w:tr w:rsidR="003608F2" w:rsidRPr="00B271E5" w:rsidTr="003608F2">
        <w:tc>
          <w:tcPr>
            <w:tcW w:w="5529" w:type="dxa"/>
            <w:tcBorders>
              <w:bottom w:val="single" w:sz="8" w:space="0" w:color="auto"/>
            </w:tcBorders>
          </w:tcPr>
          <w:p w:rsidR="003608F2" w:rsidRPr="00B271E5" w:rsidRDefault="003608F2" w:rsidP="003F2B3E">
            <w:pPr>
              <w:autoSpaceDE w:val="0"/>
              <w:autoSpaceDN w:val="0"/>
              <w:adjustRightInd w:val="0"/>
              <w:ind w:left="176" w:hanging="284"/>
              <w:jc w:val="both"/>
              <w:rPr>
                <w:rFonts w:ascii="Arial" w:hAnsi="Arial" w:cs="Arial"/>
                <w:lang w:val="tr-TR"/>
              </w:rPr>
            </w:pPr>
          </w:p>
        </w:tc>
        <w:tc>
          <w:tcPr>
            <w:tcW w:w="1842" w:type="dxa"/>
            <w:tcBorders>
              <w:bottom w:val="single" w:sz="8" w:space="0" w:color="auto"/>
            </w:tcBorders>
            <w:vAlign w:val="bottom"/>
          </w:tcPr>
          <w:p w:rsidR="003608F2" w:rsidRPr="00B271E5" w:rsidRDefault="003608F2" w:rsidP="001A2951">
            <w:pPr>
              <w:tabs>
                <w:tab w:val="left" w:pos="1422"/>
              </w:tabs>
              <w:jc w:val="right"/>
              <w:rPr>
                <w:rFonts w:ascii="Arial" w:hAnsi="Arial" w:cs="Arial"/>
                <w:b/>
              </w:rPr>
            </w:pPr>
          </w:p>
        </w:tc>
        <w:tc>
          <w:tcPr>
            <w:tcW w:w="1701" w:type="dxa"/>
            <w:tcBorders>
              <w:bottom w:val="single" w:sz="8" w:space="0" w:color="auto"/>
            </w:tcBorders>
            <w:vAlign w:val="bottom"/>
          </w:tcPr>
          <w:p w:rsidR="003608F2" w:rsidRPr="00B271E5" w:rsidRDefault="003608F2" w:rsidP="003608F2">
            <w:pPr>
              <w:tabs>
                <w:tab w:val="left" w:pos="1422"/>
              </w:tabs>
              <w:jc w:val="right"/>
              <w:rPr>
                <w:rFonts w:ascii="Arial" w:hAnsi="Arial" w:cs="Arial"/>
              </w:rPr>
            </w:pPr>
          </w:p>
        </w:tc>
      </w:tr>
      <w:tr w:rsidR="003608F2" w:rsidRPr="00B271E5" w:rsidTr="003608F2">
        <w:tc>
          <w:tcPr>
            <w:tcW w:w="5529" w:type="dxa"/>
            <w:tcBorders>
              <w:top w:val="single" w:sz="8" w:space="0" w:color="auto"/>
              <w:bottom w:val="double" w:sz="4" w:space="0" w:color="auto"/>
            </w:tcBorders>
          </w:tcPr>
          <w:p w:rsidR="003608F2" w:rsidRPr="00B271E5" w:rsidRDefault="003608F2" w:rsidP="003F2B3E">
            <w:pPr>
              <w:autoSpaceDE w:val="0"/>
              <w:autoSpaceDN w:val="0"/>
              <w:adjustRightInd w:val="0"/>
              <w:ind w:left="176" w:hanging="284"/>
              <w:jc w:val="both"/>
              <w:rPr>
                <w:rFonts w:ascii="Arial" w:hAnsi="Arial" w:cs="Arial"/>
                <w:lang w:val="tr-TR"/>
              </w:rPr>
            </w:pPr>
          </w:p>
        </w:tc>
        <w:tc>
          <w:tcPr>
            <w:tcW w:w="1842" w:type="dxa"/>
            <w:tcBorders>
              <w:top w:val="single" w:sz="8" w:space="0" w:color="auto"/>
              <w:bottom w:val="double" w:sz="4" w:space="0" w:color="auto"/>
            </w:tcBorders>
            <w:vAlign w:val="bottom"/>
          </w:tcPr>
          <w:p w:rsidR="003608F2" w:rsidRPr="00B271E5" w:rsidRDefault="00B271E5" w:rsidP="005651C8">
            <w:pPr>
              <w:tabs>
                <w:tab w:val="left" w:pos="1422"/>
              </w:tabs>
              <w:jc w:val="right"/>
              <w:rPr>
                <w:rFonts w:ascii="Arial" w:hAnsi="Arial" w:cs="Arial"/>
                <w:b/>
              </w:rPr>
            </w:pPr>
            <w:r w:rsidRPr="00B271E5">
              <w:rPr>
                <w:rFonts w:ascii="Arial" w:hAnsi="Arial" w:cs="Arial"/>
                <w:b/>
              </w:rPr>
              <w:t>10</w:t>
            </w:r>
            <w:r w:rsidR="005651C8">
              <w:rPr>
                <w:rFonts w:ascii="Arial" w:hAnsi="Arial" w:cs="Arial"/>
                <w:b/>
              </w:rPr>
              <w:t>1</w:t>
            </w:r>
            <w:r w:rsidRPr="00B271E5">
              <w:rPr>
                <w:rFonts w:ascii="Arial" w:hAnsi="Arial" w:cs="Arial"/>
                <w:b/>
              </w:rPr>
              <w:t>.</w:t>
            </w:r>
            <w:r w:rsidR="005651C8">
              <w:rPr>
                <w:rFonts w:ascii="Arial" w:hAnsi="Arial" w:cs="Arial"/>
                <w:b/>
              </w:rPr>
              <w:t>143</w:t>
            </w:r>
          </w:p>
        </w:tc>
        <w:tc>
          <w:tcPr>
            <w:tcW w:w="1701" w:type="dxa"/>
            <w:tcBorders>
              <w:top w:val="single" w:sz="8" w:space="0" w:color="auto"/>
              <w:bottom w:val="double" w:sz="4" w:space="0" w:color="auto"/>
            </w:tcBorders>
            <w:vAlign w:val="bottom"/>
          </w:tcPr>
          <w:p w:rsidR="003608F2" w:rsidRPr="00B271E5" w:rsidRDefault="003608F2" w:rsidP="003608F2">
            <w:pPr>
              <w:tabs>
                <w:tab w:val="left" w:pos="1422"/>
              </w:tabs>
              <w:jc w:val="right"/>
              <w:rPr>
                <w:rFonts w:ascii="Arial" w:hAnsi="Arial" w:cs="Arial"/>
              </w:rPr>
            </w:pPr>
            <w:r w:rsidRPr="00B271E5">
              <w:rPr>
                <w:rFonts w:ascii="Arial" w:hAnsi="Arial" w:cs="Arial"/>
              </w:rPr>
              <w:t>106.132</w:t>
            </w:r>
          </w:p>
        </w:tc>
      </w:tr>
    </w:tbl>
    <w:p w:rsidR="00BD3FA8" w:rsidRDefault="00BD3FA8" w:rsidP="00B37F4A">
      <w:pPr>
        <w:spacing w:line="230" w:lineRule="auto"/>
        <w:rPr>
          <w:rFonts w:ascii="Arial" w:hAnsi="Arial" w:cs="Arial"/>
          <w:noProof/>
          <w:sz w:val="16"/>
          <w:szCs w:val="16"/>
          <w:lang w:val="tr-TR"/>
        </w:rPr>
      </w:pPr>
    </w:p>
    <w:p w:rsidR="00F1610D" w:rsidRPr="00B271E5" w:rsidRDefault="00F1610D" w:rsidP="00B37F4A">
      <w:pPr>
        <w:spacing w:line="230" w:lineRule="auto"/>
        <w:rPr>
          <w:rFonts w:ascii="Arial" w:hAnsi="Arial" w:cs="Arial"/>
          <w:noProof/>
          <w:sz w:val="16"/>
          <w:szCs w:val="16"/>
          <w:lang w:val="tr-TR"/>
        </w:rPr>
      </w:pPr>
    </w:p>
    <w:tbl>
      <w:tblPr>
        <w:tblW w:w="9072" w:type="dxa"/>
        <w:tblInd w:w="108" w:type="dxa"/>
        <w:tblLook w:val="0000"/>
      </w:tblPr>
      <w:tblGrid>
        <w:gridCol w:w="4820"/>
        <w:gridCol w:w="1301"/>
        <w:gridCol w:w="1487"/>
        <w:gridCol w:w="1464"/>
      </w:tblGrid>
      <w:tr w:rsidR="00ED0BCD" w:rsidRPr="00B271E5" w:rsidTr="00B37F4A">
        <w:trPr>
          <w:trHeight w:val="113"/>
        </w:trPr>
        <w:tc>
          <w:tcPr>
            <w:tcW w:w="4820" w:type="dxa"/>
            <w:tcBorders>
              <w:top w:val="single" w:sz="4" w:space="0" w:color="auto"/>
              <w:bottom w:val="single" w:sz="4" w:space="0" w:color="auto"/>
            </w:tcBorders>
          </w:tcPr>
          <w:p w:rsidR="00ED0BCD" w:rsidRPr="00B271E5" w:rsidRDefault="00ED0BCD" w:rsidP="00B37F4A">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ED0BCD" w:rsidRPr="00B271E5" w:rsidRDefault="001C042B" w:rsidP="00B37F4A">
            <w:pPr>
              <w:spacing w:line="230" w:lineRule="auto"/>
              <w:jc w:val="center"/>
              <w:rPr>
                <w:rFonts w:ascii="Arial" w:hAnsi="Arial" w:cs="Arial"/>
                <w:b/>
                <w:lang w:val="tr-TR"/>
              </w:rPr>
            </w:pPr>
            <w:r>
              <w:rPr>
                <w:rFonts w:ascii="Arial" w:hAnsi="Arial" w:cs="Arial"/>
                <w:b/>
                <w:lang w:val="tr-TR"/>
              </w:rPr>
              <w:t>30 Eylül</w:t>
            </w:r>
            <w:r w:rsidR="0078421B" w:rsidRPr="00B271E5">
              <w:rPr>
                <w:rFonts w:ascii="Arial" w:hAnsi="Arial" w:cs="Arial"/>
                <w:b/>
                <w:lang w:val="tr-TR"/>
              </w:rPr>
              <w:t xml:space="preserve"> 2013</w:t>
            </w:r>
          </w:p>
        </w:tc>
      </w:tr>
      <w:tr w:rsidR="00ED0BCD" w:rsidRPr="00B271E5" w:rsidTr="00B37F4A">
        <w:trPr>
          <w:trHeight w:val="113"/>
        </w:trPr>
        <w:tc>
          <w:tcPr>
            <w:tcW w:w="4820" w:type="dxa"/>
            <w:tcBorders>
              <w:top w:val="single" w:sz="4" w:space="0" w:color="auto"/>
            </w:tcBorders>
          </w:tcPr>
          <w:p w:rsidR="00ED0BCD" w:rsidRPr="00B271E5" w:rsidRDefault="002C74D8" w:rsidP="00B37F4A">
            <w:pPr>
              <w:spacing w:line="230" w:lineRule="auto"/>
              <w:ind w:left="318" w:hanging="426"/>
              <w:rPr>
                <w:rFonts w:ascii="Arial" w:hAnsi="Arial" w:cs="Arial"/>
                <w:lang w:val="tr-TR"/>
              </w:rPr>
            </w:pPr>
            <w:r w:rsidRPr="00B271E5">
              <w:rPr>
                <w:rFonts w:ascii="Arial" w:hAnsi="Arial" w:cs="Arial"/>
                <w:lang w:val="tr-TR"/>
              </w:rPr>
              <w:t>Gerçeğe uygun değer farkı kar veya zarara yansıtılan finansal varlıklar:</w:t>
            </w:r>
          </w:p>
        </w:tc>
        <w:tc>
          <w:tcPr>
            <w:tcW w:w="1301" w:type="dxa"/>
            <w:tcBorders>
              <w:top w:val="single" w:sz="4" w:space="0" w:color="auto"/>
            </w:tcBorders>
            <w:vAlign w:val="bottom"/>
          </w:tcPr>
          <w:p w:rsidR="00ED0BCD" w:rsidRPr="00B271E5" w:rsidRDefault="00ED0BCD" w:rsidP="00B37F4A">
            <w:pPr>
              <w:spacing w:line="230" w:lineRule="auto"/>
              <w:jc w:val="right"/>
              <w:rPr>
                <w:rFonts w:ascii="Arial" w:hAnsi="Arial" w:cs="Arial"/>
                <w:b/>
                <w:lang w:val="tr-TR"/>
              </w:rPr>
            </w:pPr>
            <w:r w:rsidRPr="00B271E5">
              <w:rPr>
                <w:rFonts w:ascii="Arial" w:hAnsi="Arial" w:cs="Arial"/>
                <w:b/>
                <w:lang w:val="tr-TR"/>
              </w:rPr>
              <w:t>Maliyet</w:t>
            </w:r>
          </w:p>
        </w:tc>
        <w:tc>
          <w:tcPr>
            <w:tcW w:w="1487" w:type="dxa"/>
            <w:tcBorders>
              <w:top w:val="single" w:sz="4" w:space="0" w:color="auto"/>
            </w:tcBorders>
            <w:vAlign w:val="bottom"/>
          </w:tcPr>
          <w:p w:rsidR="00ED0BCD" w:rsidRPr="00B271E5" w:rsidRDefault="00ED0BCD" w:rsidP="00B37F4A">
            <w:pPr>
              <w:spacing w:line="230" w:lineRule="auto"/>
              <w:jc w:val="right"/>
              <w:rPr>
                <w:rFonts w:ascii="Arial" w:hAnsi="Arial" w:cs="Arial"/>
                <w:b/>
                <w:lang w:val="tr-TR"/>
              </w:rPr>
            </w:pPr>
            <w:r w:rsidRPr="00B271E5">
              <w:rPr>
                <w:rFonts w:ascii="Arial" w:hAnsi="Arial" w:cs="Arial"/>
                <w:b/>
                <w:lang w:val="tr-TR"/>
              </w:rPr>
              <w:t xml:space="preserve">Makul </w:t>
            </w:r>
            <w:r w:rsidR="0086711D" w:rsidRPr="00B271E5">
              <w:rPr>
                <w:rFonts w:ascii="Arial" w:hAnsi="Arial" w:cs="Arial"/>
                <w:b/>
                <w:lang w:val="tr-TR"/>
              </w:rPr>
              <w:t>d</w:t>
            </w:r>
            <w:r w:rsidRPr="00B271E5">
              <w:rPr>
                <w:rFonts w:ascii="Arial" w:hAnsi="Arial" w:cs="Arial"/>
                <w:b/>
                <w:lang w:val="tr-TR"/>
              </w:rPr>
              <w:t>eğeri</w:t>
            </w:r>
          </w:p>
        </w:tc>
        <w:tc>
          <w:tcPr>
            <w:tcW w:w="1464" w:type="dxa"/>
            <w:tcBorders>
              <w:top w:val="single" w:sz="4" w:space="0" w:color="auto"/>
            </w:tcBorders>
            <w:vAlign w:val="bottom"/>
          </w:tcPr>
          <w:p w:rsidR="00ED0BCD" w:rsidRPr="00B271E5" w:rsidRDefault="00ED0BCD" w:rsidP="00B37F4A">
            <w:pPr>
              <w:spacing w:line="230" w:lineRule="auto"/>
              <w:ind w:left="-61"/>
              <w:jc w:val="right"/>
              <w:rPr>
                <w:rFonts w:ascii="Arial" w:hAnsi="Arial" w:cs="Arial"/>
                <w:b/>
                <w:lang w:val="tr-TR"/>
              </w:rPr>
            </w:pPr>
            <w:r w:rsidRPr="00B271E5">
              <w:rPr>
                <w:rFonts w:ascii="Arial" w:hAnsi="Arial" w:cs="Arial"/>
                <w:b/>
                <w:lang w:val="tr-TR"/>
              </w:rPr>
              <w:t xml:space="preserve">Kayıtlı </w:t>
            </w:r>
            <w:r w:rsidR="0086711D" w:rsidRPr="00B271E5">
              <w:rPr>
                <w:rFonts w:ascii="Arial" w:hAnsi="Arial" w:cs="Arial"/>
                <w:b/>
                <w:lang w:val="tr-TR"/>
              </w:rPr>
              <w:t>d</w:t>
            </w:r>
            <w:r w:rsidRPr="00B271E5">
              <w:rPr>
                <w:rFonts w:ascii="Arial" w:hAnsi="Arial" w:cs="Arial"/>
                <w:b/>
                <w:lang w:val="tr-TR"/>
              </w:rPr>
              <w:t>eğeri</w:t>
            </w:r>
          </w:p>
        </w:tc>
      </w:tr>
      <w:tr w:rsidR="002C74D8" w:rsidRPr="00B271E5" w:rsidTr="00B37F4A">
        <w:trPr>
          <w:trHeight w:val="113"/>
        </w:trPr>
        <w:tc>
          <w:tcPr>
            <w:tcW w:w="4820" w:type="dxa"/>
            <w:tcBorders>
              <w:top w:val="single" w:sz="4" w:space="0" w:color="auto"/>
            </w:tcBorders>
          </w:tcPr>
          <w:p w:rsidR="002C74D8" w:rsidRPr="00B271E5" w:rsidRDefault="002C74D8" w:rsidP="00B37F4A">
            <w:pPr>
              <w:spacing w:line="230" w:lineRule="auto"/>
              <w:ind w:left="318" w:hanging="426"/>
              <w:rPr>
                <w:rFonts w:ascii="Arial" w:hAnsi="Arial" w:cs="Arial"/>
                <w:lang w:val="tr-TR"/>
              </w:rPr>
            </w:pPr>
          </w:p>
        </w:tc>
        <w:tc>
          <w:tcPr>
            <w:tcW w:w="1301" w:type="dxa"/>
            <w:tcBorders>
              <w:top w:val="single" w:sz="4" w:space="0" w:color="auto"/>
            </w:tcBorders>
            <w:vAlign w:val="bottom"/>
          </w:tcPr>
          <w:p w:rsidR="002C74D8" w:rsidRPr="00B271E5" w:rsidRDefault="002C74D8" w:rsidP="00B37F4A">
            <w:pPr>
              <w:spacing w:line="230" w:lineRule="auto"/>
              <w:jc w:val="right"/>
              <w:rPr>
                <w:rFonts w:ascii="Arial" w:hAnsi="Arial" w:cs="Arial"/>
                <w:b/>
                <w:lang w:val="tr-TR"/>
              </w:rPr>
            </w:pPr>
          </w:p>
        </w:tc>
        <w:tc>
          <w:tcPr>
            <w:tcW w:w="1487" w:type="dxa"/>
            <w:tcBorders>
              <w:top w:val="single" w:sz="4" w:space="0" w:color="auto"/>
            </w:tcBorders>
            <w:vAlign w:val="bottom"/>
          </w:tcPr>
          <w:p w:rsidR="002C74D8" w:rsidRPr="00B271E5" w:rsidRDefault="002C74D8" w:rsidP="00B37F4A">
            <w:pPr>
              <w:spacing w:line="230" w:lineRule="auto"/>
              <w:jc w:val="right"/>
              <w:rPr>
                <w:rFonts w:ascii="Arial" w:hAnsi="Arial" w:cs="Arial"/>
                <w:b/>
                <w:lang w:val="tr-TR"/>
              </w:rPr>
            </w:pPr>
          </w:p>
        </w:tc>
        <w:tc>
          <w:tcPr>
            <w:tcW w:w="1464" w:type="dxa"/>
            <w:tcBorders>
              <w:top w:val="single" w:sz="4" w:space="0" w:color="auto"/>
            </w:tcBorders>
            <w:vAlign w:val="bottom"/>
          </w:tcPr>
          <w:p w:rsidR="002C74D8" w:rsidRPr="00B271E5" w:rsidRDefault="002C74D8" w:rsidP="00B37F4A">
            <w:pPr>
              <w:spacing w:line="230" w:lineRule="auto"/>
              <w:jc w:val="right"/>
              <w:rPr>
                <w:rFonts w:ascii="Arial" w:hAnsi="Arial" w:cs="Arial"/>
                <w:b/>
                <w:lang w:val="tr-TR"/>
              </w:rPr>
            </w:pPr>
          </w:p>
        </w:tc>
      </w:tr>
      <w:tr w:rsidR="0086711D" w:rsidRPr="00B271E5" w:rsidTr="00B37F4A">
        <w:trPr>
          <w:trHeight w:val="113"/>
        </w:trPr>
        <w:tc>
          <w:tcPr>
            <w:tcW w:w="4820" w:type="dxa"/>
          </w:tcPr>
          <w:p w:rsidR="0086711D" w:rsidRPr="00B271E5" w:rsidRDefault="00654DAC" w:rsidP="00B37F4A">
            <w:pPr>
              <w:spacing w:line="230" w:lineRule="auto"/>
              <w:ind w:left="-108"/>
              <w:rPr>
                <w:rFonts w:ascii="Arial" w:hAnsi="Arial" w:cs="Arial"/>
                <w:lang w:val="tr-TR"/>
              </w:rPr>
            </w:pPr>
            <w:r w:rsidRPr="00B271E5">
              <w:rPr>
                <w:rFonts w:ascii="Arial" w:hAnsi="Arial" w:cs="Arial"/>
                <w:lang w:val="tr-TR"/>
              </w:rPr>
              <w:t>Alım-satım amaçlı finansal varlıklar</w:t>
            </w:r>
            <w:r w:rsidR="00E409CD" w:rsidRPr="00B271E5">
              <w:rPr>
                <w:rFonts w:ascii="Arial" w:hAnsi="Arial" w:cs="Arial"/>
                <w:lang w:val="tr-TR"/>
              </w:rPr>
              <w:t>:</w:t>
            </w:r>
          </w:p>
        </w:tc>
        <w:tc>
          <w:tcPr>
            <w:tcW w:w="1301" w:type="dxa"/>
            <w:vAlign w:val="bottom"/>
          </w:tcPr>
          <w:p w:rsidR="0086711D" w:rsidRPr="00B271E5" w:rsidRDefault="0086711D" w:rsidP="00B37F4A">
            <w:pPr>
              <w:spacing w:line="230" w:lineRule="auto"/>
              <w:jc w:val="right"/>
              <w:rPr>
                <w:rFonts w:ascii="Arial" w:hAnsi="Arial" w:cs="Arial"/>
                <w:b/>
                <w:lang w:val="tr-TR"/>
              </w:rPr>
            </w:pPr>
          </w:p>
        </w:tc>
        <w:tc>
          <w:tcPr>
            <w:tcW w:w="1487" w:type="dxa"/>
            <w:vAlign w:val="bottom"/>
          </w:tcPr>
          <w:p w:rsidR="0086711D" w:rsidRPr="00B271E5" w:rsidRDefault="0086711D" w:rsidP="00B37F4A">
            <w:pPr>
              <w:spacing w:line="230" w:lineRule="auto"/>
              <w:jc w:val="right"/>
              <w:rPr>
                <w:rFonts w:ascii="Arial" w:hAnsi="Arial" w:cs="Arial"/>
                <w:b/>
                <w:lang w:val="tr-TR"/>
              </w:rPr>
            </w:pPr>
          </w:p>
        </w:tc>
        <w:tc>
          <w:tcPr>
            <w:tcW w:w="1464" w:type="dxa"/>
            <w:vAlign w:val="bottom"/>
          </w:tcPr>
          <w:p w:rsidR="0086711D" w:rsidRPr="00B271E5" w:rsidRDefault="0086711D" w:rsidP="00B37F4A">
            <w:pPr>
              <w:spacing w:line="230" w:lineRule="auto"/>
              <w:jc w:val="right"/>
              <w:rPr>
                <w:rFonts w:ascii="Arial" w:hAnsi="Arial" w:cs="Arial"/>
                <w:b/>
                <w:lang w:val="tr-TR"/>
              </w:rPr>
            </w:pPr>
          </w:p>
        </w:tc>
      </w:tr>
      <w:tr w:rsidR="002C74D8" w:rsidRPr="00B271E5" w:rsidTr="00B37F4A">
        <w:trPr>
          <w:trHeight w:val="113"/>
        </w:trPr>
        <w:tc>
          <w:tcPr>
            <w:tcW w:w="4820" w:type="dxa"/>
          </w:tcPr>
          <w:p w:rsidR="002C74D8" w:rsidRPr="00B271E5" w:rsidRDefault="002C74D8" w:rsidP="00B37F4A">
            <w:pPr>
              <w:spacing w:line="230" w:lineRule="auto"/>
              <w:ind w:left="-108"/>
              <w:rPr>
                <w:rFonts w:ascii="Arial" w:hAnsi="Arial" w:cs="Arial"/>
                <w:lang w:val="tr-TR"/>
              </w:rPr>
            </w:pPr>
          </w:p>
        </w:tc>
        <w:tc>
          <w:tcPr>
            <w:tcW w:w="1301" w:type="dxa"/>
            <w:vAlign w:val="bottom"/>
          </w:tcPr>
          <w:p w:rsidR="002C74D8" w:rsidRPr="00B271E5" w:rsidRDefault="002C74D8" w:rsidP="00B37F4A">
            <w:pPr>
              <w:spacing w:line="230" w:lineRule="auto"/>
              <w:jc w:val="right"/>
              <w:rPr>
                <w:rFonts w:ascii="Arial" w:hAnsi="Arial" w:cs="Arial"/>
                <w:b/>
                <w:lang w:val="tr-TR"/>
              </w:rPr>
            </w:pPr>
          </w:p>
        </w:tc>
        <w:tc>
          <w:tcPr>
            <w:tcW w:w="1487" w:type="dxa"/>
            <w:vAlign w:val="bottom"/>
          </w:tcPr>
          <w:p w:rsidR="002C74D8" w:rsidRPr="00B271E5" w:rsidRDefault="002C74D8" w:rsidP="00B37F4A">
            <w:pPr>
              <w:spacing w:line="230" w:lineRule="auto"/>
              <w:jc w:val="right"/>
              <w:rPr>
                <w:rFonts w:ascii="Arial" w:hAnsi="Arial" w:cs="Arial"/>
                <w:b/>
                <w:lang w:val="tr-TR"/>
              </w:rPr>
            </w:pPr>
          </w:p>
        </w:tc>
        <w:tc>
          <w:tcPr>
            <w:tcW w:w="1464" w:type="dxa"/>
            <w:vAlign w:val="bottom"/>
          </w:tcPr>
          <w:p w:rsidR="002C74D8" w:rsidRPr="00B271E5" w:rsidRDefault="002C74D8" w:rsidP="00B37F4A">
            <w:pPr>
              <w:spacing w:line="230" w:lineRule="auto"/>
              <w:jc w:val="right"/>
              <w:rPr>
                <w:rFonts w:ascii="Arial" w:hAnsi="Arial" w:cs="Arial"/>
                <w:b/>
                <w:lang w:val="tr-TR"/>
              </w:rPr>
            </w:pPr>
          </w:p>
        </w:tc>
      </w:tr>
      <w:tr w:rsidR="00345D83" w:rsidRPr="00B271E5" w:rsidTr="00B37F4A">
        <w:trPr>
          <w:trHeight w:val="113"/>
        </w:trPr>
        <w:tc>
          <w:tcPr>
            <w:tcW w:w="4820" w:type="dxa"/>
          </w:tcPr>
          <w:p w:rsidR="00345D83" w:rsidRPr="00B271E5" w:rsidRDefault="00345D83" w:rsidP="00B37F4A">
            <w:pPr>
              <w:spacing w:line="230" w:lineRule="auto"/>
              <w:ind w:left="-108"/>
              <w:rPr>
                <w:rFonts w:ascii="Arial" w:hAnsi="Arial" w:cs="Arial"/>
                <w:lang w:val="tr-TR"/>
              </w:rPr>
            </w:pPr>
            <w:r w:rsidRPr="00B271E5">
              <w:rPr>
                <w:rFonts w:ascii="Arial" w:hAnsi="Arial" w:cs="Arial"/>
                <w:lang w:val="tr-TR"/>
              </w:rPr>
              <w:t>Devlet tahvili</w:t>
            </w:r>
          </w:p>
        </w:tc>
        <w:tc>
          <w:tcPr>
            <w:tcW w:w="1301" w:type="dxa"/>
            <w:vAlign w:val="bottom"/>
          </w:tcPr>
          <w:p w:rsidR="00345D83" w:rsidRPr="00B271E5" w:rsidRDefault="00B271E5" w:rsidP="00B37F4A">
            <w:pPr>
              <w:spacing w:line="230" w:lineRule="auto"/>
              <w:jc w:val="right"/>
              <w:rPr>
                <w:rFonts w:ascii="Arial" w:hAnsi="Arial" w:cs="Arial"/>
                <w:b/>
                <w:color w:val="000000"/>
              </w:rPr>
            </w:pPr>
            <w:r w:rsidRPr="00B271E5">
              <w:rPr>
                <w:rFonts w:ascii="Arial" w:hAnsi="Arial" w:cs="Arial"/>
                <w:b/>
                <w:color w:val="000000"/>
              </w:rPr>
              <w:t>100.000</w:t>
            </w:r>
          </w:p>
        </w:tc>
        <w:tc>
          <w:tcPr>
            <w:tcW w:w="1487" w:type="dxa"/>
          </w:tcPr>
          <w:p w:rsidR="00345D83" w:rsidRPr="00B271E5" w:rsidRDefault="00B271E5" w:rsidP="005651C8">
            <w:pPr>
              <w:spacing w:line="230" w:lineRule="auto"/>
              <w:jc w:val="right"/>
              <w:rPr>
                <w:rFonts w:ascii="Arial" w:hAnsi="Arial" w:cs="Arial"/>
                <w:b/>
                <w:color w:val="000000"/>
              </w:rPr>
            </w:pPr>
            <w:r w:rsidRPr="00B271E5">
              <w:rPr>
                <w:rFonts w:ascii="Arial" w:hAnsi="Arial" w:cs="Arial"/>
                <w:b/>
                <w:color w:val="000000"/>
              </w:rPr>
              <w:t>10</w:t>
            </w:r>
            <w:r w:rsidR="005651C8">
              <w:rPr>
                <w:rFonts w:ascii="Arial" w:hAnsi="Arial" w:cs="Arial"/>
                <w:b/>
                <w:color w:val="000000"/>
              </w:rPr>
              <w:t>1</w:t>
            </w:r>
            <w:r w:rsidRPr="00B271E5">
              <w:rPr>
                <w:rFonts w:ascii="Arial" w:hAnsi="Arial" w:cs="Arial"/>
                <w:b/>
                <w:color w:val="000000"/>
              </w:rPr>
              <w:t>.</w:t>
            </w:r>
            <w:r w:rsidR="005651C8">
              <w:rPr>
                <w:rFonts w:ascii="Arial" w:hAnsi="Arial" w:cs="Arial"/>
                <w:b/>
                <w:color w:val="000000"/>
              </w:rPr>
              <w:t>143</w:t>
            </w:r>
          </w:p>
        </w:tc>
        <w:tc>
          <w:tcPr>
            <w:tcW w:w="1464" w:type="dxa"/>
          </w:tcPr>
          <w:p w:rsidR="00345D83" w:rsidRPr="00B271E5" w:rsidRDefault="005651C8" w:rsidP="005651C8">
            <w:pPr>
              <w:spacing w:line="230" w:lineRule="auto"/>
              <w:jc w:val="right"/>
              <w:rPr>
                <w:rFonts w:ascii="Arial" w:hAnsi="Arial" w:cs="Arial"/>
                <w:b/>
                <w:color w:val="000000"/>
              </w:rPr>
            </w:pPr>
            <w:r>
              <w:rPr>
                <w:rFonts w:ascii="Arial" w:hAnsi="Arial" w:cs="Arial"/>
                <w:b/>
                <w:color w:val="000000"/>
              </w:rPr>
              <w:t>101</w:t>
            </w:r>
            <w:r w:rsidR="00B271E5" w:rsidRPr="00B271E5">
              <w:rPr>
                <w:rFonts w:ascii="Arial" w:hAnsi="Arial" w:cs="Arial"/>
                <w:b/>
                <w:color w:val="000000"/>
              </w:rPr>
              <w:t>.</w:t>
            </w:r>
            <w:r>
              <w:rPr>
                <w:rFonts w:ascii="Arial" w:hAnsi="Arial" w:cs="Arial"/>
                <w:b/>
                <w:color w:val="000000"/>
              </w:rPr>
              <w:t>143</w:t>
            </w:r>
          </w:p>
        </w:tc>
      </w:tr>
      <w:tr w:rsidR="0086711D" w:rsidRPr="00853B3E" w:rsidTr="00B37F4A">
        <w:trPr>
          <w:trHeight w:val="113"/>
        </w:trPr>
        <w:tc>
          <w:tcPr>
            <w:tcW w:w="4820" w:type="dxa"/>
            <w:tcBorders>
              <w:bottom w:val="single" w:sz="8" w:space="0" w:color="auto"/>
            </w:tcBorders>
          </w:tcPr>
          <w:p w:rsidR="0086711D" w:rsidRPr="00853B3E" w:rsidRDefault="0086711D" w:rsidP="00B37F4A">
            <w:pPr>
              <w:spacing w:line="230" w:lineRule="auto"/>
              <w:ind w:left="-108"/>
              <w:rPr>
                <w:rFonts w:ascii="Arial" w:hAnsi="Arial" w:cs="Arial"/>
                <w:highlight w:val="yellow"/>
                <w:lang w:val="tr-TR"/>
              </w:rPr>
            </w:pPr>
          </w:p>
        </w:tc>
        <w:tc>
          <w:tcPr>
            <w:tcW w:w="1301" w:type="dxa"/>
            <w:tcBorders>
              <w:bottom w:val="single" w:sz="8" w:space="0" w:color="auto"/>
            </w:tcBorders>
            <w:vAlign w:val="bottom"/>
          </w:tcPr>
          <w:p w:rsidR="0086711D" w:rsidRPr="00B271E5" w:rsidRDefault="0086711D" w:rsidP="00B37F4A">
            <w:pPr>
              <w:spacing w:line="230" w:lineRule="auto"/>
              <w:jc w:val="right"/>
              <w:rPr>
                <w:rFonts w:ascii="Arial" w:hAnsi="Arial" w:cs="Arial"/>
                <w:b/>
                <w:lang w:val="sv-SE"/>
              </w:rPr>
            </w:pPr>
          </w:p>
        </w:tc>
        <w:tc>
          <w:tcPr>
            <w:tcW w:w="1487" w:type="dxa"/>
            <w:tcBorders>
              <w:bottom w:val="single" w:sz="8" w:space="0" w:color="auto"/>
            </w:tcBorders>
            <w:vAlign w:val="bottom"/>
          </w:tcPr>
          <w:p w:rsidR="0086711D" w:rsidRPr="00B271E5" w:rsidRDefault="0086711D" w:rsidP="00B37F4A">
            <w:pPr>
              <w:spacing w:line="230" w:lineRule="auto"/>
              <w:jc w:val="right"/>
              <w:rPr>
                <w:rFonts w:ascii="Arial" w:hAnsi="Arial" w:cs="Arial"/>
                <w:b/>
                <w:lang w:val="sv-SE"/>
              </w:rPr>
            </w:pPr>
          </w:p>
        </w:tc>
        <w:tc>
          <w:tcPr>
            <w:tcW w:w="1464" w:type="dxa"/>
            <w:tcBorders>
              <w:bottom w:val="single" w:sz="8" w:space="0" w:color="auto"/>
            </w:tcBorders>
            <w:vAlign w:val="bottom"/>
          </w:tcPr>
          <w:p w:rsidR="0086711D" w:rsidRPr="00B271E5" w:rsidRDefault="0086711D" w:rsidP="00B37F4A">
            <w:pPr>
              <w:spacing w:line="230" w:lineRule="auto"/>
              <w:jc w:val="right"/>
              <w:rPr>
                <w:rFonts w:ascii="Arial" w:hAnsi="Arial" w:cs="Arial"/>
                <w:b/>
                <w:lang w:val="sv-SE"/>
              </w:rPr>
            </w:pPr>
          </w:p>
        </w:tc>
      </w:tr>
      <w:tr w:rsidR="00345D83" w:rsidRPr="00B271E5" w:rsidTr="00B37F4A">
        <w:trPr>
          <w:trHeight w:val="113"/>
        </w:trPr>
        <w:tc>
          <w:tcPr>
            <w:tcW w:w="4820" w:type="dxa"/>
            <w:tcBorders>
              <w:top w:val="single" w:sz="8" w:space="0" w:color="auto"/>
              <w:bottom w:val="double" w:sz="4" w:space="0" w:color="auto"/>
            </w:tcBorders>
          </w:tcPr>
          <w:p w:rsidR="00345D83" w:rsidRPr="00B271E5" w:rsidRDefault="00345D83" w:rsidP="00B37F4A">
            <w:pPr>
              <w:spacing w:line="230" w:lineRule="auto"/>
              <w:rPr>
                <w:rFonts w:ascii="Arial" w:hAnsi="Arial" w:cs="Arial"/>
                <w:lang w:val="tr-TR"/>
              </w:rPr>
            </w:pPr>
          </w:p>
        </w:tc>
        <w:tc>
          <w:tcPr>
            <w:tcW w:w="1301" w:type="dxa"/>
            <w:tcBorders>
              <w:top w:val="single" w:sz="8" w:space="0" w:color="auto"/>
              <w:bottom w:val="double" w:sz="4" w:space="0" w:color="auto"/>
            </w:tcBorders>
            <w:vAlign w:val="bottom"/>
          </w:tcPr>
          <w:p w:rsidR="00345D83" w:rsidRPr="00B271E5" w:rsidRDefault="00B271E5" w:rsidP="00B37F4A">
            <w:pPr>
              <w:spacing w:line="230" w:lineRule="auto"/>
              <w:jc w:val="right"/>
              <w:rPr>
                <w:rFonts w:ascii="Arial" w:hAnsi="Arial" w:cs="Arial"/>
                <w:b/>
                <w:color w:val="000000"/>
              </w:rPr>
            </w:pPr>
            <w:r w:rsidRPr="00B271E5">
              <w:rPr>
                <w:rFonts w:ascii="Arial" w:hAnsi="Arial" w:cs="Arial"/>
                <w:b/>
                <w:color w:val="000000"/>
              </w:rPr>
              <w:t>100.000</w:t>
            </w:r>
          </w:p>
        </w:tc>
        <w:tc>
          <w:tcPr>
            <w:tcW w:w="1487" w:type="dxa"/>
            <w:tcBorders>
              <w:top w:val="single" w:sz="8" w:space="0" w:color="auto"/>
              <w:bottom w:val="double" w:sz="4" w:space="0" w:color="auto"/>
            </w:tcBorders>
          </w:tcPr>
          <w:p w:rsidR="00345D83" w:rsidRPr="00B271E5" w:rsidRDefault="00B271E5" w:rsidP="005651C8">
            <w:pPr>
              <w:spacing w:line="230" w:lineRule="auto"/>
              <w:jc w:val="right"/>
              <w:rPr>
                <w:rFonts w:ascii="Arial" w:hAnsi="Arial" w:cs="Arial"/>
                <w:b/>
                <w:lang w:val="tr-TR"/>
              </w:rPr>
            </w:pPr>
            <w:r w:rsidRPr="00B271E5">
              <w:rPr>
                <w:rFonts w:ascii="Arial" w:hAnsi="Arial" w:cs="Arial"/>
                <w:b/>
                <w:lang w:val="tr-TR"/>
              </w:rPr>
              <w:t>10</w:t>
            </w:r>
            <w:r w:rsidR="005651C8">
              <w:rPr>
                <w:rFonts w:ascii="Arial" w:hAnsi="Arial" w:cs="Arial"/>
                <w:b/>
                <w:lang w:val="tr-TR"/>
              </w:rPr>
              <w:t>1</w:t>
            </w:r>
            <w:r w:rsidRPr="00B271E5">
              <w:rPr>
                <w:rFonts w:ascii="Arial" w:hAnsi="Arial" w:cs="Arial"/>
                <w:b/>
                <w:lang w:val="tr-TR"/>
              </w:rPr>
              <w:t>.</w:t>
            </w:r>
            <w:r w:rsidR="005651C8">
              <w:rPr>
                <w:rFonts w:ascii="Arial" w:hAnsi="Arial" w:cs="Arial"/>
                <w:b/>
                <w:lang w:val="tr-TR"/>
              </w:rPr>
              <w:t>143</w:t>
            </w:r>
          </w:p>
        </w:tc>
        <w:tc>
          <w:tcPr>
            <w:tcW w:w="1464" w:type="dxa"/>
            <w:tcBorders>
              <w:top w:val="single" w:sz="8" w:space="0" w:color="auto"/>
              <w:bottom w:val="double" w:sz="4" w:space="0" w:color="auto"/>
            </w:tcBorders>
          </w:tcPr>
          <w:p w:rsidR="00345D83" w:rsidRPr="00B271E5" w:rsidRDefault="00B271E5" w:rsidP="005651C8">
            <w:pPr>
              <w:spacing w:line="230" w:lineRule="auto"/>
              <w:jc w:val="right"/>
              <w:rPr>
                <w:rFonts w:ascii="Arial" w:hAnsi="Arial" w:cs="Arial"/>
                <w:b/>
                <w:lang w:val="tr-TR"/>
              </w:rPr>
            </w:pPr>
            <w:r w:rsidRPr="00B271E5">
              <w:rPr>
                <w:rFonts w:ascii="Arial" w:hAnsi="Arial" w:cs="Arial"/>
                <w:b/>
                <w:lang w:val="tr-TR"/>
              </w:rPr>
              <w:t>10</w:t>
            </w:r>
            <w:r w:rsidR="005651C8">
              <w:rPr>
                <w:rFonts w:ascii="Arial" w:hAnsi="Arial" w:cs="Arial"/>
                <w:b/>
                <w:lang w:val="tr-TR"/>
              </w:rPr>
              <w:t>1</w:t>
            </w:r>
            <w:r w:rsidRPr="00B271E5">
              <w:rPr>
                <w:rFonts w:ascii="Arial" w:hAnsi="Arial" w:cs="Arial"/>
                <w:b/>
                <w:lang w:val="tr-TR"/>
              </w:rPr>
              <w:t>.</w:t>
            </w:r>
            <w:r w:rsidR="005651C8">
              <w:rPr>
                <w:rFonts w:ascii="Arial" w:hAnsi="Arial" w:cs="Arial"/>
                <w:b/>
                <w:lang w:val="tr-TR"/>
              </w:rPr>
              <w:t>143</w:t>
            </w:r>
          </w:p>
        </w:tc>
      </w:tr>
    </w:tbl>
    <w:p w:rsidR="001255E4" w:rsidRPr="00B271E5" w:rsidRDefault="001255E4" w:rsidP="00B37F4A">
      <w:pPr>
        <w:spacing w:line="230" w:lineRule="auto"/>
        <w:rPr>
          <w:rFonts w:ascii="Arial" w:hAnsi="Arial" w:cs="Arial"/>
          <w:sz w:val="16"/>
          <w:szCs w:val="16"/>
          <w:lang w:val="tr-TR"/>
        </w:rPr>
      </w:pPr>
    </w:p>
    <w:p w:rsidR="00ED0BCD" w:rsidRPr="00B271E5" w:rsidRDefault="008600ED" w:rsidP="00B37F4A">
      <w:pPr>
        <w:spacing w:line="230" w:lineRule="auto"/>
        <w:rPr>
          <w:rFonts w:ascii="Arial" w:hAnsi="Arial" w:cs="Arial"/>
          <w:lang w:val="tr-TR"/>
        </w:rPr>
      </w:pPr>
      <w:r w:rsidRPr="00B271E5">
        <w:rPr>
          <w:rFonts w:ascii="Arial" w:hAnsi="Arial" w:cs="Arial"/>
          <w:lang w:val="tr-TR"/>
        </w:rPr>
        <w:t>Şirket’in faaliyeti gereği finansal yatırımlar hesabında bulunan kıymetler, alım satım amaçlı menkul kıymetler olup, gerçeğe uygun değerleri ile d</w:t>
      </w:r>
      <w:r w:rsidR="003608F2" w:rsidRPr="00B271E5">
        <w:rPr>
          <w:rFonts w:ascii="Arial" w:hAnsi="Arial" w:cs="Arial"/>
          <w:lang w:val="tr-TR"/>
        </w:rPr>
        <w:t>eğerlenmişlerdir. Gerçeğe uygun</w:t>
      </w:r>
      <w:r w:rsidRPr="00B271E5">
        <w:rPr>
          <w:rFonts w:ascii="Arial" w:hAnsi="Arial" w:cs="Arial"/>
          <w:lang w:val="tr-TR"/>
        </w:rPr>
        <w:t xml:space="preserve"> değer </w:t>
      </w:r>
      <w:r w:rsidR="00A52619">
        <w:rPr>
          <w:rFonts w:ascii="Arial" w:hAnsi="Arial" w:cs="Arial"/>
          <w:lang w:val="tr-TR"/>
        </w:rPr>
        <w:t>30</w:t>
      </w:r>
      <w:r w:rsidR="0078421B" w:rsidRPr="00B271E5">
        <w:rPr>
          <w:rFonts w:ascii="Arial" w:hAnsi="Arial" w:cs="Arial"/>
          <w:lang w:val="tr-TR"/>
        </w:rPr>
        <w:t xml:space="preserve"> </w:t>
      </w:r>
      <w:r w:rsidR="00A52619">
        <w:rPr>
          <w:rFonts w:ascii="Arial" w:hAnsi="Arial" w:cs="Arial"/>
          <w:lang w:val="tr-TR"/>
        </w:rPr>
        <w:t>Eylül</w:t>
      </w:r>
      <w:r w:rsidR="0078421B" w:rsidRPr="00B271E5">
        <w:rPr>
          <w:rFonts w:ascii="Arial" w:hAnsi="Arial" w:cs="Arial"/>
          <w:lang w:val="tr-TR"/>
        </w:rPr>
        <w:t xml:space="preserve"> 2013</w:t>
      </w:r>
      <w:r w:rsidRPr="00B271E5">
        <w:rPr>
          <w:rFonts w:ascii="Arial" w:hAnsi="Arial" w:cs="Arial"/>
          <w:lang w:val="tr-TR"/>
        </w:rPr>
        <w:t xml:space="preserve"> tarihi itibar</w:t>
      </w:r>
      <w:r w:rsidR="00200AA8" w:rsidRPr="00B271E5">
        <w:rPr>
          <w:rFonts w:ascii="Arial" w:hAnsi="Arial" w:cs="Arial"/>
          <w:lang w:val="tr-TR"/>
        </w:rPr>
        <w:t>i</w:t>
      </w:r>
      <w:r w:rsidRPr="00B271E5">
        <w:rPr>
          <w:rFonts w:ascii="Arial" w:hAnsi="Arial" w:cs="Arial"/>
          <w:lang w:val="tr-TR"/>
        </w:rPr>
        <w:t>yl</w:t>
      </w:r>
      <w:r w:rsidR="00200AA8" w:rsidRPr="00B271E5">
        <w:rPr>
          <w:rFonts w:ascii="Arial" w:hAnsi="Arial" w:cs="Arial"/>
          <w:lang w:val="tr-TR"/>
        </w:rPr>
        <w:t>e</w:t>
      </w:r>
      <w:r w:rsidRPr="00B271E5">
        <w:rPr>
          <w:rFonts w:ascii="Arial" w:hAnsi="Arial" w:cs="Arial"/>
          <w:lang w:val="tr-TR"/>
        </w:rPr>
        <w:t xml:space="preserve"> </w:t>
      </w:r>
      <w:r w:rsidR="000C25F5">
        <w:rPr>
          <w:rFonts w:ascii="Arial" w:hAnsi="Arial" w:cs="Arial"/>
          <w:lang w:val="tr-TR"/>
        </w:rPr>
        <w:t>B</w:t>
      </w:r>
      <w:r w:rsidRPr="00B271E5">
        <w:rPr>
          <w:rFonts w:ascii="Arial" w:hAnsi="Arial" w:cs="Arial"/>
          <w:lang w:val="tr-TR"/>
        </w:rPr>
        <w:t>İ</w:t>
      </w:r>
      <w:r w:rsidR="000C25F5">
        <w:rPr>
          <w:rFonts w:ascii="Arial" w:hAnsi="Arial" w:cs="Arial"/>
          <w:lang w:val="tr-TR"/>
        </w:rPr>
        <w:t>ST</w:t>
      </w:r>
      <w:r w:rsidRPr="00B271E5">
        <w:rPr>
          <w:rFonts w:ascii="Arial" w:hAnsi="Arial" w:cs="Arial"/>
          <w:lang w:val="tr-TR"/>
        </w:rPr>
        <w:t>’</w:t>
      </w:r>
      <w:r w:rsidR="000C25F5">
        <w:rPr>
          <w:rFonts w:ascii="Arial" w:hAnsi="Arial" w:cs="Arial"/>
          <w:lang w:val="tr-TR"/>
        </w:rPr>
        <w:t>t</w:t>
      </w:r>
      <w:r w:rsidRPr="00B271E5">
        <w:rPr>
          <w:rFonts w:ascii="Arial" w:hAnsi="Arial" w:cs="Arial"/>
          <w:lang w:val="tr-TR"/>
        </w:rPr>
        <w:t>e bekleyen güncel emirler arasındaki en iyi alış emirlerini, bunların bulunmaması durumunda gerçekleşen en yakın zamanlı işlemin fiyatını, bunun da olmaması durumunda ise ağırlıklı ortalama fiyatını ifade etmektedir.</w:t>
      </w:r>
    </w:p>
    <w:p w:rsidR="002C74D8" w:rsidRPr="00B271E5" w:rsidRDefault="002C74D8" w:rsidP="00B37F4A">
      <w:pPr>
        <w:spacing w:line="230" w:lineRule="auto"/>
        <w:rPr>
          <w:rFonts w:ascii="Arial" w:hAnsi="Arial" w:cs="Arial"/>
          <w:sz w:val="16"/>
          <w:szCs w:val="16"/>
          <w:lang w:val="tr-TR"/>
        </w:rPr>
      </w:pPr>
    </w:p>
    <w:tbl>
      <w:tblPr>
        <w:tblW w:w="9072" w:type="dxa"/>
        <w:tblInd w:w="108" w:type="dxa"/>
        <w:tblLook w:val="0000"/>
      </w:tblPr>
      <w:tblGrid>
        <w:gridCol w:w="4820"/>
        <w:gridCol w:w="1301"/>
        <w:gridCol w:w="1487"/>
        <w:gridCol w:w="1464"/>
      </w:tblGrid>
      <w:tr w:rsidR="002C74D8" w:rsidRPr="00B271E5" w:rsidTr="00AB1D41">
        <w:tc>
          <w:tcPr>
            <w:tcW w:w="4820" w:type="dxa"/>
            <w:tcBorders>
              <w:top w:val="single" w:sz="4" w:space="0" w:color="auto"/>
              <w:bottom w:val="single" w:sz="4" w:space="0" w:color="auto"/>
            </w:tcBorders>
          </w:tcPr>
          <w:p w:rsidR="002C74D8" w:rsidRPr="00B271E5" w:rsidRDefault="002C74D8" w:rsidP="00B37F4A">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2C74D8" w:rsidRPr="00B271E5" w:rsidRDefault="002C74D8" w:rsidP="00B37F4A">
            <w:pPr>
              <w:spacing w:line="230" w:lineRule="auto"/>
              <w:jc w:val="center"/>
              <w:rPr>
                <w:rFonts w:ascii="Arial" w:hAnsi="Arial" w:cs="Arial"/>
                <w:lang w:val="tr-TR"/>
              </w:rPr>
            </w:pPr>
            <w:r w:rsidRPr="00B271E5">
              <w:rPr>
                <w:rFonts w:ascii="Arial" w:hAnsi="Arial" w:cs="Arial"/>
                <w:lang w:val="tr-TR"/>
              </w:rPr>
              <w:t xml:space="preserve">31 Aralık </w:t>
            </w:r>
            <w:r w:rsidR="00742C5A" w:rsidRPr="00B271E5">
              <w:rPr>
                <w:rFonts w:ascii="Arial" w:hAnsi="Arial" w:cs="Arial"/>
                <w:lang w:val="tr-TR"/>
              </w:rPr>
              <w:t>2012</w:t>
            </w:r>
          </w:p>
        </w:tc>
      </w:tr>
      <w:tr w:rsidR="002C74D8" w:rsidRPr="00B271E5" w:rsidTr="00AB1D41">
        <w:tc>
          <w:tcPr>
            <w:tcW w:w="4820" w:type="dxa"/>
            <w:tcBorders>
              <w:top w:val="single" w:sz="4" w:space="0" w:color="auto"/>
            </w:tcBorders>
          </w:tcPr>
          <w:p w:rsidR="002C74D8" w:rsidRPr="00B271E5" w:rsidRDefault="002C74D8" w:rsidP="00B37F4A">
            <w:pPr>
              <w:spacing w:line="230" w:lineRule="auto"/>
              <w:ind w:left="318" w:hanging="426"/>
              <w:rPr>
                <w:rFonts w:ascii="Arial" w:hAnsi="Arial" w:cs="Arial"/>
                <w:lang w:val="tr-TR"/>
              </w:rPr>
            </w:pPr>
            <w:r w:rsidRPr="00B271E5">
              <w:rPr>
                <w:rFonts w:ascii="Arial" w:hAnsi="Arial" w:cs="Arial"/>
                <w:lang w:val="tr-TR"/>
              </w:rPr>
              <w:t xml:space="preserve">Gerçeğe uygun değer farkı kar veya zarara </w:t>
            </w:r>
            <w:r w:rsidRPr="00B271E5">
              <w:rPr>
                <w:rFonts w:ascii="Arial" w:hAnsi="Arial" w:cs="Arial"/>
                <w:lang w:val="tr-TR"/>
              </w:rPr>
              <w:br/>
              <w:t>yansıtılan finansal varlıklar:</w:t>
            </w:r>
          </w:p>
        </w:tc>
        <w:tc>
          <w:tcPr>
            <w:tcW w:w="1301"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r w:rsidRPr="00B271E5">
              <w:rPr>
                <w:rFonts w:ascii="Arial" w:hAnsi="Arial" w:cs="Arial"/>
                <w:lang w:val="tr-TR"/>
              </w:rPr>
              <w:t>Maliyet</w:t>
            </w:r>
          </w:p>
        </w:tc>
        <w:tc>
          <w:tcPr>
            <w:tcW w:w="1487"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r w:rsidRPr="00B271E5">
              <w:rPr>
                <w:rFonts w:ascii="Arial" w:hAnsi="Arial" w:cs="Arial"/>
                <w:lang w:val="tr-TR"/>
              </w:rPr>
              <w:t>Makul değeri</w:t>
            </w:r>
          </w:p>
        </w:tc>
        <w:tc>
          <w:tcPr>
            <w:tcW w:w="1464"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r w:rsidRPr="00B271E5">
              <w:rPr>
                <w:rFonts w:ascii="Arial" w:hAnsi="Arial" w:cs="Arial"/>
                <w:lang w:val="tr-TR"/>
              </w:rPr>
              <w:t>Kayıtlı değeri</w:t>
            </w:r>
          </w:p>
        </w:tc>
      </w:tr>
      <w:tr w:rsidR="002C74D8" w:rsidRPr="00B271E5" w:rsidTr="00AB1D41">
        <w:tc>
          <w:tcPr>
            <w:tcW w:w="4820" w:type="dxa"/>
            <w:tcBorders>
              <w:top w:val="single" w:sz="4" w:space="0" w:color="auto"/>
            </w:tcBorders>
          </w:tcPr>
          <w:p w:rsidR="002C74D8" w:rsidRPr="00B271E5" w:rsidRDefault="002C74D8" w:rsidP="00B37F4A">
            <w:pPr>
              <w:spacing w:line="230" w:lineRule="auto"/>
              <w:ind w:left="318" w:hanging="426"/>
              <w:rPr>
                <w:rFonts w:ascii="Arial" w:hAnsi="Arial" w:cs="Arial"/>
                <w:lang w:val="tr-TR"/>
              </w:rPr>
            </w:pPr>
          </w:p>
        </w:tc>
        <w:tc>
          <w:tcPr>
            <w:tcW w:w="1301"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p>
        </w:tc>
        <w:tc>
          <w:tcPr>
            <w:tcW w:w="1487"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p>
        </w:tc>
        <w:tc>
          <w:tcPr>
            <w:tcW w:w="1464"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p>
        </w:tc>
      </w:tr>
      <w:tr w:rsidR="00DA51B1" w:rsidRPr="00B271E5" w:rsidTr="00AB1D41">
        <w:tc>
          <w:tcPr>
            <w:tcW w:w="4820" w:type="dxa"/>
          </w:tcPr>
          <w:p w:rsidR="00DA51B1" w:rsidRPr="00B271E5" w:rsidRDefault="00DA51B1" w:rsidP="00B37F4A">
            <w:pPr>
              <w:spacing w:line="230" w:lineRule="auto"/>
              <w:ind w:left="-108"/>
              <w:rPr>
                <w:rFonts w:ascii="Arial" w:hAnsi="Arial" w:cs="Arial"/>
                <w:lang w:val="tr-TR"/>
              </w:rPr>
            </w:pPr>
            <w:r w:rsidRPr="00B271E5">
              <w:rPr>
                <w:rFonts w:ascii="Arial" w:hAnsi="Arial" w:cs="Arial"/>
                <w:lang w:val="tr-TR"/>
              </w:rPr>
              <w:t>Alım-satım amaçlı finansal varlıklar</w:t>
            </w:r>
          </w:p>
        </w:tc>
        <w:tc>
          <w:tcPr>
            <w:tcW w:w="1301" w:type="dxa"/>
            <w:vAlign w:val="bottom"/>
          </w:tcPr>
          <w:p w:rsidR="00DA51B1" w:rsidRPr="00B271E5" w:rsidRDefault="00DA51B1" w:rsidP="00B37F4A">
            <w:pPr>
              <w:spacing w:line="230" w:lineRule="auto"/>
              <w:jc w:val="right"/>
              <w:rPr>
                <w:rFonts w:ascii="Arial" w:hAnsi="Arial" w:cs="Arial"/>
                <w:lang w:val="tr-TR"/>
              </w:rPr>
            </w:pPr>
          </w:p>
        </w:tc>
        <w:tc>
          <w:tcPr>
            <w:tcW w:w="1487" w:type="dxa"/>
            <w:vAlign w:val="bottom"/>
          </w:tcPr>
          <w:p w:rsidR="00DA51B1" w:rsidRPr="00B271E5" w:rsidRDefault="00DA51B1" w:rsidP="00B37F4A">
            <w:pPr>
              <w:spacing w:line="230" w:lineRule="auto"/>
              <w:jc w:val="right"/>
              <w:rPr>
                <w:rFonts w:ascii="Arial" w:hAnsi="Arial" w:cs="Arial"/>
                <w:lang w:val="tr-TR"/>
              </w:rPr>
            </w:pPr>
          </w:p>
        </w:tc>
        <w:tc>
          <w:tcPr>
            <w:tcW w:w="1464" w:type="dxa"/>
            <w:vAlign w:val="bottom"/>
          </w:tcPr>
          <w:p w:rsidR="00DA51B1" w:rsidRPr="00B271E5" w:rsidRDefault="00DA51B1" w:rsidP="00B37F4A">
            <w:pPr>
              <w:spacing w:line="230" w:lineRule="auto"/>
              <w:jc w:val="right"/>
              <w:rPr>
                <w:rFonts w:ascii="Arial" w:hAnsi="Arial" w:cs="Arial"/>
                <w:lang w:val="tr-TR"/>
              </w:rPr>
            </w:pPr>
          </w:p>
        </w:tc>
      </w:tr>
      <w:tr w:rsidR="00DA51B1" w:rsidRPr="00B271E5" w:rsidTr="00AB1D41">
        <w:tc>
          <w:tcPr>
            <w:tcW w:w="4820" w:type="dxa"/>
          </w:tcPr>
          <w:p w:rsidR="00DA51B1" w:rsidRPr="00B271E5" w:rsidRDefault="00DA51B1" w:rsidP="00B37F4A">
            <w:pPr>
              <w:spacing w:line="230" w:lineRule="auto"/>
              <w:ind w:left="-108"/>
              <w:rPr>
                <w:rFonts w:ascii="Arial" w:hAnsi="Arial" w:cs="Arial"/>
                <w:lang w:val="tr-TR"/>
              </w:rPr>
            </w:pPr>
          </w:p>
        </w:tc>
        <w:tc>
          <w:tcPr>
            <w:tcW w:w="1301" w:type="dxa"/>
            <w:vAlign w:val="bottom"/>
          </w:tcPr>
          <w:p w:rsidR="00DA51B1" w:rsidRPr="00B271E5" w:rsidRDefault="00DA51B1" w:rsidP="00B37F4A">
            <w:pPr>
              <w:spacing w:line="230" w:lineRule="auto"/>
              <w:jc w:val="right"/>
              <w:rPr>
                <w:rFonts w:ascii="Arial" w:hAnsi="Arial" w:cs="Arial"/>
                <w:lang w:val="tr-TR"/>
              </w:rPr>
            </w:pPr>
          </w:p>
        </w:tc>
        <w:tc>
          <w:tcPr>
            <w:tcW w:w="1487" w:type="dxa"/>
            <w:vAlign w:val="bottom"/>
          </w:tcPr>
          <w:p w:rsidR="00DA51B1" w:rsidRPr="00B271E5" w:rsidRDefault="00DA51B1" w:rsidP="00B37F4A">
            <w:pPr>
              <w:spacing w:line="230" w:lineRule="auto"/>
              <w:jc w:val="right"/>
              <w:rPr>
                <w:rFonts w:ascii="Arial" w:hAnsi="Arial" w:cs="Arial"/>
                <w:lang w:val="tr-TR"/>
              </w:rPr>
            </w:pPr>
          </w:p>
        </w:tc>
        <w:tc>
          <w:tcPr>
            <w:tcW w:w="1464" w:type="dxa"/>
            <w:vAlign w:val="bottom"/>
          </w:tcPr>
          <w:p w:rsidR="00DA51B1" w:rsidRPr="00B271E5" w:rsidRDefault="00DA51B1" w:rsidP="00B37F4A">
            <w:pPr>
              <w:spacing w:line="230" w:lineRule="auto"/>
              <w:jc w:val="right"/>
              <w:rPr>
                <w:rFonts w:ascii="Arial" w:hAnsi="Arial" w:cs="Arial"/>
                <w:lang w:val="tr-TR"/>
              </w:rPr>
            </w:pPr>
          </w:p>
        </w:tc>
      </w:tr>
      <w:tr w:rsidR="003608F2" w:rsidRPr="00B271E5" w:rsidTr="003608F2">
        <w:tc>
          <w:tcPr>
            <w:tcW w:w="4820" w:type="dxa"/>
          </w:tcPr>
          <w:p w:rsidR="003608F2" w:rsidRPr="00B271E5" w:rsidRDefault="003608F2" w:rsidP="00B37F4A">
            <w:pPr>
              <w:spacing w:line="230" w:lineRule="auto"/>
              <w:ind w:left="-108"/>
              <w:rPr>
                <w:rFonts w:ascii="Arial" w:hAnsi="Arial" w:cs="Arial"/>
                <w:lang w:val="tr-TR"/>
              </w:rPr>
            </w:pPr>
            <w:r w:rsidRPr="00B271E5">
              <w:rPr>
                <w:rFonts w:ascii="Arial" w:hAnsi="Arial" w:cs="Arial"/>
                <w:lang w:val="tr-TR"/>
              </w:rPr>
              <w:t>Devlet tahvili</w:t>
            </w:r>
          </w:p>
        </w:tc>
        <w:tc>
          <w:tcPr>
            <w:tcW w:w="1301" w:type="dxa"/>
            <w:vAlign w:val="bottom"/>
          </w:tcPr>
          <w:p w:rsidR="003608F2" w:rsidRPr="00B271E5" w:rsidRDefault="003608F2" w:rsidP="003608F2">
            <w:pPr>
              <w:spacing w:line="230" w:lineRule="auto"/>
              <w:jc w:val="right"/>
              <w:rPr>
                <w:rFonts w:ascii="Arial" w:hAnsi="Arial" w:cs="Arial"/>
                <w:color w:val="000000"/>
              </w:rPr>
            </w:pPr>
            <w:r w:rsidRPr="00B271E5">
              <w:rPr>
                <w:rFonts w:ascii="Arial" w:hAnsi="Arial" w:cs="Arial"/>
                <w:color w:val="000000"/>
              </w:rPr>
              <w:t>102.469</w:t>
            </w:r>
          </w:p>
        </w:tc>
        <w:tc>
          <w:tcPr>
            <w:tcW w:w="1487" w:type="dxa"/>
          </w:tcPr>
          <w:p w:rsidR="003608F2" w:rsidRPr="00B271E5" w:rsidRDefault="003608F2" w:rsidP="003608F2">
            <w:pPr>
              <w:spacing w:line="230" w:lineRule="auto"/>
              <w:jc w:val="right"/>
              <w:rPr>
                <w:rFonts w:ascii="Arial" w:hAnsi="Arial" w:cs="Arial"/>
                <w:color w:val="000000"/>
              </w:rPr>
            </w:pPr>
            <w:r w:rsidRPr="00B271E5">
              <w:rPr>
                <w:rFonts w:ascii="Arial" w:hAnsi="Arial" w:cs="Arial"/>
                <w:color w:val="000000"/>
              </w:rPr>
              <w:t>106.132</w:t>
            </w:r>
          </w:p>
        </w:tc>
        <w:tc>
          <w:tcPr>
            <w:tcW w:w="1464" w:type="dxa"/>
          </w:tcPr>
          <w:p w:rsidR="003608F2" w:rsidRPr="00B271E5" w:rsidRDefault="003608F2" w:rsidP="003608F2">
            <w:pPr>
              <w:spacing w:line="230" w:lineRule="auto"/>
              <w:jc w:val="right"/>
              <w:rPr>
                <w:rFonts w:ascii="Arial" w:hAnsi="Arial" w:cs="Arial"/>
                <w:color w:val="000000"/>
              </w:rPr>
            </w:pPr>
            <w:r w:rsidRPr="00B271E5">
              <w:rPr>
                <w:rFonts w:ascii="Arial" w:hAnsi="Arial" w:cs="Arial"/>
                <w:color w:val="000000"/>
              </w:rPr>
              <w:t>106.132</w:t>
            </w:r>
          </w:p>
        </w:tc>
      </w:tr>
      <w:tr w:rsidR="003608F2" w:rsidRPr="00B271E5" w:rsidTr="00AB1D41">
        <w:tc>
          <w:tcPr>
            <w:tcW w:w="4820" w:type="dxa"/>
            <w:tcBorders>
              <w:bottom w:val="single" w:sz="8" w:space="0" w:color="auto"/>
            </w:tcBorders>
          </w:tcPr>
          <w:p w:rsidR="003608F2" w:rsidRPr="00B271E5" w:rsidRDefault="003608F2" w:rsidP="00B37F4A">
            <w:pPr>
              <w:spacing w:line="230" w:lineRule="auto"/>
              <w:ind w:left="-108"/>
              <w:rPr>
                <w:rFonts w:ascii="Arial" w:hAnsi="Arial" w:cs="Arial"/>
                <w:lang w:val="tr-TR"/>
              </w:rPr>
            </w:pPr>
          </w:p>
        </w:tc>
        <w:tc>
          <w:tcPr>
            <w:tcW w:w="1301" w:type="dxa"/>
            <w:tcBorders>
              <w:bottom w:val="single" w:sz="8" w:space="0" w:color="auto"/>
            </w:tcBorders>
            <w:vAlign w:val="bottom"/>
          </w:tcPr>
          <w:p w:rsidR="003608F2" w:rsidRPr="00B271E5" w:rsidRDefault="003608F2" w:rsidP="003608F2">
            <w:pPr>
              <w:spacing w:line="230" w:lineRule="auto"/>
              <w:jc w:val="right"/>
              <w:rPr>
                <w:rFonts w:ascii="Arial" w:hAnsi="Arial" w:cs="Arial"/>
                <w:lang w:val="sv-SE"/>
              </w:rPr>
            </w:pPr>
          </w:p>
        </w:tc>
        <w:tc>
          <w:tcPr>
            <w:tcW w:w="1487" w:type="dxa"/>
            <w:tcBorders>
              <w:bottom w:val="single" w:sz="8" w:space="0" w:color="auto"/>
            </w:tcBorders>
            <w:vAlign w:val="bottom"/>
          </w:tcPr>
          <w:p w:rsidR="003608F2" w:rsidRPr="00B271E5" w:rsidRDefault="003608F2" w:rsidP="003608F2">
            <w:pPr>
              <w:spacing w:line="230" w:lineRule="auto"/>
              <w:jc w:val="right"/>
              <w:rPr>
                <w:rFonts w:ascii="Arial" w:hAnsi="Arial" w:cs="Arial"/>
                <w:lang w:val="sv-SE"/>
              </w:rPr>
            </w:pPr>
          </w:p>
        </w:tc>
        <w:tc>
          <w:tcPr>
            <w:tcW w:w="1464" w:type="dxa"/>
            <w:tcBorders>
              <w:bottom w:val="single" w:sz="8" w:space="0" w:color="auto"/>
            </w:tcBorders>
            <w:vAlign w:val="bottom"/>
          </w:tcPr>
          <w:p w:rsidR="003608F2" w:rsidRPr="00B271E5" w:rsidRDefault="003608F2" w:rsidP="003608F2">
            <w:pPr>
              <w:spacing w:line="230" w:lineRule="auto"/>
              <w:jc w:val="right"/>
              <w:rPr>
                <w:rFonts w:ascii="Arial" w:hAnsi="Arial" w:cs="Arial"/>
                <w:lang w:val="sv-SE"/>
              </w:rPr>
            </w:pPr>
          </w:p>
        </w:tc>
      </w:tr>
      <w:tr w:rsidR="003608F2" w:rsidRPr="00B271E5" w:rsidTr="003608F2">
        <w:tc>
          <w:tcPr>
            <w:tcW w:w="4820" w:type="dxa"/>
            <w:tcBorders>
              <w:top w:val="single" w:sz="8" w:space="0" w:color="auto"/>
              <w:bottom w:val="double" w:sz="4" w:space="0" w:color="auto"/>
            </w:tcBorders>
          </w:tcPr>
          <w:p w:rsidR="003608F2" w:rsidRPr="00B271E5" w:rsidRDefault="003608F2" w:rsidP="00B37F4A">
            <w:pPr>
              <w:spacing w:line="230" w:lineRule="auto"/>
              <w:rPr>
                <w:rFonts w:ascii="Arial" w:hAnsi="Arial" w:cs="Arial"/>
                <w:lang w:val="tr-TR"/>
              </w:rPr>
            </w:pPr>
            <w:r w:rsidRPr="00B271E5">
              <w:rPr>
                <w:rFonts w:ascii="Arial" w:hAnsi="Arial" w:cs="Arial"/>
                <w:lang w:val="tr-TR"/>
              </w:rPr>
              <w:t>Toplam</w:t>
            </w:r>
          </w:p>
        </w:tc>
        <w:tc>
          <w:tcPr>
            <w:tcW w:w="1301" w:type="dxa"/>
            <w:tcBorders>
              <w:top w:val="single" w:sz="8" w:space="0" w:color="auto"/>
              <w:bottom w:val="double" w:sz="4" w:space="0" w:color="auto"/>
            </w:tcBorders>
            <w:vAlign w:val="bottom"/>
          </w:tcPr>
          <w:p w:rsidR="003608F2" w:rsidRPr="00B271E5" w:rsidRDefault="003608F2" w:rsidP="003608F2">
            <w:pPr>
              <w:spacing w:line="230" w:lineRule="auto"/>
              <w:jc w:val="right"/>
              <w:rPr>
                <w:rFonts w:ascii="Arial" w:hAnsi="Arial" w:cs="Arial"/>
                <w:color w:val="000000"/>
              </w:rPr>
            </w:pPr>
            <w:r w:rsidRPr="00B271E5">
              <w:rPr>
                <w:rFonts w:ascii="Arial" w:hAnsi="Arial" w:cs="Arial"/>
                <w:color w:val="000000"/>
              </w:rPr>
              <w:t>102.469</w:t>
            </w:r>
          </w:p>
        </w:tc>
        <w:tc>
          <w:tcPr>
            <w:tcW w:w="1487" w:type="dxa"/>
            <w:tcBorders>
              <w:top w:val="single" w:sz="8" w:space="0" w:color="auto"/>
              <w:bottom w:val="double" w:sz="4" w:space="0" w:color="auto"/>
            </w:tcBorders>
          </w:tcPr>
          <w:p w:rsidR="003608F2" w:rsidRPr="00B271E5" w:rsidRDefault="003608F2" w:rsidP="003608F2">
            <w:pPr>
              <w:spacing w:line="230" w:lineRule="auto"/>
              <w:jc w:val="right"/>
              <w:rPr>
                <w:rFonts w:ascii="Arial" w:hAnsi="Arial" w:cs="Arial"/>
                <w:lang w:val="tr-TR"/>
              </w:rPr>
            </w:pPr>
            <w:r w:rsidRPr="00B271E5">
              <w:rPr>
                <w:rFonts w:ascii="Arial" w:hAnsi="Arial" w:cs="Arial"/>
                <w:color w:val="000000"/>
              </w:rPr>
              <w:t>106.132</w:t>
            </w:r>
          </w:p>
        </w:tc>
        <w:tc>
          <w:tcPr>
            <w:tcW w:w="1464" w:type="dxa"/>
            <w:tcBorders>
              <w:top w:val="single" w:sz="8" w:space="0" w:color="auto"/>
              <w:bottom w:val="double" w:sz="4" w:space="0" w:color="auto"/>
            </w:tcBorders>
          </w:tcPr>
          <w:p w:rsidR="003608F2" w:rsidRPr="00B271E5" w:rsidRDefault="003608F2" w:rsidP="003608F2">
            <w:pPr>
              <w:spacing w:line="230" w:lineRule="auto"/>
              <w:jc w:val="right"/>
              <w:rPr>
                <w:rFonts w:ascii="Arial" w:hAnsi="Arial" w:cs="Arial"/>
                <w:lang w:val="tr-TR"/>
              </w:rPr>
            </w:pPr>
            <w:r w:rsidRPr="00B271E5">
              <w:rPr>
                <w:rFonts w:ascii="Arial" w:hAnsi="Arial" w:cs="Arial"/>
                <w:color w:val="000000"/>
              </w:rPr>
              <w:t>106.132</w:t>
            </w:r>
          </w:p>
        </w:tc>
      </w:tr>
    </w:tbl>
    <w:p w:rsidR="004C5D9F" w:rsidRPr="00B271E5" w:rsidRDefault="004C5D9F" w:rsidP="00B37F4A">
      <w:pPr>
        <w:spacing w:line="230" w:lineRule="auto"/>
        <w:rPr>
          <w:rFonts w:ascii="Arial" w:hAnsi="Arial" w:cs="Arial"/>
          <w:sz w:val="16"/>
          <w:szCs w:val="16"/>
          <w:lang w:val="sv-SE"/>
        </w:rPr>
      </w:pPr>
    </w:p>
    <w:p w:rsidR="00D04499" w:rsidRDefault="00245BD3" w:rsidP="00D04499">
      <w:pPr>
        <w:spacing w:line="230" w:lineRule="auto"/>
        <w:ind w:right="-1"/>
        <w:rPr>
          <w:rFonts w:ascii="Arial" w:hAnsi="Arial" w:cs="Arial"/>
          <w:b/>
          <w:bCs/>
          <w:noProof/>
          <w:lang w:val="tr-TR"/>
        </w:rPr>
      </w:pPr>
      <w:r w:rsidRPr="00B271E5">
        <w:rPr>
          <w:rFonts w:ascii="Arial" w:hAnsi="Arial" w:cs="Arial"/>
          <w:lang w:val="tr-TR"/>
        </w:rPr>
        <w:t xml:space="preserve">Şirket’in </w:t>
      </w:r>
      <w:r w:rsidR="001C042B">
        <w:rPr>
          <w:rFonts w:ascii="Arial" w:hAnsi="Arial" w:cs="Arial"/>
          <w:lang w:val="tr-TR"/>
        </w:rPr>
        <w:t>30 Eylül</w:t>
      </w:r>
      <w:r w:rsidR="0078421B" w:rsidRPr="00B271E5">
        <w:rPr>
          <w:rFonts w:ascii="Arial" w:hAnsi="Arial" w:cs="Arial"/>
          <w:lang w:val="tr-TR"/>
        </w:rPr>
        <w:t xml:space="preserve"> 2013</w:t>
      </w:r>
      <w:r w:rsidRPr="00B271E5">
        <w:rPr>
          <w:rFonts w:ascii="Arial" w:hAnsi="Arial" w:cs="Arial"/>
          <w:lang w:val="tr-TR"/>
        </w:rPr>
        <w:t xml:space="preserve"> tarihi itibar</w:t>
      </w:r>
      <w:r w:rsidR="00200AA8" w:rsidRPr="00B271E5">
        <w:rPr>
          <w:rFonts w:ascii="Arial" w:hAnsi="Arial" w:cs="Arial"/>
          <w:lang w:val="tr-TR"/>
        </w:rPr>
        <w:t>iyle</w:t>
      </w:r>
      <w:r w:rsidR="00B271E5" w:rsidRPr="00B271E5">
        <w:rPr>
          <w:rFonts w:ascii="Arial" w:hAnsi="Arial" w:cs="Arial"/>
          <w:lang w:val="tr-TR"/>
        </w:rPr>
        <w:t xml:space="preserve"> 10</w:t>
      </w:r>
      <w:r w:rsidR="005651C8">
        <w:rPr>
          <w:rFonts w:ascii="Arial" w:hAnsi="Arial" w:cs="Arial"/>
          <w:lang w:val="tr-TR"/>
        </w:rPr>
        <w:t>1</w:t>
      </w:r>
      <w:r w:rsidR="005240CB" w:rsidRPr="00B271E5">
        <w:rPr>
          <w:rFonts w:ascii="Arial" w:hAnsi="Arial" w:cs="Arial"/>
          <w:lang w:val="tr-TR"/>
        </w:rPr>
        <w:t>.</w:t>
      </w:r>
      <w:r w:rsidR="005651C8">
        <w:rPr>
          <w:rFonts w:ascii="Arial" w:hAnsi="Arial" w:cs="Arial"/>
          <w:lang w:val="tr-TR"/>
        </w:rPr>
        <w:t>143</w:t>
      </w:r>
      <w:r w:rsidR="00F06CFD" w:rsidRPr="00B271E5">
        <w:rPr>
          <w:rFonts w:ascii="Arial" w:hAnsi="Arial" w:cs="Arial"/>
          <w:lang w:val="tr-TR"/>
        </w:rPr>
        <w:t xml:space="preserve"> </w:t>
      </w:r>
      <w:r w:rsidRPr="00B271E5">
        <w:rPr>
          <w:rFonts w:ascii="Arial" w:hAnsi="Arial" w:cs="Arial"/>
          <w:lang w:val="tr-TR"/>
        </w:rPr>
        <w:t>TL (</w:t>
      </w:r>
      <w:r w:rsidR="00273F0A" w:rsidRPr="00B271E5">
        <w:rPr>
          <w:rFonts w:ascii="Arial" w:hAnsi="Arial" w:cs="Arial"/>
          <w:lang w:val="tr-TR"/>
        </w:rPr>
        <w:t xml:space="preserve">31 Aralık </w:t>
      </w:r>
      <w:r w:rsidR="00742C5A" w:rsidRPr="00B271E5">
        <w:rPr>
          <w:rFonts w:ascii="Arial" w:hAnsi="Arial" w:cs="Arial"/>
          <w:lang w:val="tr-TR"/>
        </w:rPr>
        <w:t>2012</w:t>
      </w:r>
      <w:r w:rsidR="00273F0A" w:rsidRPr="00B271E5">
        <w:rPr>
          <w:rFonts w:ascii="Arial" w:hAnsi="Arial" w:cs="Arial"/>
          <w:lang w:val="tr-TR"/>
        </w:rPr>
        <w:t xml:space="preserve"> –</w:t>
      </w:r>
      <w:r w:rsidR="00654DAC" w:rsidRPr="00B271E5">
        <w:rPr>
          <w:rFonts w:ascii="Arial" w:hAnsi="Arial" w:cs="Arial"/>
          <w:lang w:val="tr-TR"/>
        </w:rPr>
        <w:t xml:space="preserve"> </w:t>
      </w:r>
      <w:r w:rsidR="00B271E5" w:rsidRPr="00B271E5">
        <w:rPr>
          <w:rFonts w:ascii="Arial" w:hAnsi="Arial" w:cs="Arial"/>
          <w:lang w:val="tr-TR"/>
        </w:rPr>
        <w:t>106.132 TL</w:t>
      </w:r>
      <w:r w:rsidRPr="00B271E5">
        <w:rPr>
          <w:rFonts w:ascii="Arial" w:hAnsi="Arial" w:cs="Arial"/>
          <w:lang w:val="tr-TR"/>
        </w:rPr>
        <w:t xml:space="preserve">) </w:t>
      </w:r>
      <w:r w:rsidR="00122183" w:rsidRPr="00B271E5">
        <w:rPr>
          <w:rFonts w:ascii="Arial" w:hAnsi="Arial" w:cs="Arial"/>
          <w:lang w:val="tr-TR"/>
        </w:rPr>
        <w:t>makul değerindeki</w:t>
      </w:r>
      <w:r w:rsidRPr="00B271E5">
        <w:rPr>
          <w:rFonts w:ascii="Arial" w:hAnsi="Arial" w:cs="Arial"/>
          <w:lang w:val="tr-TR"/>
        </w:rPr>
        <w:t xml:space="preserve"> </w:t>
      </w:r>
      <w:r w:rsidR="00BA2887" w:rsidRPr="00B271E5">
        <w:rPr>
          <w:rFonts w:ascii="Arial" w:hAnsi="Arial" w:cs="Arial"/>
          <w:lang w:val="tr-TR"/>
        </w:rPr>
        <w:t>10</w:t>
      </w:r>
      <w:r w:rsidR="00976E17" w:rsidRPr="00B271E5">
        <w:rPr>
          <w:rFonts w:ascii="Arial" w:hAnsi="Arial" w:cs="Arial"/>
          <w:lang w:val="tr-TR"/>
        </w:rPr>
        <w:t>0.000</w:t>
      </w:r>
      <w:r w:rsidR="00F06CFD" w:rsidRPr="00B271E5">
        <w:rPr>
          <w:rFonts w:ascii="Arial" w:hAnsi="Arial" w:cs="Arial"/>
          <w:lang w:val="tr-TR"/>
        </w:rPr>
        <w:t xml:space="preserve"> </w:t>
      </w:r>
      <w:r w:rsidR="00654DAC" w:rsidRPr="00B271E5">
        <w:rPr>
          <w:rFonts w:ascii="Arial" w:hAnsi="Arial" w:cs="Arial"/>
          <w:lang w:val="tr-TR"/>
        </w:rPr>
        <w:t xml:space="preserve">TL (31 Aralık </w:t>
      </w:r>
      <w:r w:rsidR="00742C5A" w:rsidRPr="00B271E5">
        <w:rPr>
          <w:rFonts w:ascii="Arial" w:hAnsi="Arial" w:cs="Arial"/>
          <w:lang w:val="tr-TR"/>
        </w:rPr>
        <w:t>2012</w:t>
      </w:r>
      <w:r w:rsidR="00273F0A" w:rsidRPr="00B271E5">
        <w:rPr>
          <w:rFonts w:ascii="Arial" w:hAnsi="Arial" w:cs="Arial"/>
          <w:lang w:val="tr-TR"/>
        </w:rPr>
        <w:t xml:space="preserve"> –</w:t>
      </w:r>
      <w:r w:rsidR="00976E17" w:rsidRPr="00B271E5">
        <w:rPr>
          <w:rFonts w:ascii="Arial" w:hAnsi="Arial" w:cs="Arial"/>
          <w:lang w:val="tr-TR"/>
        </w:rPr>
        <w:t xml:space="preserve"> </w:t>
      </w:r>
      <w:r w:rsidR="00654DAC" w:rsidRPr="00B271E5">
        <w:rPr>
          <w:rFonts w:ascii="Arial" w:hAnsi="Arial" w:cs="Arial"/>
          <w:lang w:val="tr-TR"/>
        </w:rPr>
        <w:t>10</w:t>
      </w:r>
      <w:r w:rsidR="00976E17" w:rsidRPr="00B271E5">
        <w:rPr>
          <w:rFonts w:ascii="Arial" w:hAnsi="Arial" w:cs="Arial"/>
          <w:lang w:val="tr-TR"/>
        </w:rPr>
        <w:t>0.000</w:t>
      </w:r>
      <w:r w:rsidRPr="00B271E5">
        <w:rPr>
          <w:rFonts w:ascii="Arial" w:hAnsi="Arial" w:cs="Arial"/>
          <w:lang w:val="tr-TR"/>
        </w:rPr>
        <w:t xml:space="preserve"> TL) nominal değerli </w:t>
      </w:r>
      <w:r w:rsidR="00A16446" w:rsidRPr="00B271E5">
        <w:rPr>
          <w:rFonts w:ascii="Arial" w:hAnsi="Arial" w:cs="Arial"/>
          <w:lang w:val="tr-TR"/>
        </w:rPr>
        <w:t>devlet iç borçlanma senedi</w:t>
      </w:r>
      <w:r w:rsidRPr="00B271E5">
        <w:rPr>
          <w:rFonts w:ascii="Arial" w:hAnsi="Arial" w:cs="Arial"/>
          <w:lang w:val="tr-TR"/>
        </w:rPr>
        <w:t xml:space="preserve"> SPK’ya sermaye taahhüdüne karş</w:t>
      </w:r>
      <w:r w:rsidR="00D101B8" w:rsidRPr="00B271E5">
        <w:rPr>
          <w:rFonts w:ascii="Arial" w:hAnsi="Arial" w:cs="Arial"/>
          <w:lang w:val="tr-TR"/>
        </w:rPr>
        <w:t>ılık teminat olarak verilmiştir.</w:t>
      </w:r>
      <w:r w:rsidR="00D04499">
        <w:rPr>
          <w:rFonts w:ascii="Arial" w:hAnsi="Arial" w:cs="Arial"/>
          <w:b/>
          <w:bCs/>
          <w:noProof/>
          <w:lang w:val="tr-TR"/>
        </w:rPr>
        <w:br w:type="page"/>
      </w:r>
    </w:p>
    <w:p w:rsidR="00245BD3" w:rsidRPr="00B271E5" w:rsidRDefault="009B4E2B" w:rsidP="00B37F4A">
      <w:pPr>
        <w:pStyle w:val="body0"/>
        <w:spacing w:after="0" w:line="230" w:lineRule="auto"/>
        <w:rPr>
          <w:rFonts w:ascii="Arial" w:hAnsi="Arial" w:cs="Arial"/>
          <w:b/>
          <w:bCs/>
          <w:noProof/>
          <w:sz w:val="20"/>
          <w:szCs w:val="20"/>
          <w:lang w:val="tr-TR"/>
        </w:rPr>
      </w:pPr>
      <w:r w:rsidRPr="00B271E5">
        <w:rPr>
          <w:rFonts w:ascii="Arial" w:hAnsi="Arial" w:cs="Arial"/>
          <w:b/>
          <w:bCs/>
          <w:noProof/>
          <w:sz w:val="20"/>
          <w:szCs w:val="20"/>
          <w:lang w:val="tr-TR"/>
        </w:rPr>
        <w:lastRenderedPageBreak/>
        <w:t>6</w:t>
      </w:r>
      <w:r w:rsidR="00245BD3" w:rsidRPr="00B271E5">
        <w:rPr>
          <w:rFonts w:ascii="Arial" w:hAnsi="Arial" w:cs="Arial"/>
          <w:b/>
          <w:bCs/>
          <w:noProof/>
          <w:sz w:val="20"/>
          <w:szCs w:val="20"/>
          <w:lang w:val="tr-TR"/>
        </w:rPr>
        <w:t>.</w:t>
      </w:r>
      <w:r w:rsidR="00245BD3" w:rsidRPr="00B271E5">
        <w:rPr>
          <w:rFonts w:ascii="Arial" w:hAnsi="Arial" w:cs="Arial"/>
          <w:b/>
          <w:bCs/>
          <w:noProof/>
          <w:sz w:val="20"/>
          <w:szCs w:val="20"/>
          <w:lang w:val="tr-TR"/>
        </w:rPr>
        <w:tab/>
      </w:r>
      <w:r w:rsidR="00AB50B6" w:rsidRPr="00B271E5">
        <w:rPr>
          <w:rFonts w:ascii="Arial" w:hAnsi="Arial" w:cs="Arial"/>
          <w:b/>
          <w:bCs/>
          <w:noProof/>
          <w:sz w:val="20"/>
          <w:szCs w:val="20"/>
          <w:lang w:val="tr-TR"/>
        </w:rPr>
        <w:t>Ticari alacak ve borçlar</w:t>
      </w:r>
    </w:p>
    <w:p w:rsidR="00436181" w:rsidRPr="00B271E5" w:rsidRDefault="00436181" w:rsidP="00B37F4A">
      <w:pPr>
        <w:pStyle w:val="body0"/>
        <w:spacing w:after="0" w:line="230" w:lineRule="auto"/>
        <w:rPr>
          <w:rFonts w:ascii="Arial" w:hAnsi="Arial" w:cs="Arial"/>
          <w:sz w:val="16"/>
          <w:szCs w:val="16"/>
          <w:lang w:val="tr-TR"/>
        </w:rPr>
      </w:pPr>
    </w:p>
    <w:p w:rsidR="00F60B8B" w:rsidRPr="00B271E5" w:rsidRDefault="00436181" w:rsidP="00B37F4A">
      <w:pPr>
        <w:pStyle w:val="body0"/>
        <w:spacing w:after="0" w:line="230" w:lineRule="auto"/>
        <w:rPr>
          <w:rFonts w:ascii="Arial" w:hAnsi="Arial" w:cs="Arial"/>
          <w:b/>
          <w:sz w:val="20"/>
          <w:szCs w:val="20"/>
          <w:lang w:val="tr-TR"/>
        </w:rPr>
      </w:pPr>
      <w:r w:rsidRPr="00B271E5">
        <w:rPr>
          <w:rFonts w:ascii="Arial" w:hAnsi="Arial" w:cs="Arial"/>
          <w:b/>
          <w:sz w:val="20"/>
          <w:szCs w:val="20"/>
          <w:lang w:val="tr-TR"/>
        </w:rPr>
        <w:t>Kısa vadeli ticari alacaklar</w:t>
      </w:r>
    </w:p>
    <w:p w:rsidR="00436181" w:rsidRPr="00B271E5" w:rsidRDefault="00436181" w:rsidP="00B37F4A">
      <w:pPr>
        <w:pStyle w:val="body0"/>
        <w:spacing w:after="0" w:line="230" w:lineRule="auto"/>
        <w:rPr>
          <w:rFonts w:ascii="Arial" w:hAnsi="Arial" w:cs="Arial"/>
          <w:b/>
          <w:bCs/>
          <w:noProof/>
          <w:sz w:val="16"/>
          <w:szCs w:val="16"/>
          <w:lang w:val="tr-TR"/>
        </w:rPr>
      </w:pPr>
    </w:p>
    <w:tbl>
      <w:tblPr>
        <w:tblW w:w="9072" w:type="dxa"/>
        <w:tblInd w:w="108" w:type="dxa"/>
        <w:tblLayout w:type="fixed"/>
        <w:tblLook w:val="01E0"/>
      </w:tblPr>
      <w:tblGrid>
        <w:gridCol w:w="5387"/>
        <w:gridCol w:w="1843"/>
        <w:gridCol w:w="1842"/>
      </w:tblGrid>
      <w:tr w:rsidR="00AB1D41" w:rsidRPr="00B271E5" w:rsidTr="00AB1D41">
        <w:tc>
          <w:tcPr>
            <w:tcW w:w="5387" w:type="dxa"/>
            <w:tcBorders>
              <w:top w:val="single" w:sz="4" w:space="0" w:color="auto"/>
              <w:bottom w:val="single" w:sz="4" w:space="0" w:color="auto"/>
            </w:tcBorders>
          </w:tcPr>
          <w:p w:rsidR="00AB1D41" w:rsidRPr="00B271E5" w:rsidRDefault="00AB1D41"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bottom w:val="single" w:sz="4" w:space="0" w:color="auto"/>
            </w:tcBorders>
            <w:vAlign w:val="bottom"/>
          </w:tcPr>
          <w:p w:rsidR="00AB1D41" w:rsidRPr="00B271E5" w:rsidRDefault="001C042B" w:rsidP="00B37F4A">
            <w:pPr>
              <w:autoSpaceDE w:val="0"/>
              <w:autoSpaceDN w:val="0"/>
              <w:adjustRightInd w:val="0"/>
              <w:spacing w:line="230" w:lineRule="auto"/>
              <w:jc w:val="right"/>
              <w:rPr>
                <w:rFonts w:ascii="Arial" w:hAnsi="Arial" w:cs="Arial"/>
                <w:b/>
                <w:lang w:val="tr-TR"/>
              </w:rPr>
            </w:pPr>
            <w:r>
              <w:rPr>
                <w:rFonts w:ascii="Arial" w:hAnsi="Arial" w:cs="Arial"/>
                <w:b/>
                <w:lang w:val="tr-TR"/>
              </w:rPr>
              <w:t>30 Eylül</w:t>
            </w:r>
            <w:r w:rsidR="0078421B" w:rsidRPr="00B271E5">
              <w:rPr>
                <w:rFonts w:ascii="Arial" w:hAnsi="Arial" w:cs="Arial"/>
                <w:b/>
                <w:lang w:val="tr-TR"/>
              </w:rPr>
              <w:t xml:space="preserve"> 2013</w:t>
            </w:r>
          </w:p>
        </w:tc>
        <w:tc>
          <w:tcPr>
            <w:tcW w:w="1842" w:type="dxa"/>
            <w:tcBorders>
              <w:top w:val="single" w:sz="4" w:space="0" w:color="auto"/>
              <w:bottom w:val="single" w:sz="4" w:space="0" w:color="auto"/>
            </w:tcBorders>
            <w:vAlign w:val="bottom"/>
          </w:tcPr>
          <w:p w:rsidR="00AB1D41" w:rsidRPr="00B271E5" w:rsidRDefault="00AB1D41" w:rsidP="00B37F4A">
            <w:pPr>
              <w:autoSpaceDE w:val="0"/>
              <w:autoSpaceDN w:val="0"/>
              <w:adjustRightInd w:val="0"/>
              <w:spacing w:line="230" w:lineRule="auto"/>
              <w:jc w:val="right"/>
              <w:rPr>
                <w:rFonts w:ascii="Arial" w:hAnsi="Arial" w:cs="Arial"/>
                <w:lang w:val="tr-TR"/>
              </w:rPr>
            </w:pPr>
            <w:r w:rsidRPr="00B271E5">
              <w:rPr>
                <w:rFonts w:ascii="Arial" w:hAnsi="Arial" w:cs="Arial"/>
                <w:lang w:val="tr-TR"/>
              </w:rPr>
              <w:t>31 Aralık</w:t>
            </w:r>
            <w:r w:rsidR="00DD5697" w:rsidRPr="00B271E5">
              <w:rPr>
                <w:rFonts w:ascii="Arial" w:hAnsi="Arial" w:cs="Arial"/>
                <w:lang w:val="tr-TR"/>
              </w:rPr>
              <w:t xml:space="preserve"> </w:t>
            </w:r>
            <w:r w:rsidR="00742C5A" w:rsidRPr="00B271E5">
              <w:rPr>
                <w:rFonts w:ascii="Arial" w:hAnsi="Arial" w:cs="Arial"/>
                <w:lang w:val="tr-TR"/>
              </w:rPr>
              <w:t>2012</w:t>
            </w:r>
          </w:p>
        </w:tc>
      </w:tr>
      <w:tr w:rsidR="00AB1D41" w:rsidRPr="00B271E5" w:rsidTr="00AB1D41">
        <w:tc>
          <w:tcPr>
            <w:tcW w:w="5387" w:type="dxa"/>
            <w:tcBorders>
              <w:top w:val="single" w:sz="4" w:space="0" w:color="auto"/>
            </w:tcBorders>
          </w:tcPr>
          <w:p w:rsidR="00AB1D41" w:rsidRPr="00B271E5" w:rsidRDefault="00AB1D41"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b/>
                <w:lang w:val="tr-TR"/>
              </w:rPr>
            </w:pPr>
          </w:p>
        </w:tc>
        <w:tc>
          <w:tcPr>
            <w:tcW w:w="1842"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lang w:val="tr-TR"/>
              </w:rPr>
            </w:pPr>
          </w:p>
        </w:tc>
      </w:tr>
      <w:tr w:rsidR="003608F2" w:rsidRPr="00B271E5" w:rsidTr="003608F2">
        <w:tc>
          <w:tcPr>
            <w:tcW w:w="5387" w:type="dxa"/>
          </w:tcPr>
          <w:p w:rsidR="003608F2" w:rsidRPr="00B271E5" w:rsidRDefault="003608F2" w:rsidP="00B37F4A">
            <w:pPr>
              <w:autoSpaceDE w:val="0"/>
              <w:autoSpaceDN w:val="0"/>
              <w:adjustRightInd w:val="0"/>
              <w:spacing w:line="230" w:lineRule="auto"/>
              <w:ind w:left="-108"/>
              <w:jc w:val="both"/>
              <w:rPr>
                <w:rFonts w:ascii="Arial" w:hAnsi="Arial" w:cs="Arial"/>
                <w:lang w:val="tr-TR"/>
              </w:rPr>
            </w:pPr>
            <w:r w:rsidRPr="00B271E5">
              <w:rPr>
                <w:rFonts w:ascii="Arial" w:hAnsi="Arial" w:cs="Arial"/>
                <w:lang w:val="tr-TR"/>
              </w:rPr>
              <w:t xml:space="preserve"> - İlişkili tara</w:t>
            </w:r>
            <w:r w:rsidR="00CB7299">
              <w:rPr>
                <w:rFonts w:ascii="Arial" w:hAnsi="Arial" w:cs="Arial"/>
                <w:lang w:val="tr-TR"/>
              </w:rPr>
              <w:t>flardan ticari alacaklar (Not 23</w:t>
            </w:r>
            <w:r w:rsidRPr="00B271E5">
              <w:rPr>
                <w:rFonts w:ascii="Arial" w:hAnsi="Arial" w:cs="Arial"/>
                <w:lang w:val="tr-TR"/>
              </w:rPr>
              <w:t>)</w:t>
            </w:r>
          </w:p>
        </w:tc>
        <w:tc>
          <w:tcPr>
            <w:tcW w:w="1843" w:type="dxa"/>
            <w:vAlign w:val="bottom"/>
          </w:tcPr>
          <w:p w:rsidR="003608F2" w:rsidRPr="00B271E5" w:rsidRDefault="003608F2" w:rsidP="00B37F4A">
            <w:pPr>
              <w:spacing w:line="230" w:lineRule="auto"/>
              <w:jc w:val="right"/>
              <w:rPr>
                <w:rFonts w:ascii="Arial" w:hAnsi="Arial" w:cs="Arial"/>
                <w:b/>
                <w:lang w:val="tr-TR"/>
              </w:rPr>
            </w:pPr>
          </w:p>
        </w:tc>
        <w:tc>
          <w:tcPr>
            <w:tcW w:w="1842" w:type="dxa"/>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1.050</w:t>
            </w:r>
          </w:p>
        </w:tc>
      </w:tr>
      <w:tr w:rsidR="003608F2" w:rsidRPr="00B271E5" w:rsidTr="003608F2">
        <w:tc>
          <w:tcPr>
            <w:tcW w:w="5387" w:type="dxa"/>
          </w:tcPr>
          <w:p w:rsidR="003608F2" w:rsidRPr="00B271E5" w:rsidRDefault="003608F2" w:rsidP="00406F32">
            <w:pPr>
              <w:autoSpaceDE w:val="0"/>
              <w:autoSpaceDN w:val="0"/>
              <w:adjustRightInd w:val="0"/>
              <w:spacing w:line="230" w:lineRule="auto"/>
              <w:ind w:left="-108"/>
              <w:jc w:val="both"/>
              <w:rPr>
                <w:rFonts w:ascii="Arial" w:hAnsi="Arial" w:cs="Arial"/>
                <w:lang w:val="tr-TR"/>
              </w:rPr>
            </w:pPr>
            <w:r w:rsidRPr="00B271E5">
              <w:rPr>
                <w:rFonts w:ascii="Arial" w:hAnsi="Arial" w:cs="Arial"/>
                <w:lang w:val="tr-TR"/>
              </w:rPr>
              <w:t xml:space="preserve"> - </w:t>
            </w:r>
            <w:r w:rsidR="00406F32">
              <w:rPr>
                <w:rFonts w:ascii="Arial" w:hAnsi="Arial" w:cs="Arial"/>
                <w:lang w:val="tr-TR"/>
              </w:rPr>
              <w:t>İlişkili olmayan taraflardan</w:t>
            </w:r>
            <w:r w:rsidRPr="00B271E5">
              <w:rPr>
                <w:rFonts w:ascii="Arial" w:hAnsi="Arial" w:cs="Arial"/>
                <w:lang w:val="tr-TR"/>
              </w:rPr>
              <w:t xml:space="preserve"> ticari alacaklar</w:t>
            </w:r>
          </w:p>
        </w:tc>
        <w:tc>
          <w:tcPr>
            <w:tcW w:w="1843" w:type="dxa"/>
            <w:vAlign w:val="bottom"/>
          </w:tcPr>
          <w:p w:rsidR="003608F2" w:rsidRPr="00B271E5" w:rsidRDefault="004A285C" w:rsidP="00B37F4A">
            <w:pPr>
              <w:spacing w:line="230" w:lineRule="auto"/>
              <w:jc w:val="right"/>
              <w:rPr>
                <w:rFonts w:ascii="Arial" w:hAnsi="Arial" w:cs="Arial"/>
                <w:b/>
                <w:lang w:val="tr-TR"/>
              </w:rPr>
            </w:pPr>
            <w:r>
              <w:rPr>
                <w:rFonts w:ascii="Arial" w:hAnsi="Arial" w:cs="Arial"/>
                <w:b/>
                <w:lang w:val="tr-TR"/>
              </w:rPr>
              <w:t>-</w:t>
            </w:r>
          </w:p>
        </w:tc>
        <w:tc>
          <w:tcPr>
            <w:tcW w:w="1842" w:type="dxa"/>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1</w:t>
            </w:r>
          </w:p>
        </w:tc>
      </w:tr>
      <w:tr w:rsidR="003608F2" w:rsidRPr="00B271E5" w:rsidTr="003F2B3E">
        <w:tc>
          <w:tcPr>
            <w:tcW w:w="5387" w:type="dxa"/>
            <w:tcBorders>
              <w:bottom w:val="single" w:sz="8" w:space="0" w:color="auto"/>
            </w:tcBorders>
          </w:tcPr>
          <w:p w:rsidR="003608F2" w:rsidRPr="00B271E5" w:rsidRDefault="003608F2" w:rsidP="00B37F4A">
            <w:pPr>
              <w:autoSpaceDE w:val="0"/>
              <w:autoSpaceDN w:val="0"/>
              <w:adjustRightInd w:val="0"/>
              <w:spacing w:line="230" w:lineRule="auto"/>
              <w:ind w:left="-108"/>
              <w:jc w:val="both"/>
              <w:rPr>
                <w:rFonts w:ascii="Arial" w:hAnsi="Arial" w:cs="Arial"/>
                <w:lang w:val="tr-TR"/>
              </w:rPr>
            </w:pPr>
          </w:p>
        </w:tc>
        <w:tc>
          <w:tcPr>
            <w:tcW w:w="1843" w:type="dxa"/>
            <w:tcBorders>
              <w:bottom w:val="single" w:sz="8" w:space="0" w:color="auto"/>
            </w:tcBorders>
            <w:vAlign w:val="center"/>
          </w:tcPr>
          <w:p w:rsidR="003608F2" w:rsidRPr="00B271E5" w:rsidRDefault="003608F2" w:rsidP="00B37F4A">
            <w:pPr>
              <w:spacing w:line="230" w:lineRule="auto"/>
              <w:jc w:val="right"/>
              <w:rPr>
                <w:rFonts w:ascii="Arial" w:hAnsi="Arial" w:cs="Arial"/>
                <w:b/>
                <w:lang w:val="tr-TR"/>
              </w:rPr>
            </w:pPr>
          </w:p>
        </w:tc>
        <w:tc>
          <w:tcPr>
            <w:tcW w:w="1842" w:type="dxa"/>
            <w:tcBorders>
              <w:bottom w:val="single" w:sz="8" w:space="0" w:color="auto"/>
            </w:tcBorders>
            <w:vAlign w:val="center"/>
          </w:tcPr>
          <w:p w:rsidR="003608F2" w:rsidRPr="00B271E5" w:rsidRDefault="003608F2" w:rsidP="003608F2">
            <w:pPr>
              <w:spacing w:line="230" w:lineRule="auto"/>
              <w:jc w:val="right"/>
              <w:rPr>
                <w:rFonts w:ascii="Arial" w:hAnsi="Arial" w:cs="Arial"/>
                <w:lang w:val="tr-TR"/>
              </w:rPr>
            </w:pPr>
          </w:p>
        </w:tc>
      </w:tr>
      <w:tr w:rsidR="003608F2" w:rsidRPr="00B271E5" w:rsidTr="00AB1D41">
        <w:tc>
          <w:tcPr>
            <w:tcW w:w="5387" w:type="dxa"/>
            <w:tcBorders>
              <w:top w:val="single" w:sz="8" w:space="0" w:color="auto"/>
              <w:bottom w:val="double" w:sz="4" w:space="0" w:color="auto"/>
            </w:tcBorders>
          </w:tcPr>
          <w:p w:rsidR="003608F2" w:rsidRPr="00B271E5" w:rsidRDefault="003608F2" w:rsidP="00B37F4A">
            <w:pPr>
              <w:autoSpaceDE w:val="0"/>
              <w:autoSpaceDN w:val="0"/>
              <w:adjustRightInd w:val="0"/>
              <w:spacing w:line="230" w:lineRule="auto"/>
              <w:jc w:val="both"/>
              <w:rPr>
                <w:rFonts w:ascii="Arial" w:hAnsi="Arial" w:cs="Arial"/>
                <w:lang w:val="tr-TR"/>
              </w:rPr>
            </w:pPr>
          </w:p>
        </w:tc>
        <w:tc>
          <w:tcPr>
            <w:tcW w:w="1843" w:type="dxa"/>
            <w:tcBorders>
              <w:top w:val="single" w:sz="8" w:space="0" w:color="auto"/>
              <w:bottom w:val="double" w:sz="4" w:space="0" w:color="auto"/>
            </w:tcBorders>
            <w:vAlign w:val="center"/>
          </w:tcPr>
          <w:p w:rsidR="003608F2" w:rsidRPr="00B271E5" w:rsidRDefault="003608F2" w:rsidP="00B37F4A">
            <w:pPr>
              <w:spacing w:line="230" w:lineRule="auto"/>
              <w:jc w:val="right"/>
              <w:rPr>
                <w:rFonts w:ascii="Arial" w:hAnsi="Arial" w:cs="Arial"/>
                <w:b/>
                <w:lang w:val="tr-TR"/>
              </w:rPr>
            </w:pPr>
          </w:p>
        </w:tc>
        <w:tc>
          <w:tcPr>
            <w:tcW w:w="1842" w:type="dxa"/>
            <w:tcBorders>
              <w:top w:val="single" w:sz="8" w:space="0" w:color="auto"/>
              <w:bottom w:val="double" w:sz="4" w:space="0" w:color="auto"/>
            </w:tcBorders>
            <w:vAlign w:val="center"/>
          </w:tcPr>
          <w:p w:rsidR="003608F2" w:rsidRPr="00B271E5" w:rsidRDefault="003608F2" w:rsidP="003608F2">
            <w:pPr>
              <w:spacing w:line="230" w:lineRule="auto"/>
              <w:jc w:val="right"/>
              <w:rPr>
                <w:rFonts w:ascii="Arial" w:hAnsi="Arial" w:cs="Arial"/>
                <w:lang w:val="tr-TR"/>
              </w:rPr>
            </w:pPr>
            <w:r w:rsidRPr="00B271E5">
              <w:rPr>
                <w:rFonts w:ascii="Arial" w:hAnsi="Arial" w:cs="Arial"/>
                <w:lang w:val="tr-TR"/>
              </w:rPr>
              <w:t>1.051</w:t>
            </w:r>
          </w:p>
        </w:tc>
      </w:tr>
    </w:tbl>
    <w:p w:rsidR="001A2951" w:rsidRPr="00853B3E" w:rsidRDefault="001A2951" w:rsidP="00B37F4A">
      <w:pPr>
        <w:spacing w:line="230" w:lineRule="auto"/>
        <w:jc w:val="both"/>
        <w:rPr>
          <w:rFonts w:ascii="Arial" w:hAnsi="Arial" w:cs="Arial"/>
          <w:sz w:val="16"/>
          <w:szCs w:val="16"/>
          <w:highlight w:val="yellow"/>
          <w:lang w:val="tr-TR"/>
        </w:rPr>
      </w:pPr>
    </w:p>
    <w:p w:rsidR="002A096A" w:rsidRPr="00B271E5" w:rsidRDefault="001C042B" w:rsidP="00B37F4A">
      <w:pPr>
        <w:spacing w:line="230" w:lineRule="auto"/>
        <w:rPr>
          <w:rFonts w:ascii="Arial" w:hAnsi="Arial" w:cs="Arial"/>
          <w:lang w:val="tr-TR"/>
        </w:rPr>
      </w:pPr>
      <w:r>
        <w:rPr>
          <w:rFonts w:ascii="Arial" w:hAnsi="Arial" w:cs="Arial"/>
          <w:lang w:val="tr-TR"/>
        </w:rPr>
        <w:t>30 Eylül</w:t>
      </w:r>
      <w:r w:rsidR="0078421B" w:rsidRPr="00B271E5">
        <w:rPr>
          <w:rFonts w:ascii="Arial" w:hAnsi="Arial" w:cs="Arial"/>
          <w:lang w:val="tr-TR"/>
        </w:rPr>
        <w:t xml:space="preserve"> 2013</w:t>
      </w:r>
      <w:r w:rsidR="00A52619">
        <w:rPr>
          <w:rFonts w:ascii="Arial" w:hAnsi="Arial" w:cs="Arial"/>
          <w:lang w:val="tr-TR"/>
        </w:rPr>
        <w:t>-Yoktur.(31 Aralık 2013</w:t>
      </w:r>
      <w:r w:rsidR="007D4DD0" w:rsidRPr="00B271E5">
        <w:rPr>
          <w:rFonts w:ascii="Arial" w:hAnsi="Arial" w:cs="Arial"/>
          <w:lang w:val="tr-TR"/>
        </w:rPr>
        <w:t xml:space="preserve"> tarihi itibar</w:t>
      </w:r>
      <w:r w:rsidR="00200AA8" w:rsidRPr="00B271E5">
        <w:rPr>
          <w:rFonts w:ascii="Arial" w:hAnsi="Arial" w:cs="Arial"/>
          <w:lang w:val="tr-TR"/>
        </w:rPr>
        <w:t>iyle</w:t>
      </w:r>
      <w:r w:rsidR="00FB66C3" w:rsidRPr="00B271E5">
        <w:rPr>
          <w:rFonts w:ascii="Arial" w:hAnsi="Arial" w:cs="Arial"/>
          <w:lang w:val="tr-TR"/>
        </w:rPr>
        <w:t>,</w:t>
      </w:r>
      <w:r w:rsidR="007D4DD0" w:rsidRPr="00B271E5">
        <w:rPr>
          <w:rFonts w:ascii="Arial" w:hAnsi="Arial" w:cs="Arial"/>
          <w:lang w:val="tr-TR"/>
        </w:rPr>
        <w:t xml:space="preserve"> </w:t>
      </w:r>
      <w:r w:rsidR="00F64343" w:rsidRPr="00B271E5">
        <w:rPr>
          <w:rFonts w:ascii="Arial" w:hAnsi="Arial" w:cs="Arial"/>
          <w:lang w:val="tr-TR"/>
        </w:rPr>
        <w:t xml:space="preserve">ilişkili taraflardan alacakların </w:t>
      </w:r>
      <w:r w:rsidR="00FB66C3" w:rsidRPr="00B271E5">
        <w:rPr>
          <w:rFonts w:ascii="Arial" w:hAnsi="Arial" w:cs="Arial"/>
          <w:lang w:val="tr-TR"/>
        </w:rPr>
        <w:t>tamamı</w:t>
      </w:r>
      <w:r w:rsidR="005F5373" w:rsidRPr="00B271E5">
        <w:rPr>
          <w:rFonts w:ascii="Arial" w:hAnsi="Arial" w:cs="Arial"/>
          <w:lang w:val="tr-TR"/>
        </w:rPr>
        <w:t xml:space="preserve"> </w:t>
      </w:r>
      <w:r w:rsidR="007D4DD0" w:rsidRPr="00B271E5">
        <w:rPr>
          <w:rFonts w:ascii="Arial" w:hAnsi="Arial" w:cs="Arial"/>
          <w:lang w:val="tr-TR"/>
        </w:rPr>
        <w:t xml:space="preserve">Ata </w:t>
      </w:r>
      <w:r w:rsidR="00F64343" w:rsidRPr="00B271E5">
        <w:rPr>
          <w:rFonts w:ascii="Arial" w:hAnsi="Arial" w:cs="Arial"/>
          <w:lang w:val="tr-TR"/>
        </w:rPr>
        <w:t>Gayrimenkul Yatırım Ortaklığı</w:t>
      </w:r>
      <w:r w:rsidR="007D4DD0" w:rsidRPr="00B271E5">
        <w:rPr>
          <w:rFonts w:ascii="Arial" w:hAnsi="Arial" w:cs="Arial"/>
          <w:lang w:val="tr-TR"/>
        </w:rPr>
        <w:t xml:space="preserve"> A.Ş.</w:t>
      </w:r>
      <w:r w:rsidR="00515AAF" w:rsidRPr="00B271E5">
        <w:rPr>
          <w:rFonts w:ascii="Arial" w:hAnsi="Arial" w:cs="Arial"/>
          <w:lang w:val="tr-TR"/>
        </w:rPr>
        <w:t xml:space="preserve"> </w:t>
      </w:r>
      <w:r w:rsidR="00AB4D5E" w:rsidRPr="00AB4D5E">
        <w:rPr>
          <w:rFonts w:ascii="Arial" w:hAnsi="Arial" w:cs="Arial"/>
          <w:lang w:val="tr-TR"/>
        </w:rPr>
        <w:t>portföy yönetim komisyonu alacaklarından</w:t>
      </w:r>
      <w:r w:rsidR="00C0183E" w:rsidRPr="00B271E5">
        <w:rPr>
          <w:rFonts w:ascii="Arial" w:hAnsi="Arial" w:cs="Arial"/>
          <w:lang w:val="tr-TR"/>
        </w:rPr>
        <w:t xml:space="preserve"> oluşmaktadır</w:t>
      </w:r>
      <w:r w:rsidR="00FB66C3" w:rsidRPr="00B271E5">
        <w:rPr>
          <w:rFonts w:ascii="Arial" w:hAnsi="Arial" w:cs="Arial"/>
          <w:lang w:val="tr-TR"/>
        </w:rPr>
        <w:t>.</w:t>
      </w:r>
      <w:r w:rsidR="00C0183E" w:rsidRPr="00B271E5">
        <w:rPr>
          <w:rFonts w:ascii="Arial" w:hAnsi="Arial" w:cs="Arial"/>
          <w:lang w:val="tr-TR"/>
        </w:rPr>
        <w:t xml:space="preserve"> </w:t>
      </w:r>
      <w:r w:rsidR="00A52619">
        <w:rPr>
          <w:rFonts w:ascii="Arial" w:hAnsi="Arial" w:cs="Arial"/>
          <w:lang w:val="tr-TR"/>
        </w:rPr>
        <w:t>)</w:t>
      </w:r>
    </w:p>
    <w:p w:rsidR="007D4DD0" w:rsidRPr="00B271E5" w:rsidRDefault="007D4DD0" w:rsidP="00B37F4A">
      <w:pPr>
        <w:spacing w:line="230" w:lineRule="auto"/>
        <w:jc w:val="both"/>
        <w:rPr>
          <w:rFonts w:ascii="Arial" w:hAnsi="Arial" w:cs="Arial"/>
          <w:sz w:val="16"/>
          <w:szCs w:val="16"/>
          <w:lang w:val="tr-TR"/>
        </w:rPr>
      </w:pPr>
    </w:p>
    <w:p w:rsidR="00D3515B" w:rsidRPr="00B271E5" w:rsidRDefault="00D3515B" w:rsidP="00B37F4A">
      <w:pPr>
        <w:spacing w:line="230" w:lineRule="auto"/>
        <w:jc w:val="both"/>
        <w:rPr>
          <w:rFonts w:ascii="Arial" w:hAnsi="Arial" w:cs="Arial"/>
          <w:lang w:val="tr-TR"/>
        </w:rPr>
      </w:pPr>
      <w:r w:rsidRPr="00B271E5">
        <w:rPr>
          <w:rFonts w:ascii="Arial" w:hAnsi="Arial" w:cs="Arial"/>
          <w:lang w:val="tr-TR"/>
        </w:rPr>
        <w:t xml:space="preserve">Ticari alacaklardaki risklerin niteliği ve düzeyine ilişkin açıklamalar Not </w:t>
      </w:r>
      <w:r w:rsidR="00CB7299">
        <w:rPr>
          <w:rFonts w:ascii="Arial" w:hAnsi="Arial" w:cs="Arial"/>
          <w:lang w:val="tr-TR"/>
        </w:rPr>
        <w:t>24</w:t>
      </w:r>
      <w:r w:rsidRPr="00B271E5">
        <w:rPr>
          <w:rFonts w:ascii="Arial" w:hAnsi="Arial" w:cs="Arial"/>
          <w:lang w:val="tr-TR"/>
        </w:rPr>
        <w:t xml:space="preserve">’de </w:t>
      </w:r>
      <w:r w:rsidR="00A175F5" w:rsidRPr="00B271E5">
        <w:rPr>
          <w:rFonts w:ascii="Arial" w:hAnsi="Arial" w:cs="Arial"/>
          <w:lang w:val="tr-TR"/>
        </w:rPr>
        <w:t>sunulmuştur.</w:t>
      </w:r>
    </w:p>
    <w:p w:rsidR="00B37F4A" w:rsidRPr="00B271E5" w:rsidRDefault="00B37F4A" w:rsidP="00B37F4A">
      <w:pPr>
        <w:spacing w:line="230" w:lineRule="auto"/>
        <w:jc w:val="both"/>
        <w:rPr>
          <w:rFonts w:ascii="Arial" w:hAnsi="Arial" w:cs="Arial"/>
          <w:b/>
          <w:sz w:val="16"/>
          <w:szCs w:val="16"/>
          <w:lang w:val="tr-TR"/>
        </w:rPr>
      </w:pPr>
    </w:p>
    <w:p w:rsidR="0035400E" w:rsidRPr="00B271E5" w:rsidRDefault="00436181" w:rsidP="00B37F4A">
      <w:pPr>
        <w:spacing w:line="230" w:lineRule="auto"/>
        <w:jc w:val="both"/>
        <w:rPr>
          <w:rFonts w:ascii="Arial" w:hAnsi="Arial" w:cs="Arial"/>
          <w:b/>
          <w:lang w:val="tr-TR"/>
        </w:rPr>
      </w:pPr>
      <w:r w:rsidRPr="00B271E5">
        <w:rPr>
          <w:rFonts w:ascii="Arial" w:hAnsi="Arial" w:cs="Arial"/>
          <w:b/>
          <w:lang w:val="tr-TR"/>
        </w:rPr>
        <w:t>Kısa vadeli ticari borçlar</w:t>
      </w:r>
    </w:p>
    <w:p w:rsidR="00436181" w:rsidRPr="00B271E5" w:rsidRDefault="00436181" w:rsidP="00B37F4A">
      <w:pPr>
        <w:spacing w:line="230" w:lineRule="auto"/>
        <w:jc w:val="both"/>
        <w:rPr>
          <w:rFonts w:ascii="Arial" w:hAnsi="Arial" w:cs="Arial"/>
          <w:lang w:val="tr-TR"/>
        </w:rPr>
      </w:pPr>
    </w:p>
    <w:tbl>
      <w:tblPr>
        <w:tblW w:w="9072" w:type="dxa"/>
        <w:tblInd w:w="108" w:type="dxa"/>
        <w:tblLayout w:type="fixed"/>
        <w:tblLook w:val="01E0"/>
      </w:tblPr>
      <w:tblGrid>
        <w:gridCol w:w="5387"/>
        <w:gridCol w:w="1984"/>
        <w:gridCol w:w="1701"/>
      </w:tblGrid>
      <w:tr w:rsidR="00DD5697" w:rsidRPr="00B271E5" w:rsidTr="003608F2">
        <w:tc>
          <w:tcPr>
            <w:tcW w:w="5387" w:type="dxa"/>
            <w:tcBorders>
              <w:top w:val="single" w:sz="4" w:space="0" w:color="auto"/>
              <w:bottom w:val="single" w:sz="4" w:space="0" w:color="auto"/>
            </w:tcBorders>
          </w:tcPr>
          <w:p w:rsidR="00DD5697" w:rsidRPr="00B271E5" w:rsidRDefault="00DD5697" w:rsidP="00B37F4A">
            <w:pPr>
              <w:autoSpaceDE w:val="0"/>
              <w:autoSpaceDN w:val="0"/>
              <w:adjustRightInd w:val="0"/>
              <w:spacing w:line="230" w:lineRule="auto"/>
              <w:ind w:left="-108"/>
              <w:jc w:val="both"/>
              <w:rPr>
                <w:rFonts w:ascii="Arial" w:hAnsi="Arial" w:cs="Arial"/>
                <w:lang w:val="tr-TR"/>
              </w:rPr>
            </w:pPr>
          </w:p>
        </w:tc>
        <w:tc>
          <w:tcPr>
            <w:tcW w:w="1984" w:type="dxa"/>
            <w:tcBorders>
              <w:top w:val="single" w:sz="4" w:space="0" w:color="auto"/>
              <w:bottom w:val="single" w:sz="4" w:space="0" w:color="auto"/>
            </w:tcBorders>
            <w:vAlign w:val="bottom"/>
          </w:tcPr>
          <w:p w:rsidR="00DD5697" w:rsidRPr="00B271E5" w:rsidRDefault="001C042B" w:rsidP="00B37F4A">
            <w:pPr>
              <w:autoSpaceDE w:val="0"/>
              <w:autoSpaceDN w:val="0"/>
              <w:adjustRightInd w:val="0"/>
              <w:spacing w:line="230" w:lineRule="auto"/>
              <w:jc w:val="right"/>
              <w:rPr>
                <w:rFonts w:ascii="Arial" w:hAnsi="Arial" w:cs="Arial"/>
                <w:b/>
                <w:lang w:val="tr-TR"/>
              </w:rPr>
            </w:pPr>
            <w:r>
              <w:rPr>
                <w:rFonts w:ascii="Arial" w:hAnsi="Arial" w:cs="Arial"/>
                <w:b/>
                <w:lang w:val="tr-TR"/>
              </w:rPr>
              <w:t>30 Eylül</w:t>
            </w:r>
            <w:r w:rsidR="0078421B" w:rsidRPr="00B271E5">
              <w:rPr>
                <w:rFonts w:ascii="Arial" w:hAnsi="Arial" w:cs="Arial"/>
                <w:b/>
                <w:lang w:val="tr-TR"/>
              </w:rPr>
              <w:t xml:space="preserve"> 2013</w:t>
            </w:r>
          </w:p>
        </w:tc>
        <w:tc>
          <w:tcPr>
            <w:tcW w:w="1701" w:type="dxa"/>
            <w:tcBorders>
              <w:top w:val="single" w:sz="4" w:space="0" w:color="auto"/>
              <w:bottom w:val="single" w:sz="4" w:space="0" w:color="auto"/>
            </w:tcBorders>
            <w:vAlign w:val="bottom"/>
          </w:tcPr>
          <w:p w:rsidR="00DD5697" w:rsidRPr="00B271E5" w:rsidRDefault="00DD5697" w:rsidP="00B37F4A">
            <w:pPr>
              <w:autoSpaceDE w:val="0"/>
              <w:autoSpaceDN w:val="0"/>
              <w:adjustRightInd w:val="0"/>
              <w:spacing w:line="230" w:lineRule="auto"/>
              <w:jc w:val="right"/>
              <w:rPr>
                <w:rFonts w:ascii="Arial" w:hAnsi="Arial" w:cs="Arial"/>
                <w:lang w:val="tr-TR"/>
              </w:rPr>
            </w:pPr>
            <w:r w:rsidRPr="00B271E5">
              <w:rPr>
                <w:rFonts w:ascii="Arial" w:hAnsi="Arial" w:cs="Arial"/>
                <w:lang w:val="tr-TR"/>
              </w:rPr>
              <w:t xml:space="preserve">31 Aralık </w:t>
            </w:r>
            <w:r w:rsidR="00742C5A" w:rsidRPr="00B271E5">
              <w:rPr>
                <w:rFonts w:ascii="Arial" w:hAnsi="Arial" w:cs="Arial"/>
                <w:lang w:val="tr-TR"/>
              </w:rPr>
              <w:t>2012</w:t>
            </w:r>
          </w:p>
        </w:tc>
      </w:tr>
      <w:tr w:rsidR="00AB1D41" w:rsidRPr="00B271E5" w:rsidTr="003608F2">
        <w:tc>
          <w:tcPr>
            <w:tcW w:w="5387" w:type="dxa"/>
            <w:tcBorders>
              <w:top w:val="single" w:sz="4" w:space="0" w:color="auto"/>
            </w:tcBorders>
          </w:tcPr>
          <w:p w:rsidR="00AB1D41" w:rsidRPr="00B271E5" w:rsidRDefault="00AB1D41" w:rsidP="00B37F4A">
            <w:pPr>
              <w:autoSpaceDE w:val="0"/>
              <w:autoSpaceDN w:val="0"/>
              <w:adjustRightInd w:val="0"/>
              <w:spacing w:line="230" w:lineRule="auto"/>
              <w:ind w:left="-108"/>
              <w:jc w:val="both"/>
              <w:rPr>
                <w:rFonts w:ascii="Arial" w:hAnsi="Arial" w:cs="Arial"/>
                <w:lang w:val="tr-TR"/>
              </w:rPr>
            </w:pPr>
          </w:p>
        </w:tc>
        <w:tc>
          <w:tcPr>
            <w:tcW w:w="1984"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b/>
                <w:lang w:val="tr-TR"/>
              </w:rPr>
            </w:pPr>
          </w:p>
        </w:tc>
        <w:tc>
          <w:tcPr>
            <w:tcW w:w="1701"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lang w:val="tr-TR"/>
              </w:rPr>
            </w:pPr>
          </w:p>
        </w:tc>
      </w:tr>
      <w:tr w:rsidR="003608F2" w:rsidRPr="00B271E5" w:rsidTr="003608F2">
        <w:tc>
          <w:tcPr>
            <w:tcW w:w="5387" w:type="dxa"/>
          </w:tcPr>
          <w:p w:rsidR="003608F2" w:rsidRPr="00B271E5" w:rsidRDefault="003608F2" w:rsidP="00B37F4A">
            <w:pPr>
              <w:autoSpaceDE w:val="0"/>
              <w:autoSpaceDN w:val="0"/>
              <w:adjustRightInd w:val="0"/>
              <w:spacing w:line="230" w:lineRule="auto"/>
              <w:ind w:left="-108"/>
              <w:jc w:val="both"/>
              <w:rPr>
                <w:rFonts w:ascii="Arial" w:hAnsi="Arial" w:cs="Arial"/>
                <w:lang w:val="tr-TR"/>
              </w:rPr>
            </w:pPr>
            <w:r w:rsidRPr="00B271E5">
              <w:rPr>
                <w:rFonts w:ascii="Arial" w:hAnsi="Arial" w:cs="Arial"/>
                <w:color w:val="000000"/>
              </w:rPr>
              <w:t xml:space="preserve"> - İlişkili taraflara ticari borçlar </w:t>
            </w:r>
            <w:r w:rsidR="00CB7299">
              <w:rPr>
                <w:rFonts w:ascii="Arial" w:hAnsi="Arial" w:cs="Arial"/>
                <w:lang w:val="tr-TR"/>
              </w:rPr>
              <w:t>(Not 23</w:t>
            </w:r>
            <w:r w:rsidRPr="00B271E5">
              <w:rPr>
                <w:rFonts w:ascii="Arial" w:hAnsi="Arial" w:cs="Arial"/>
                <w:lang w:val="tr-TR"/>
              </w:rPr>
              <w:t>)</w:t>
            </w:r>
          </w:p>
        </w:tc>
        <w:tc>
          <w:tcPr>
            <w:tcW w:w="1984" w:type="dxa"/>
            <w:vAlign w:val="bottom"/>
          </w:tcPr>
          <w:p w:rsidR="003608F2" w:rsidRPr="00B271E5" w:rsidRDefault="005651C8" w:rsidP="005651C8">
            <w:pPr>
              <w:spacing w:line="230" w:lineRule="auto"/>
              <w:jc w:val="right"/>
              <w:rPr>
                <w:rFonts w:ascii="Arial" w:hAnsi="Arial" w:cs="Arial"/>
                <w:b/>
                <w:lang w:val="tr-TR"/>
              </w:rPr>
            </w:pPr>
            <w:r>
              <w:rPr>
                <w:rFonts w:ascii="Arial" w:hAnsi="Arial" w:cs="Arial"/>
                <w:b/>
                <w:lang w:val="tr-TR"/>
              </w:rPr>
              <w:t>9</w:t>
            </w:r>
            <w:r w:rsidR="00B271E5" w:rsidRPr="00B271E5">
              <w:rPr>
                <w:rFonts w:ascii="Arial" w:hAnsi="Arial" w:cs="Arial"/>
                <w:b/>
                <w:lang w:val="tr-TR"/>
              </w:rPr>
              <w:t>.</w:t>
            </w:r>
            <w:r>
              <w:rPr>
                <w:rFonts w:ascii="Arial" w:hAnsi="Arial" w:cs="Arial"/>
                <w:b/>
                <w:lang w:val="tr-TR"/>
              </w:rPr>
              <w:t>175</w:t>
            </w:r>
          </w:p>
        </w:tc>
        <w:tc>
          <w:tcPr>
            <w:tcW w:w="1701" w:type="dxa"/>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8.336</w:t>
            </w:r>
          </w:p>
        </w:tc>
      </w:tr>
      <w:tr w:rsidR="003608F2" w:rsidRPr="00B271E5" w:rsidTr="003608F2">
        <w:tc>
          <w:tcPr>
            <w:tcW w:w="5387" w:type="dxa"/>
          </w:tcPr>
          <w:p w:rsidR="003608F2" w:rsidRPr="00B271E5" w:rsidRDefault="003608F2" w:rsidP="00406F32">
            <w:pPr>
              <w:autoSpaceDE w:val="0"/>
              <w:autoSpaceDN w:val="0"/>
              <w:adjustRightInd w:val="0"/>
              <w:spacing w:line="230" w:lineRule="auto"/>
              <w:ind w:left="-108"/>
              <w:jc w:val="both"/>
              <w:rPr>
                <w:rFonts w:ascii="Arial" w:hAnsi="Arial" w:cs="Arial"/>
                <w:lang w:val="tr-TR"/>
              </w:rPr>
            </w:pPr>
            <w:r w:rsidRPr="00B271E5">
              <w:rPr>
                <w:rFonts w:ascii="Arial" w:hAnsi="Arial" w:cs="Arial"/>
                <w:color w:val="000000"/>
              </w:rPr>
              <w:t xml:space="preserve"> - </w:t>
            </w:r>
            <w:r w:rsidR="00406F32">
              <w:rPr>
                <w:rFonts w:ascii="Arial" w:hAnsi="Arial" w:cs="Arial"/>
                <w:lang w:val="tr-TR"/>
              </w:rPr>
              <w:t xml:space="preserve">İlişkili olmayan </w:t>
            </w:r>
            <w:r w:rsidRPr="00B271E5">
              <w:rPr>
                <w:rFonts w:ascii="Arial" w:hAnsi="Arial" w:cs="Arial"/>
                <w:color w:val="000000"/>
              </w:rPr>
              <w:t>taraflara ticari borçlar</w:t>
            </w:r>
          </w:p>
        </w:tc>
        <w:tc>
          <w:tcPr>
            <w:tcW w:w="1984" w:type="dxa"/>
            <w:vAlign w:val="bottom"/>
          </w:tcPr>
          <w:p w:rsidR="003608F2" w:rsidRPr="00B271E5" w:rsidRDefault="005651C8" w:rsidP="00F10D75">
            <w:pPr>
              <w:spacing w:line="230" w:lineRule="auto"/>
              <w:jc w:val="right"/>
              <w:rPr>
                <w:rFonts w:ascii="Arial" w:hAnsi="Arial" w:cs="Arial"/>
                <w:b/>
                <w:lang w:val="tr-TR"/>
              </w:rPr>
            </w:pPr>
            <w:r>
              <w:rPr>
                <w:rFonts w:ascii="Arial" w:hAnsi="Arial" w:cs="Arial"/>
                <w:b/>
                <w:lang w:val="tr-TR"/>
              </w:rPr>
              <w:t>57.01</w:t>
            </w:r>
            <w:r w:rsidR="00F10D75">
              <w:rPr>
                <w:rFonts w:ascii="Arial" w:hAnsi="Arial" w:cs="Arial"/>
                <w:b/>
                <w:lang w:val="tr-TR"/>
              </w:rPr>
              <w:t>6</w:t>
            </w:r>
          </w:p>
        </w:tc>
        <w:tc>
          <w:tcPr>
            <w:tcW w:w="1701" w:type="dxa"/>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49.312</w:t>
            </w:r>
          </w:p>
        </w:tc>
      </w:tr>
      <w:tr w:rsidR="003608F2" w:rsidRPr="00B271E5" w:rsidTr="003608F2">
        <w:trPr>
          <w:trHeight w:val="211"/>
        </w:trPr>
        <w:tc>
          <w:tcPr>
            <w:tcW w:w="5387" w:type="dxa"/>
            <w:tcBorders>
              <w:bottom w:val="single" w:sz="8" w:space="0" w:color="auto"/>
            </w:tcBorders>
          </w:tcPr>
          <w:p w:rsidR="003608F2" w:rsidRPr="00B271E5" w:rsidRDefault="003608F2" w:rsidP="00B37F4A">
            <w:pPr>
              <w:autoSpaceDE w:val="0"/>
              <w:autoSpaceDN w:val="0"/>
              <w:adjustRightInd w:val="0"/>
              <w:spacing w:line="230" w:lineRule="auto"/>
              <w:ind w:left="-108"/>
              <w:jc w:val="both"/>
              <w:rPr>
                <w:rFonts w:ascii="Arial" w:hAnsi="Arial" w:cs="Arial"/>
                <w:lang w:val="tr-TR"/>
              </w:rPr>
            </w:pPr>
          </w:p>
        </w:tc>
        <w:tc>
          <w:tcPr>
            <w:tcW w:w="1984" w:type="dxa"/>
            <w:tcBorders>
              <w:bottom w:val="single" w:sz="8" w:space="0" w:color="auto"/>
            </w:tcBorders>
            <w:vAlign w:val="center"/>
          </w:tcPr>
          <w:p w:rsidR="003608F2" w:rsidRPr="00B271E5" w:rsidRDefault="003608F2" w:rsidP="00B37F4A">
            <w:pPr>
              <w:autoSpaceDE w:val="0"/>
              <w:autoSpaceDN w:val="0"/>
              <w:adjustRightInd w:val="0"/>
              <w:spacing w:line="230" w:lineRule="auto"/>
              <w:jc w:val="right"/>
              <w:rPr>
                <w:rFonts w:ascii="Arial" w:hAnsi="Arial" w:cs="Arial"/>
                <w:b/>
                <w:lang w:val="tr-TR"/>
              </w:rPr>
            </w:pPr>
          </w:p>
        </w:tc>
        <w:tc>
          <w:tcPr>
            <w:tcW w:w="1701" w:type="dxa"/>
            <w:tcBorders>
              <w:bottom w:val="single" w:sz="8" w:space="0" w:color="auto"/>
            </w:tcBorders>
            <w:vAlign w:val="center"/>
          </w:tcPr>
          <w:p w:rsidR="003608F2" w:rsidRPr="00B271E5" w:rsidRDefault="003608F2" w:rsidP="003608F2">
            <w:pPr>
              <w:autoSpaceDE w:val="0"/>
              <w:autoSpaceDN w:val="0"/>
              <w:adjustRightInd w:val="0"/>
              <w:spacing w:line="230" w:lineRule="auto"/>
              <w:jc w:val="right"/>
              <w:rPr>
                <w:rFonts w:ascii="Arial" w:hAnsi="Arial" w:cs="Arial"/>
                <w:lang w:val="tr-TR"/>
              </w:rPr>
            </w:pPr>
          </w:p>
        </w:tc>
      </w:tr>
      <w:tr w:rsidR="003608F2" w:rsidRPr="00B271E5" w:rsidTr="003608F2">
        <w:tc>
          <w:tcPr>
            <w:tcW w:w="5387" w:type="dxa"/>
            <w:tcBorders>
              <w:top w:val="single" w:sz="8" w:space="0" w:color="auto"/>
              <w:bottom w:val="double" w:sz="4" w:space="0" w:color="auto"/>
            </w:tcBorders>
          </w:tcPr>
          <w:p w:rsidR="003608F2" w:rsidRPr="00B271E5" w:rsidRDefault="003608F2" w:rsidP="00B37F4A">
            <w:pPr>
              <w:autoSpaceDE w:val="0"/>
              <w:autoSpaceDN w:val="0"/>
              <w:adjustRightInd w:val="0"/>
              <w:spacing w:line="230" w:lineRule="auto"/>
              <w:jc w:val="both"/>
              <w:rPr>
                <w:rFonts w:ascii="Arial" w:hAnsi="Arial" w:cs="Arial"/>
                <w:lang w:val="tr-TR"/>
              </w:rPr>
            </w:pPr>
            <w:r w:rsidRPr="00B271E5">
              <w:rPr>
                <w:rFonts w:ascii="Arial" w:hAnsi="Arial" w:cs="Arial"/>
              </w:rPr>
              <w:br w:type="page"/>
            </w:r>
          </w:p>
        </w:tc>
        <w:tc>
          <w:tcPr>
            <w:tcW w:w="1984" w:type="dxa"/>
            <w:tcBorders>
              <w:top w:val="single" w:sz="8" w:space="0" w:color="auto"/>
              <w:bottom w:val="double" w:sz="4" w:space="0" w:color="auto"/>
            </w:tcBorders>
            <w:vAlign w:val="bottom"/>
          </w:tcPr>
          <w:p w:rsidR="003608F2" w:rsidRPr="00B271E5" w:rsidRDefault="005651C8" w:rsidP="005651C8">
            <w:pPr>
              <w:spacing w:line="230" w:lineRule="auto"/>
              <w:jc w:val="right"/>
              <w:rPr>
                <w:rFonts w:ascii="Arial" w:hAnsi="Arial" w:cs="Arial"/>
                <w:b/>
                <w:lang w:val="tr-TR"/>
              </w:rPr>
            </w:pPr>
            <w:r>
              <w:rPr>
                <w:rFonts w:ascii="Arial" w:hAnsi="Arial" w:cs="Arial"/>
                <w:b/>
                <w:lang w:val="tr-TR"/>
              </w:rPr>
              <w:t>66</w:t>
            </w:r>
            <w:r w:rsidR="003E5F2D" w:rsidRPr="003E5F2D">
              <w:rPr>
                <w:rFonts w:ascii="Arial" w:hAnsi="Arial" w:cs="Arial"/>
                <w:b/>
                <w:lang w:val="tr-TR"/>
              </w:rPr>
              <w:t>.</w:t>
            </w:r>
            <w:r>
              <w:rPr>
                <w:rFonts w:ascii="Arial" w:hAnsi="Arial" w:cs="Arial"/>
                <w:b/>
                <w:lang w:val="tr-TR"/>
              </w:rPr>
              <w:t>192</w:t>
            </w:r>
          </w:p>
        </w:tc>
        <w:tc>
          <w:tcPr>
            <w:tcW w:w="1701" w:type="dxa"/>
            <w:tcBorders>
              <w:top w:val="single" w:sz="8" w:space="0" w:color="auto"/>
              <w:bottom w:val="double" w:sz="4" w:space="0" w:color="auto"/>
            </w:tcBorders>
            <w:vAlign w:val="bottom"/>
          </w:tcPr>
          <w:p w:rsidR="003608F2" w:rsidRPr="00B271E5" w:rsidRDefault="003608F2" w:rsidP="003608F2">
            <w:pPr>
              <w:spacing w:line="230" w:lineRule="auto"/>
              <w:jc w:val="right"/>
              <w:rPr>
                <w:rFonts w:ascii="Arial" w:hAnsi="Arial" w:cs="Arial"/>
                <w:lang w:val="tr-TR"/>
              </w:rPr>
            </w:pPr>
            <w:r w:rsidRPr="00B271E5">
              <w:rPr>
                <w:rFonts w:ascii="Arial" w:hAnsi="Arial" w:cs="Arial"/>
                <w:bCs/>
                <w:color w:val="000000"/>
              </w:rPr>
              <w:t>57.648</w:t>
            </w:r>
          </w:p>
        </w:tc>
      </w:tr>
    </w:tbl>
    <w:p w:rsidR="00B37F4A" w:rsidRPr="00853B3E" w:rsidRDefault="00B37F4A">
      <w:pPr>
        <w:rPr>
          <w:rFonts w:ascii="Arial" w:hAnsi="Arial" w:cs="Arial"/>
          <w:b/>
          <w:bCs/>
          <w:noProof/>
          <w:highlight w:val="yellow"/>
          <w:lang w:val="tr-TR"/>
        </w:rPr>
      </w:pPr>
    </w:p>
    <w:p w:rsidR="00681EF0" w:rsidRDefault="00461705" w:rsidP="00B37F4A">
      <w:pPr>
        <w:pStyle w:val="body0"/>
        <w:tabs>
          <w:tab w:val="left" w:pos="567"/>
        </w:tabs>
        <w:spacing w:after="0" w:line="240" w:lineRule="auto"/>
        <w:rPr>
          <w:rFonts w:ascii="Arial" w:hAnsi="Arial" w:cs="Arial"/>
          <w:b/>
          <w:bCs/>
          <w:noProof/>
          <w:sz w:val="20"/>
          <w:szCs w:val="20"/>
          <w:lang w:val="tr-TR"/>
        </w:rPr>
      </w:pPr>
      <w:r w:rsidRPr="00B271E5">
        <w:rPr>
          <w:rFonts w:ascii="Arial" w:hAnsi="Arial" w:cs="Arial"/>
          <w:b/>
          <w:bCs/>
          <w:noProof/>
          <w:sz w:val="20"/>
          <w:szCs w:val="20"/>
          <w:lang w:val="tr-TR"/>
        </w:rPr>
        <w:t>7</w:t>
      </w:r>
      <w:r w:rsidR="00CF3B37" w:rsidRPr="00B271E5">
        <w:rPr>
          <w:rFonts w:ascii="Arial" w:hAnsi="Arial" w:cs="Arial"/>
          <w:b/>
          <w:bCs/>
          <w:noProof/>
          <w:sz w:val="20"/>
          <w:szCs w:val="20"/>
          <w:lang w:val="tr-TR"/>
        </w:rPr>
        <w:t>.</w:t>
      </w:r>
      <w:r w:rsidR="00CF3B37" w:rsidRPr="00B271E5">
        <w:rPr>
          <w:rFonts w:ascii="Arial" w:hAnsi="Arial" w:cs="Arial"/>
          <w:b/>
          <w:bCs/>
          <w:noProof/>
          <w:sz w:val="20"/>
          <w:szCs w:val="20"/>
          <w:lang w:val="tr-TR"/>
        </w:rPr>
        <w:tab/>
      </w:r>
      <w:r w:rsidR="00CD02AE">
        <w:rPr>
          <w:rFonts w:ascii="Arial" w:hAnsi="Arial" w:cs="Arial"/>
          <w:b/>
          <w:bCs/>
          <w:noProof/>
          <w:sz w:val="20"/>
          <w:szCs w:val="20"/>
          <w:lang w:val="tr-TR"/>
        </w:rPr>
        <w:t>Peşin ödenmiş giderler</w:t>
      </w:r>
    </w:p>
    <w:p w:rsidR="00CD02AE" w:rsidRDefault="00CD02AE" w:rsidP="00B37F4A">
      <w:pPr>
        <w:pStyle w:val="body0"/>
        <w:tabs>
          <w:tab w:val="left" w:pos="567"/>
        </w:tabs>
        <w:spacing w:after="0" w:line="240" w:lineRule="auto"/>
        <w:rPr>
          <w:rFonts w:ascii="Arial" w:hAnsi="Arial" w:cs="Arial"/>
          <w:b/>
          <w:bCs/>
          <w:noProof/>
          <w:sz w:val="20"/>
          <w:szCs w:val="20"/>
          <w:lang w:val="tr-TR"/>
        </w:rPr>
      </w:pPr>
    </w:p>
    <w:tbl>
      <w:tblPr>
        <w:tblW w:w="9072" w:type="dxa"/>
        <w:tblInd w:w="108" w:type="dxa"/>
        <w:tblLayout w:type="fixed"/>
        <w:tblLook w:val="01E0"/>
      </w:tblPr>
      <w:tblGrid>
        <w:gridCol w:w="5387"/>
        <w:gridCol w:w="1984"/>
        <w:gridCol w:w="1701"/>
      </w:tblGrid>
      <w:tr w:rsidR="00CD02AE" w:rsidRPr="00B271E5" w:rsidTr="0068418A">
        <w:tc>
          <w:tcPr>
            <w:tcW w:w="5387" w:type="dxa"/>
            <w:tcBorders>
              <w:top w:val="single" w:sz="4" w:space="0" w:color="auto"/>
              <w:bottom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top w:val="single" w:sz="4" w:space="0" w:color="auto"/>
              <w:bottom w:val="single" w:sz="4" w:space="0" w:color="auto"/>
            </w:tcBorders>
            <w:vAlign w:val="bottom"/>
          </w:tcPr>
          <w:p w:rsidR="00CD02AE" w:rsidRPr="00B271E5" w:rsidRDefault="001C042B" w:rsidP="0068418A">
            <w:pPr>
              <w:autoSpaceDE w:val="0"/>
              <w:autoSpaceDN w:val="0"/>
              <w:adjustRightInd w:val="0"/>
              <w:jc w:val="right"/>
              <w:rPr>
                <w:rFonts w:ascii="Arial" w:hAnsi="Arial" w:cs="Arial"/>
                <w:b/>
                <w:lang w:val="tr-TR"/>
              </w:rPr>
            </w:pPr>
            <w:r>
              <w:rPr>
                <w:rFonts w:ascii="Arial" w:hAnsi="Arial" w:cs="Arial"/>
                <w:b/>
                <w:lang w:val="tr-TR"/>
              </w:rPr>
              <w:t>30 Eylül</w:t>
            </w:r>
            <w:r w:rsidR="00CD02AE" w:rsidRPr="00B271E5">
              <w:rPr>
                <w:rFonts w:ascii="Arial" w:hAnsi="Arial" w:cs="Arial"/>
                <w:b/>
                <w:lang w:val="tr-TR"/>
              </w:rPr>
              <w:t xml:space="preserve"> 2013</w:t>
            </w:r>
          </w:p>
        </w:tc>
        <w:tc>
          <w:tcPr>
            <w:tcW w:w="1701"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lang w:val="tr-TR"/>
              </w:rPr>
            </w:pPr>
            <w:r w:rsidRPr="00B271E5">
              <w:rPr>
                <w:rFonts w:ascii="Arial" w:hAnsi="Arial" w:cs="Arial"/>
                <w:lang w:val="tr-TR"/>
              </w:rPr>
              <w:t>31 Aralık 2012</w:t>
            </w:r>
          </w:p>
        </w:tc>
      </w:tr>
      <w:tr w:rsidR="00CD02AE" w:rsidRPr="00B271E5" w:rsidTr="0068418A">
        <w:tc>
          <w:tcPr>
            <w:tcW w:w="5387" w:type="dxa"/>
            <w:tcBorders>
              <w:top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lang w:val="tr-TR"/>
              </w:rPr>
            </w:pPr>
          </w:p>
        </w:tc>
      </w:tr>
      <w:tr w:rsidR="00CD02AE" w:rsidRPr="00B271E5" w:rsidTr="0068418A">
        <w:tc>
          <w:tcPr>
            <w:tcW w:w="5387" w:type="dxa"/>
          </w:tcPr>
          <w:p w:rsidR="00CD02AE" w:rsidRPr="00B271E5" w:rsidRDefault="00CD02AE" w:rsidP="0068418A">
            <w:pPr>
              <w:autoSpaceDE w:val="0"/>
              <w:autoSpaceDN w:val="0"/>
              <w:adjustRightInd w:val="0"/>
              <w:ind w:left="-108"/>
              <w:jc w:val="both"/>
              <w:rPr>
                <w:rFonts w:ascii="Arial" w:hAnsi="Arial" w:cs="Arial"/>
                <w:lang w:val="tr-TR"/>
              </w:rPr>
            </w:pPr>
            <w:r>
              <w:rPr>
                <w:rFonts w:ascii="Arial" w:hAnsi="Arial" w:cs="Arial"/>
                <w:lang w:val="tr-TR"/>
              </w:rPr>
              <w:t>Gelecek aylara ait giderler</w:t>
            </w:r>
          </w:p>
        </w:tc>
        <w:tc>
          <w:tcPr>
            <w:tcW w:w="1984" w:type="dxa"/>
            <w:vAlign w:val="bottom"/>
          </w:tcPr>
          <w:p w:rsidR="00CD02AE" w:rsidRPr="00CD02AE" w:rsidRDefault="005651C8" w:rsidP="00524823">
            <w:pPr>
              <w:jc w:val="right"/>
              <w:rPr>
                <w:rFonts w:ascii="Arial" w:hAnsi="Arial" w:cs="Arial"/>
                <w:b/>
                <w:bCs/>
                <w:color w:val="000000"/>
              </w:rPr>
            </w:pPr>
            <w:r>
              <w:rPr>
                <w:rFonts w:ascii="Arial" w:hAnsi="Arial" w:cs="Arial"/>
                <w:b/>
                <w:bCs/>
                <w:color w:val="000000"/>
              </w:rPr>
              <w:t>33</w:t>
            </w:r>
            <w:r w:rsidR="00CD02AE" w:rsidRPr="00CD02AE">
              <w:rPr>
                <w:rFonts w:ascii="Arial" w:hAnsi="Arial" w:cs="Arial"/>
                <w:b/>
                <w:bCs/>
                <w:color w:val="000000"/>
              </w:rPr>
              <w:t>.</w:t>
            </w:r>
            <w:r>
              <w:rPr>
                <w:rFonts w:ascii="Arial" w:hAnsi="Arial" w:cs="Arial"/>
                <w:b/>
                <w:bCs/>
                <w:color w:val="000000"/>
              </w:rPr>
              <w:t>60</w:t>
            </w:r>
            <w:r w:rsidR="00524823">
              <w:rPr>
                <w:rFonts w:ascii="Arial" w:hAnsi="Arial" w:cs="Arial"/>
                <w:b/>
                <w:bCs/>
                <w:color w:val="000000"/>
              </w:rPr>
              <w:t>7</w:t>
            </w:r>
            <w:r w:rsidR="00CD02AE" w:rsidRPr="00CD02AE">
              <w:rPr>
                <w:rFonts w:ascii="Arial" w:hAnsi="Arial" w:cs="Arial"/>
                <w:b/>
                <w:bCs/>
                <w:color w:val="000000"/>
              </w:rPr>
              <w:t xml:space="preserve">    </w:t>
            </w:r>
          </w:p>
        </w:tc>
        <w:tc>
          <w:tcPr>
            <w:tcW w:w="1701" w:type="dxa"/>
            <w:vAlign w:val="bottom"/>
          </w:tcPr>
          <w:p w:rsidR="00CD02AE" w:rsidRPr="00CD02AE" w:rsidRDefault="00CD02AE" w:rsidP="0068418A">
            <w:pPr>
              <w:jc w:val="right"/>
              <w:rPr>
                <w:rFonts w:ascii="Arial" w:hAnsi="Arial" w:cs="Arial"/>
                <w:bCs/>
                <w:color w:val="000000"/>
              </w:rPr>
            </w:pPr>
            <w:r w:rsidRPr="00CD02AE">
              <w:rPr>
                <w:rFonts w:ascii="Arial" w:hAnsi="Arial" w:cs="Arial"/>
                <w:bCs/>
                <w:color w:val="000000"/>
              </w:rPr>
              <w:t>9.544</w:t>
            </w:r>
          </w:p>
        </w:tc>
      </w:tr>
      <w:tr w:rsidR="00CD02AE" w:rsidRPr="00B271E5" w:rsidTr="0068418A">
        <w:tc>
          <w:tcPr>
            <w:tcW w:w="5387" w:type="dxa"/>
            <w:tcBorders>
              <w:bottom w:val="single" w:sz="8"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bottom w:val="single" w:sz="8" w:space="0" w:color="auto"/>
            </w:tcBorders>
            <w:vAlign w:val="bottom"/>
          </w:tcPr>
          <w:p w:rsidR="00CD02AE" w:rsidRPr="00B271E5" w:rsidRDefault="00CD02AE" w:rsidP="0068418A">
            <w:pPr>
              <w:jc w:val="right"/>
              <w:rPr>
                <w:rFonts w:ascii="Arial" w:hAnsi="Arial" w:cs="Arial"/>
                <w:b/>
              </w:rPr>
            </w:pPr>
          </w:p>
        </w:tc>
        <w:tc>
          <w:tcPr>
            <w:tcW w:w="1701" w:type="dxa"/>
            <w:tcBorders>
              <w:bottom w:val="single" w:sz="8" w:space="0" w:color="auto"/>
            </w:tcBorders>
            <w:vAlign w:val="bottom"/>
          </w:tcPr>
          <w:p w:rsidR="00CD02AE" w:rsidRPr="00B271E5" w:rsidRDefault="00CD02AE" w:rsidP="0068418A">
            <w:pPr>
              <w:jc w:val="right"/>
              <w:rPr>
                <w:rFonts w:ascii="Arial" w:hAnsi="Arial" w:cs="Arial"/>
              </w:rPr>
            </w:pPr>
          </w:p>
        </w:tc>
      </w:tr>
      <w:tr w:rsidR="00CD02AE" w:rsidRPr="00B271E5" w:rsidTr="0068418A">
        <w:tc>
          <w:tcPr>
            <w:tcW w:w="5387" w:type="dxa"/>
            <w:tcBorders>
              <w:top w:val="single" w:sz="8" w:space="0" w:color="auto"/>
              <w:bottom w:val="double" w:sz="4" w:space="0" w:color="auto"/>
            </w:tcBorders>
          </w:tcPr>
          <w:p w:rsidR="00CD02AE" w:rsidRPr="00B271E5" w:rsidRDefault="00CD02AE" w:rsidP="0068418A">
            <w:pPr>
              <w:autoSpaceDE w:val="0"/>
              <w:autoSpaceDN w:val="0"/>
              <w:adjustRightInd w:val="0"/>
              <w:jc w:val="both"/>
              <w:rPr>
                <w:rFonts w:ascii="Arial" w:hAnsi="Arial" w:cs="Arial"/>
                <w:lang w:val="tr-TR"/>
              </w:rPr>
            </w:pPr>
          </w:p>
        </w:tc>
        <w:tc>
          <w:tcPr>
            <w:tcW w:w="1984" w:type="dxa"/>
            <w:tcBorders>
              <w:top w:val="single" w:sz="8" w:space="0" w:color="auto"/>
              <w:bottom w:val="double" w:sz="4" w:space="0" w:color="auto"/>
            </w:tcBorders>
            <w:vAlign w:val="bottom"/>
          </w:tcPr>
          <w:p w:rsidR="00CD02AE" w:rsidRPr="00CD02AE" w:rsidRDefault="005651C8" w:rsidP="00524823">
            <w:pPr>
              <w:jc w:val="right"/>
              <w:rPr>
                <w:rFonts w:ascii="Arial" w:hAnsi="Arial" w:cs="Arial"/>
                <w:b/>
                <w:bCs/>
                <w:color w:val="000000"/>
              </w:rPr>
            </w:pPr>
            <w:r>
              <w:rPr>
                <w:rFonts w:ascii="Arial" w:hAnsi="Arial" w:cs="Arial"/>
                <w:b/>
                <w:bCs/>
                <w:color w:val="000000"/>
              </w:rPr>
              <w:t>33</w:t>
            </w:r>
            <w:r w:rsidR="00CD02AE" w:rsidRPr="00CD02AE">
              <w:rPr>
                <w:rFonts w:ascii="Arial" w:hAnsi="Arial" w:cs="Arial"/>
                <w:b/>
                <w:bCs/>
                <w:color w:val="000000"/>
              </w:rPr>
              <w:t>.</w:t>
            </w:r>
            <w:r>
              <w:rPr>
                <w:rFonts w:ascii="Arial" w:hAnsi="Arial" w:cs="Arial"/>
                <w:b/>
                <w:bCs/>
                <w:color w:val="000000"/>
              </w:rPr>
              <w:t>60</w:t>
            </w:r>
            <w:r w:rsidR="00524823">
              <w:rPr>
                <w:rFonts w:ascii="Arial" w:hAnsi="Arial" w:cs="Arial"/>
                <w:b/>
                <w:bCs/>
                <w:color w:val="000000"/>
              </w:rPr>
              <w:t>7</w:t>
            </w:r>
            <w:r w:rsidR="00CD02AE" w:rsidRPr="00CD02AE">
              <w:rPr>
                <w:rFonts w:ascii="Arial" w:hAnsi="Arial" w:cs="Arial"/>
                <w:b/>
                <w:bCs/>
                <w:color w:val="000000"/>
              </w:rPr>
              <w:t xml:space="preserve">    </w:t>
            </w:r>
          </w:p>
        </w:tc>
        <w:tc>
          <w:tcPr>
            <w:tcW w:w="1701" w:type="dxa"/>
            <w:tcBorders>
              <w:top w:val="single" w:sz="8" w:space="0" w:color="auto"/>
              <w:bottom w:val="double" w:sz="4" w:space="0" w:color="auto"/>
            </w:tcBorders>
            <w:vAlign w:val="bottom"/>
          </w:tcPr>
          <w:p w:rsidR="00CD02AE" w:rsidRPr="00CD02AE" w:rsidRDefault="00CD02AE" w:rsidP="0068418A">
            <w:pPr>
              <w:jc w:val="right"/>
              <w:rPr>
                <w:rFonts w:ascii="Arial" w:hAnsi="Arial" w:cs="Arial"/>
                <w:bCs/>
                <w:color w:val="000000"/>
              </w:rPr>
            </w:pPr>
            <w:r w:rsidRPr="00CD02AE">
              <w:rPr>
                <w:rFonts w:ascii="Arial" w:hAnsi="Arial" w:cs="Arial"/>
                <w:bCs/>
                <w:color w:val="000000"/>
              </w:rPr>
              <w:t>9.544</w:t>
            </w:r>
          </w:p>
        </w:tc>
      </w:tr>
    </w:tbl>
    <w:p w:rsidR="00CD02AE" w:rsidRDefault="00CD02AE" w:rsidP="00B37F4A">
      <w:pPr>
        <w:pStyle w:val="body0"/>
        <w:tabs>
          <w:tab w:val="left" w:pos="567"/>
        </w:tabs>
        <w:spacing w:after="0" w:line="240" w:lineRule="auto"/>
        <w:rPr>
          <w:rFonts w:ascii="Arial" w:hAnsi="Arial" w:cs="Arial"/>
          <w:b/>
          <w:bCs/>
          <w:noProof/>
          <w:sz w:val="20"/>
          <w:szCs w:val="20"/>
          <w:lang w:val="tr-TR"/>
        </w:rPr>
      </w:pPr>
    </w:p>
    <w:p w:rsidR="00CD02AE" w:rsidRDefault="00CD02AE" w:rsidP="00B37F4A">
      <w:pPr>
        <w:pStyle w:val="body0"/>
        <w:tabs>
          <w:tab w:val="left" w:pos="567"/>
        </w:tabs>
        <w:spacing w:after="0" w:line="240" w:lineRule="auto"/>
        <w:rPr>
          <w:rFonts w:ascii="Arial" w:hAnsi="Arial" w:cs="Arial"/>
          <w:b/>
          <w:bCs/>
          <w:noProof/>
          <w:sz w:val="20"/>
          <w:szCs w:val="20"/>
          <w:lang w:val="tr-TR"/>
        </w:rPr>
      </w:pPr>
      <w:r>
        <w:rPr>
          <w:rFonts w:ascii="Arial" w:hAnsi="Arial" w:cs="Arial"/>
          <w:b/>
          <w:bCs/>
          <w:noProof/>
          <w:sz w:val="20"/>
          <w:szCs w:val="20"/>
          <w:lang w:val="tr-TR"/>
        </w:rPr>
        <w:t>8.</w:t>
      </w:r>
      <w:r>
        <w:rPr>
          <w:rFonts w:ascii="Arial" w:hAnsi="Arial" w:cs="Arial"/>
          <w:b/>
          <w:bCs/>
          <w:noProof/>
          <w:sz w:val="20"/>
          <w:szCs w:val="20"/>
          <w:lang w:val="tr-TR"/>
        </w:rPr>
        <w:tab/>
        <w:t>Cari dönem vergisiyle ilgili alacaklar</w:t>
      </w:r>
    </w:p>
    <w:p w:rsidR="00CD02AE" w:rsidRDefault="00CD02AE" w:rsidP="00B37F4A">
      <w:pPr>
        <w:pStyle w:val="body0"/>
        <w:tabs>
          <w:tab w:val="left" w:pos="567"/>
        </w:tabs>
        <w:spacing w:after="0" w:line="240" w:lineRule="auto"/>
        <w:rPr>
          <w:rFonts w:ascii="Arial" w:hAnsi="Arial" w:cs="Arial"/>
          <w:b/>
          <w:bCs/>
          <w:noProof/>
          <w:sz w:val="20"/>
          <w:szCs w:val="20"/>
          <w:lang w:val="tr-TR"/>
        </w:rPr>
      </w:pPr>
    </w:p>
    <w:tbl>
      <w:tblPr>
        <w:tblW w:w="9072" w:type="dxa"/>
        <w:tblInd w:w="108" w:type="dxa"/>
        <w:tblLayout w:type="fixed"/>
        <w:tblLook w:val="01E0"/>
      </w:tblPr>
      <w:tblGrid>
        <w:gridCol w:w="5387"/>
        <w:gridCol w:w="1984"/>
        <w:gridCol w:w="1701"/>
      </w:tblGrid>
      <w:tr w:rsidR="00CD02AE" w:rsidRPr="00B271E5" w:rsidTr="0068418A">
        <w:tc>
          <w:tcPr>
            <w:tcW w:w="5387" w:type="dxa"/>
            <w:tcBorders>
              <w:top w:val="single" w:sz="4" w:space="0" w:color="auto"/>
              <w:bottom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top w:val="single" w:sz="4" w:space="0" w:color="auto"/>
              <w:bottom w:val="single" w:sz="4" w:space="0" w:color="auto"/>
            </w:tcBorders>
            <w:vAlign w:val="bottom"/>
          </w:tcPr>
          <w:p w:rsidR="00CD02AE" w:rsidRPr="00B271E5" w:rsidRDefault="001C042B" w:rsidP="0068418A">
            <w:pPr>
              <w:autoSpaceDE w:val="0"/>
              <w:autoSpaceDN w:val="0"/>
              <w:adjustRightInd w:val="0"/>
              <w:jc w:val="right"/>
              <w:rPr>
                <w:rFonts w:ascii="Arial" w:hAnsi="Arial" w:cs="Arial"/>
                <w:b/>
                <w:lang w:val="tr-TR"/>
              </w:rPr>
            </w:pPr>
            <w:r>
              <w:rPr>
                <w:rFonts w:ascii="Arial" w:hAnsi="Arial" w:cs="Arial"/>
                <w:b/>
                <w:lang w:val="tr-TR"/>
              </w:rPr>
              <w:t>30 Eylül</w:t>
            </w:r>
            <w:r w:rsidR="00CD02AE" w:rsidRPr="00B271E5">
              <w:rPr>
                <w:rFonts w:ascii="Arial" w:hAnsi="Arial" w:cs="Arial"/>
                <w:b/>
                <w:lang w:val="tr-TR"/>
              </w:rPr>
              <w:t xml:space="preserve"> 2013</w:t>
            </w:r>
          </w:p>
        </w:tc>
        <w:tc>
          <w:tcPr>
            <w:tcW w:w="1701"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lang w:val="tr-TR"/>
              </w:rPr>
            </w:pPr>
            <w:r w:rsidRPr="00B271E5">
              <w:rPr>
                <w:rFonts w:ascii="Arial" w:hAnsi="Arial" w:cs="Arial"/>
                <w:lang w:val="tr-TR"/>
              </w:rPr>
              <w:t>31 Aralık 2012</w:t>
            </w:r>
          </w:p>
        </w:tc>
      </w:tr>
      <w:tr w:rsidR="00CD02AE" w:rsidRPr="00B271E5" w:rsidTr="0068418A">
        <w:tc>
          <w:tcPr>
            <w:tcW w:w="5387" w:type="dxa"/>
            <w:tcBorders>
              <w:top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lang w:val="tr-TR"/>
              </w:rPr>
            </w:pPr>
          </w:p>
        </w:tc>
      </w:tr>
      <w:tr w:rsidR="00CD02AE" w:rsidRPr="00B271E5" w:rsidTr="0068418A">
        <w:tc>
          <w:tcPr>
            <w:tcW w:w="5387" w:type="dxa"/>
          </w:tcPr>
          <w:p w:rsidR="00CD02AE" w:rsidRPr="00B271E5" w:rsidRDefault="00CD02AE" w:rsidP="0068418A">
            <w:pPr>
              <w:autoSpaceDE w:val="0"/>
              <w:autoSpaceDN w:val="0"/>
              <w:adjustRightInd w:val="0"/>
              <w:ind w:left="-108"/>
              <w:jc w:val="both"/>
              <w:rPr>
                <w:rFonts w:ascii="Arial" w:hAnsi="Arial" w:cs="Arial"/>
                <w:lang w:val="tr-TR"/>
              </w:rPr>
            </w:pPr>
            <w:bookmarkStart w:id="4" w:name="OLE_LINK10"/>
            <w:r>
              <w:rPr>
                <w:rFonts w:ascii="Arial" w:hAnsi="Arial" w:cs="Arial"/>
                <w:lang w:val="tr-TR"/>
              </w:rPr>
              <w:t>Peşin ödenen vergi ve fonlar</w:t>
            </w:r>
            <w:bookmarkEnd w:id="4"/>
          </w:p>
        </w:tc>
        <w:tc>
          <w:tcPr>
            <w:tcW w:w="1984" w:type="dxa"/>
            <w:vAlign w:val="bottom"/>
          </w:tcPr>
          <w:p w:rsidR="00CD02AE" w:rsidRPr="00CD02AE" w:rsidRDefault="005651C8" w:rsidP="005651C8">
            <w:pPr>
              <w:jc w:val="right"/>
              <w:rPr>
                <w:rFonts w:ascii="Arial" w:hAnsi="Arial" w:cs="Arial"/>
                <w:b/>
                <w:bCs/>
                <w:color w:val="000000"/>
              </w:rPr>
            </w:pPr>
            <w:r>
              <w:rPr>
                <w:rFonts w:ascii="Arial" w:hAnsi="Arial" w:cs="Arial"/>
                <w:b/>
                <w:bCs/>
                <w:color w:val="000000"/>
              </w:rPr>
              <w:t>7</w:t>
            </w:r>
            <w:r w:rsidR="00CD02AE" w:rsidRPr="00CD02AE">
              <w:rPr>
                <w:rFonts w:ascii="Arial" w:hAnsi="Arial" w:cs="Arial"/>
                <w:b/>
                <w:bCs/>
                <w:color w:val="000000"/>
              </w:rPr>
              <w:t>.</w:t>
            </w:r>
            <w:r>
              <w:rPr>
                <w:rFonts w:ascii="Arial" w:hAnsi="Arial" w:cs="Arial"/>
                <w:b/>
                <w:bCs/>
                <w:color w:val="000000"/>
              </w:rPr>
              <w:t>590</w:t>
            </w:r>
            <w:r w:rsidR="00CD02AE" w:rsidRPr="00CD02AE">
              <w:rPr>
                <w:rFonts w:ascii="Arial" w:hAnsi="Arial" w:cs="Arial"/>
                <w:b/>
                <w:bCs/>
                <w:color w:val="000000"/>
              </w:rPr>
              <w:t xml:space="preserve">    </w:t>
            </w:r>
          </w:p>
        </w:tc>
        <w:tc>
          <w:tcPr>
            <w:tcW w:w="1701" w:type="dxa"/>
            <w:vAlign w:val="bottom"/>
          </w:tcPr>
          <w:p w:rsidR="00CD02AE" w:rsidRPr="00CD02AE" w:rsidRDefault="00CD02AE" w:rsidP="0068418A">
            <w:pPr>
              <w:jc w:val="right"/>
              <w:rPr>
                <w:rFonts w:ascii="Arial" w:hAnsi="Arial" w:cs="Arial"/>
                <w:bCs/>
                <w:color w:val="000000"/>
              </w:rPr>
            </w:pPr>
            <w:r w:rsidRPr="00CD02AE">
              <w:rPr>
                <w:rFonts w:ascii="Arial" w:hAnsi="Arial" w:cs="Arial"/>
                <w:bCs/>
                <w:color w:val="000000"/>
              </w:rPr>
              <w:t xml:space="preserve">6.397    </w:t>
            </w:r>
          </w:p>
        </w:tc>
      </w:tr>
      <w:tr w:rsidR="00CD02AE" w:rsidRPr="00B271E5" w:rsidTr="0068418A">
        <w:tc>
          <w:tcPr>
            <w:tcW w:w="5387" w:type="dxa"/>
            <w:tcBorders>
              <w:bottom w:val="single" w:sz="8"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984" w:type="dxa"/>
            <w:tcBorders>
              <w:bottom w:val="single" w:sz="8" w:space="0" w:color="auto"/>
            </w:tcBorders>
            <w:vAlign w:val="bottom"/>
          </w:tcPr>
          <w:p w:rsidR="00CD02AE" w:rsidRPr="00B271E5" w:rsidRDefault="00CD02AE" w:rsidP="0068418A">
            <w:pPr>
              <w:jc w:val="right"/>
              <w:rPr>
                <w:rFonts w:ascii="Arial" w:hAnsi="Arial" w:cs="Arial"/>
                <w:b/>
              </w:rPr>
            </w:pPr>
          </w:p>
        </w:tc>
        <w:tc>
          <w:tcPr>
            <w:tcW w:w="1701" w:type="dxa"/>
            <w:tcBorders>
              <w:bottom w:val="single" w:sz="8" w:space="0" w:color="auto"/>
            </w:tcBorders>
            <w:vAlign w:val="bottom"/>
          </w:tcPr>
          <w:p w:rsidR="00CD02AE" w:rsidRPr="00B271E5" w:rsidRDefault="00CD02AE" w:rsidP="0068418A">
            <w:pPr>
              <w:jc w:val="right"/>
              <w:rPr>
                <w:rFonts w:ascii="Arial" w:hAnsi="Arial" w:cs="Arial"/>
              </w:rPr>
            </w:pPr>
          </w:p>
        </w:tc>
      </w:tr>
      <w:tr w:rsidR="00CD02AE" w:rsidRPr="00B271E5" w:rsidTr="0068418A">
        <w:tc>
          <w:tcPr>
            <w:tcW w:w="5387" w:type="dxa"/>
            <w:tcBorders>
              <w:top w:val="single" w:sz="8" w:space="0" w:color="auto"/>
              <w:bottom w:val="double" w:sz="4" w:space="0" w:color="auto"/>
            </w:tcBorders>
          </w:tcPr>
          <w:p w:rsidR="00CD02AE" w:rsidRPr="00B271E5" w:rsidRDefault="00CD02AE" w:rsidP="0068418A">
            <w:pPr>
              <w:autoSpaceDE w:val="0"/>
              <w:autoSpaceDN w:val="0"/>
              <w:adjustRightInd w:val="0"/>
              <w:jc w:val="both"/>
              <w:rPr>
                <w:rFonts w:ascii="Arial" w:hAnsi="Arial" w:cs="Arial"/>
                <w:lang w:val="tr-TR"/>
              </w:rPr>
            </w:pPr>
          </w:p>
        </w:tc>
        <w:tc>
          <w:tcPr>
            <w:tcW w:w="1984" w:type="dxa"/>
            <w:tcBorders>
              <w:top w:val="single" w:sz="8" w:space="0" w:color="auto"/>
              <w:bottom w:val="double" w:sz="4" w:space="0" w:color="auto"/>
            </w:tcBorders>
            <w:vAlign w:val="bottom"/>
          </w:tcPr>
          <w:p w:rsidR="00CD02AE" w:rsidRPr="00CD02AE" w:rsidRDefault="005651C8" w:rsidP="005651C8">
            <w:pPr>
              <w:jc w:val="right"/>
              <w:rPr>
                <w:rFonts w:ascii="Arial" w:hAnsi="Arial" w:cs="Arial"/>
                <w:b/>
                <w:bCs/>
                <w:color w:val="000000"/>
              </w:rPr>
            </w:pPr>
            <w:r>
              <w:rPr>
                <w:rFonts w:ascii="Arial" w:hAnsi="Arial" w:cs="Arial"/>
                <w:b/>
                <w:bCs/>
                <w:color w:val="000000"/>
              </w:rPr>
              <w:t>7</w:t>
            </w:r>
            <w:r w:rsidR="00CD02AE" w:rsidRPr="00CD02AE">
              <w:rPr>
                <w:rFonts w:ascii="Arial" w:hAnsi="Arial" w:cs="Arial"/>
                <w:b/>
                <w:bCs/>
                <w:color w:val="000000"/>
              </w:rPr>
              <w:t>.</w:t>
            </w:r>
            <w:r>
              <w:rPr>
                <w:rFonts w:ascii="Arial" w:hAnsi="Arial" w:cs="Arial"/>
                <w:b/>
                <w:bCs/>
                <w:color w:val="000000"/>
              </w:rPr>
              <w:t>590</w:t>
            </w:r>
            <w:r w:rsidR="00CD02AE" w:rsidRPr="00CD02AE">
              <w:rPr>
                <w:rFonts w:ascii="Arial" w:hAnsi="Arial" w:cs="Arial"/>
                <w:b/>
                <w:bCs/>
                <w:color w:val="000000"/>
              </w:rPr>
              <w:t xml:space="preserve">    </w:t>
            </w:r>
          </w:p>
        </w:tc>
        <w:tc>
          <w:tcPr>
            <w:tcW w:w="1701" w:type="dxa"/>
            <w:tcBorders>
              <w:top w:val="single" w:sz="8" w:space="0" w:color="auto"/>
              <w:bottom w:val="double" w:sz="4" w:space="0" w:color="auto"/>
            </w:tcBorders>
            <w:vAlign w:val="bottom"/>
          </w:tcPr>
          <w:p w:rsidR="00CD02AE" w:rsidRPr="00CD02AE" w:rsidRDefault="00CD02AE" w:rsidP="0068418A">
            <w:pPr>
              <w:jc w:val="right"/>
              <w:rPr>
                <w:rFonts w:ascii="Arial" w:hAnsi="Arial" w:cs="Arial"/>
                <w:bCs/>
                <w:color w:val="000000"/>
              </w:rPr>
            </w:pPr>
            <w:r w:rsidRPr="00CD02AE">
              <w:rPr>
                <w:rFonts w:ascii="Arial" w:hAnsi="Arial" w:cs="Arial"/>
                <w:bCs/>
                <w:color w:val="000000"/>
              </w:rPr>
              <w:t xml:space="preserve">6.397    </w:t>
            </w:r>
          </w:p>
        </w:tc>
      </w:tr>
    </w:tbl>
    <w:p w:rsidR="00CD02AE" w:rsidRDefault="00CD02AE" w:rsidP="00B37F4A">
      <w:pPr>
        <w:pStyle w:val="body0"/>
        <w:tabs>
          <w:tab w:val="left" w:pos="567"/>
        </w:tabs>
        <w:spacing w:after="0" w:line="240" w:lineRule="auto"/>
        <w:rPr>
          <w:rFonts w:ascii="Arial" w:hAnsi="Arial" w:cs="Arial"/>
          <w:b/>
          <w:bCs/>
          <w:noProof/>
          <w:sz w:val="20"/>
          <w:szCs w:val="20"/>
          <w:lang w:val="tr-TR"/>
        </w:rPr>
      </w:pPr>
    </w:p>
    <w:p w:rsidR="0006200E" w:rsidRDefault="0006200E" w:rsidP="0006200E">
      <w:pPr>
        <w:pStyle w:val="body0"/>
        <w:spacing w:after="0" w:line="240" w:lineRule="auto"/>
        <w:rPr>
          <w:rFonts w:ascii="Arial" w:hAnsi="Arial" w:cs="Arial"/>
          <w:b/>
          <w:sz w:val="20"/>
          <w:szCs w:val="20"/>
          <w:lang w:val="tr-TR"/>
        </w:rPr>
      </w:pPr>
      <w:r>
        <w:rPr>
          <w:rFonts w:ascii="Arial" w:hAnsi="Arial" w:cs="Arial"/>
          <w:b/>
          <w:sz w:val="20"/>
          <w:szCs w:val="20"/>
          <w:lang w:val="tr-TR"/>
        </w:rPr>
        <w:t>9.</w:t>
      </w:r>
      <w:r>
        <w:rPr>
          <w:rFonts w:ascii="Arial" w:hAnsi="Arial" w:cs="Arial"/>
          <w:b/>
          <w:sz w:val="20"/>
          <w:szCs w:val="20"/>
          <w:lang w:val="tr-TR"/>
        </w:rPr>
        <w:tab/>
      </w:r>
      <w:r w:rsidRPr="00B271E5">
        <w:rPr>
          <w:rFonts w:ascii="Arial" w:hAnsi="Arial" w:cs="Arial"/>
          <w:b/>
          <w:sz w:val="20"/>
          <w:szCs w:val="20"/>
          <w:lang w:val="tr-TR"/>
        </w:rPr>
        <w:t xml:space="preserve">Diğer </w:t>
      </w:r>
      <w:r>
        <w:rPr>
          <w:rFonts w:ascii="Arial" w:hAnsi="Arial" w:cs="Arial"/>
          <w:b/>
          <w:sz w:val="20"/>
          <w:szCs w:val="20"/>
          <w:lang w:val="tr-TR"/>
        </w:rPr>
        <w:t>alacaklar ve diğer borçlar</w:t>
      </w:r>
    </w:p>
    <w:p w:rsidR="0006200E" w:rsidRDefault="0006200E" w:rsidP="0006200E">
      <w:pPr>
        <w:pStyle w:val="body0"/>
        <w:spacing w:after="0" w:line="240" w:lineRule="auto"/>
        <w:rPr>
          <w:rFonts w:ascii="Arial" w:hAnsi="Arial" w:cs="Arial"/>
          <w:b/>
          <w:sz w:val="20"/>
          <w:szCs w:val="20"/>
          <w:lang w:val="tr-TR"/>
        </w:rPr>
      </w:pPr>
    </w:p>
    <w:p w:rsidR="0006200E" w:rsidRPr="00B10B76" w:rsidRDefault="0006200E" w:rsidP="0006200E">
      <w:pPr>
        <w:autoSpaceDE w:val="0"/>
        <w:autoSpaceDN w:val="0"/>
        <w:adjustRightInd w:val="0"/>
        <w:jc w:val="both"/>
        <w:rPr>
          <w:rFonts w:ascii="Arial" w:hAnsi="Arial" w:cs="Arial"/>
          <w:b/>
          <w:lang w:val="tr-TR"/>
        </w:rPr>
      </w:pPr>
      <w:r>
        <w:rPr>
          <w:rFonts w:ascii="Arial" w:hAnsi="Arial" w:cs="Arial"/>
          <w:b/>
          <w:lang w:val="tr-TR"/>
        </w:rPr>
        <w:t>Diğer uzun vadeli alacaklar</w:t>
      </w:r>
    </w:p>
    <w:p w:rsidR="0006200E" w:rsidRPr="00B10B76" w:rsidRDefault="0006200E" w:rsidP="0006200E">
      <w:pPr>
        <w:rPr>
          <w:rFonts w:ascii="Arial" w:hAnsi="Arial" w:cs="Arial"/>
          <w:b/>
          <w:lang w:val="tr-TR"/>
        </w:rPr>
      </w:pPr>
    </w:p>
    <w:tbl>
      <w:tblPr>
        <w:tblW w:w="9072" w:type="dxa"/>
        <w:tblInd w:w="108" w:type="dxa"/>
        <w:tblLayout w:type="fixed"/>
        <w:tblLook w:val="01E0"/>
      </w:tblPr>
      <w:tblGrid>
        <w:gridCol w:w="5245"/>
        <w:gridCol w:w="1985"/>
        <w:gridCol w:w="1842"/>
      </w:tblGrid>
      <w:tr w:rsidR="0006200E" w:rsidRPr="00B10B76" w:rsidTr="0068418A">
        <w:tc>
          <w:tcPr>
            <w:tcW w:w="5245" w:type="dxa"/>
            <w:tcBorders>
              <w:top w:val="single" w:sz="4" w:space="0" w:color="auto"/>
              <w:bottom w:val="single" w:sz="4" w:space="0" w:color="auto"/>
            </w:tcBorders>
          </w:tcPr>
          <w:p w:rsidR="0006200E" w:rsidRPr="00B10B76" w:rsidRDefault="0006200E" w:rsidP="0068418A">
            <w:pPr>
              <w:autoSpaceDE w:val="0"/>
              <w:autoSpaceDN w:val="0"/>
              <w:adjustRightInd w:val="0"/>
              <w:ind w:left="33"/>
              <w:jc w:val="both"/>
              <w:rPr>
                <w:rFonts w:ascii="Arial" w:hAnsi="Arial" w:cs="Arial"/>
                <w:b/>
                <w:lang w:val="tr-TR"/>
              </w:rPr>
            </w:pPr>
          </w:p>
        </w:tc>
        <w:tc>
          <w:tcPr>
            <w:tcW w:w="1985" w:type="dxa"/>
            <w:tcBorders>
              <w:top w:val="single" w:sz="4" w:space="0" w:color="auto"/>
              <w:bottom w:val="single" w:sz="4" w:space="0" w:color="auto"/>
            </w:tcBorders>
            <w:vAlign w:val="bottom"/>
          </w:tcPr>
          <w:p w:rsidR="0006200E" w:rsidRPr="00B10B76" w:rsidRDefault="001C042B" w:rsidP="0068418A">
            <w:pPr>
              <w:autoSpaceDE w:val="0"/>
              <w:autoSpaceDN w:val="0"/>
              <w:adjustRightInd w:val="0"/>
              <w:jc w:val="right"/>
              <w:rPr>
                <w:rFonts w:ascii="Arial" w:hAnsi="Arial" w:cs="Arial"/>
                <w:b/>
                <w:lang w:val="tr-TR"/>
              </w:rPr>
            </w:pPr>
            <w:r>
              <w:rPr>
                <w:rFonts w:ascii="Arial" w:hAnsi="Arial" w:cs="Arial"/>
                <w:b/>
                <w:lang w:val="tr-TR"/>
              </w:rPr>
              <w:t>30 Eylül</w:t>
            </w:r>
            <w:r w:rsidR="0006200E" w:rsidRPr="00B10B76">
              <w:rPr>
                <w:rFonts w:ascii="Arial" w:hAnsi="Arial" w:cs="Arial"/>
                <w:b/>
                <w:lang w:val="tr-TR"/>
              </w:rPr>
              <w:t xml:space="preserve"> 2013</w:t>
            </w:r>
          </w:p>
        </w:tc>
        <w:tc>
          <w:tcPr>
            <w:tcW w:w="1842" w:type="dxa"/>
            <w:tcBorders>
              <w:top w:val="single" w:sz="4" w:space="0" w:color="auto"/>
              <w:bottom w:val="single" w:sz="4" w:space="0" w:color="auto"/>
            </w:tcBorders>
            <w:vAlign w:val="bottom"/>
          </w:tcPr>
          <w:p w:rsidR="0006200E" w:rsidRPr="00B10B76" w:rsidRDefault="0006200E" w:rsidP="0068418A">
            <w:pPr>
              <w:autoSpaceDE w:val="0"/>
              <w:autoSpaceDN w:val="0"/>
              <w:adjustRightInd w:val="0"/>
              <w:jc w:val="right"/>
              <w:rPr>
                <w:rFonts w:ascii="Arial" w:hAnsi="Arial" w:cs="Arial"/>
                <w:lang w:val="tr-TR"/>
              </w:rPr>
            </w:pPr>
            <w:r w:rsidRPr="00B10B76">
              <w:rPr>
                <w:rFonts w:ascii="Arial" w:hAnsi="Arial" w:cs="Arial"/>
                <w:lang w:val="tr-TR"/>
              </w:rPr>
              <w:t>31 Aralık 2012</w:t>
            </w:r>
          </w:p>
        </w:tc>
      </w:tr>
      <w:tr w:rsidR="0006200E" w:rsidRPr="00B10B76" w:rsidTr="0068418A">
        <w:tc>
          <w:tcPr>
            <w:tcW w:w="5245" w:type="dxa"/>
            <w:tcBorders>
              <w:top w:val="single" w:sz="4" w:space="0" w:color="auto"/>
            </w:tcBorders>
          </w:tcPr>
          <w:p w:rsidR="0006200E" w:rsidRPr="00B10B76" w:rsidRDefault="0006200E" w:rsidP="0068418A">
            <w:pPr>
              <w:autoSpaceDE w:val="0"/>
              <w:autoSpaceDN w:val="0"/>
              <w:adjustRightInd w:val="0"/>
              <w:ind w:left="33"/>
              <w:jc w:val="both"/>
              <w:rPr>
                <w:rFonts w:ascii="Arial" w:hAnsi="Arial" w:cs="Arial"/>
                <w:lang w:val="tr-TR"/>
              </w:rPr>
            </w:pPr>
          </w:p>
        </w:tc>
        <w:tc>
          <w:tcPr>
            <w:tcW w:w="1985" w:type="dxa"/>
            <w:tcBorders>
              <w:top w:val="single" w:sz="4" w:space="0" w:color="auto"/>
            </w:tcBorders>
            <w:vAlign w:val="center"/>
          </w:tcPr>
          <w:p w:rsidR="0006200E" w:rsidRPr="00B10B76" w:rsidRDefault="0006200E" w:rsidP="0068418A">
            <w:pPr>
              <w:autoSpaceDE w:val="0"/>
              <w:autoSpaceDN w:val="0"/>
              <w:adjustRightInd w:val="0"/>
              <w:jc w:val="right"/>
              <w:rPr>
                <w:rFonts w:ascii="Arial" w:hAnsi="Arial" w:cs="Arial"/>
                <w:b/>
                <w:lang w:val="tr-TR"/>
              </w:rPr>
            </w:pPr>
          </w:p>
        </w:tc>
        <w:tc>
          <w:tcPr>
            <w:tcW w:w="1842" w:type="dxa"/>
            <w:tcBorders>
              <w:top w:val="single" w:sz="4" w:space="0" w:color="auto"/>
            </w:tcBorders>
            <w:vAlign w:val="center"/>
          </w:tcPr>
          <w:p w:rsidR="0006200E" w:rsidRPr="00B10B76" w:rsidRDefault="0006200E" w:rsidP="0068418A">
            <w:pPr>
              <w:autoSpaceDE w:val="0"/>
              <w:autoSpaceDN w:val="0"/>
              <w:adjustRightInd w:val="0"/>
              <w:jc w:val="right"/>
              <w:rPr>
                <w:rFonts w:ascii="Arial" w:hAnsi="Arial" w:cs="Arial"/>
                <w:lang w:val="tr-TR"/>
              </w:rPr>
            </w:pPr>
          </w:p>
        </w:tc>
      </w:tr>
      <w:tr w:rsidR="0006200E" w:rsidRPr="00B10B76" w:rsidTr="0068418A">
        <w:tc>
          <w:tcPr>
            <w:tcW w:w="5245" w:type="dxa"/>
          </w:tcPr>
          <w:p w:rsidR="0006200E" w:rsidRPr="00B10B76" w:rsidRDefault="0006200E" w:rsidP="0068418A">
            <w:pPr>
              <w:autoSpaceDE w:val="0"/>
              <w:autoSpaceDN w:val="0"/>
              <w:adjustRightInd w:val="0"/>
              <w:ind w:left="33"/>
              <w:jc w:val="both"/>
              <w:rPr>
                <w:rFonts w:ascii="Arial" w:hAnsi="Arial" w:cs="Arial"/>
                <w:lang w:val="tr-TR"/>
              </w:rPr>
            </w:pPr>
            <w:r w:rsidRPr="00B10B76">
              <w:rPr>
                <w:rFonts w:ascii="Arial" w:hAnsi="Arial" w:cs="Arial"/>
                <w:lang w:val="tr-TR"/>
              </w:rPr>
              <w:t>Verilen depozito ve teminatlar</w:t>
            </w:r>
          </w:p>
        </w:tc>
        <w:tc>
          <w:tcPr>
            <w:tcW w:w="1985" w:type="dxa"/>
            <w:vAlign w:val="bottom"/>
          </w:tcPr>
          <w:p w:rsidR="0006200E" w:rsidRPr="00B10B76" w:rsidRDefault="0006200E" w:rsidP="0068418A">
            <w:pPr>
              <w:autoSpaceDE w:val="0"/>
              <w:autoSpaceDN w:val="0"/>
              <w:adjustRightInd w:val="0"/>
              <w:jc w:val="right"/>
              <w:rPr>
                <w:rFonts w:ascii="Arial" w:hAnsi="Arial" w:cs="Arial"/>
                <w:b/>
                <w:lang w:val="tr-TR"/>
              </w:rPr>
            </w:pPr>
            <w:r>
              <w:rPr>
                <w:rFonts w:ascii="Arial" w:hAnsi="Arial" w:cs="Arial"/>
                <w:b/>
                <w:lang w:val="tr-TR"/>
              </w:rPr>
              <w:t>1.000</w:t>
            </w:r>
          </w:p>
        </w:tc>
        <w:tc>
          <w:tcPr>
            <w:tcW w:w="1842" w:type="dxa"/>
            <w:vAlign w:val="bottom"/>
          </w:tcPr>
          <w:p w:rsidR="0006200E" w:rsidRPr="00B10B76" w:rsidRDefault="0006200E" w:rsidP="0068418A">
            <w:pPr>
              <w:autoSpaceDE w:val="0"/>
              <w:autoSpaceDN w:val="0"/>
              <w:adjustRightInd w:val="0"/>
              <w:jc w:val="right"/>
              <w:rPr>
                <w:rFonts w:ascii="Arial" w:hAnsi="Arial" w:cs="Arial"/>
                <w:lang w:val="tr-TR"/>
              </w:rPr>
            </w:pPr>
            <w:r w:rsidRPr="00B10B76">
              <w:rPr>
                <w:rFonts w:ascii="Arial" w:hAnsi="Arial" w:cs="Arial"/>
                <w:bCs/>
                <w:color w:val="000000"/>
              </w:rPr>
              <w:t>1.000</w:t>
            </w:r>
          </w:p>
        </w:tc>
      </w:tr>
      <w:tr w:rsidR="0006200E" w:rsidRPr="00B10B76" w:rsidTr="0068418A">
        <w:tc>
          <w:tcPr>
            <w:tcW w:w="5245" w:type="dxa"/>
            <w:tcBorders>
              <w:bottom w:val="single" w:sz="4" w:space="0" w:color="auto"/>
            </w:tcBorders>
          </w:tcPr>
          <w:p w:rsidR="0006200E" w:rsidRPr="00B10B76" w:rsidRDefault="0006200E" w:rsidP="0068418A">
            <w:pPr>
              <w:autoSpaceDE w:val="0"/>
              <w:autoSpaceDN w:val="0"/>
              <w:adjustRightInd w:val="0"/>
              <w:ind w:left="33"/>
              <w:jc w:val="both"/>
              <w:rPr>
                <w:rFonts w:ascii="Arial" w:hAnsi="Arial" w:cs="Arial"/>
                <w:lang w:val="tr-TR"/>
              </w:rPr>
            </w:pPr>
          </w:p>
        </w:tc>
        <w:tc>
          <w:tcPr>
            <w:tcW w:w="1985" w:type="dxa"/>
            <w:tcBorders>
              <w:bottom w:val="single" w:sz="4" w:space="0" w:color="auto"/>
            </w:tcBorders>
            <w:vAlign w:val="center"/>
          </w:tcPr>
          <w:p w:rsidR="0006200E" w:rsidRPr="00B10B76" w:rsidRDefault="0006200E" w:rsidP="0068418A">
            <w:pPr>
              <w:autoSpaceDE w:val="0"/>
              <w:autoSpaceDN w:val="0"/>
              <w:adjustRightInd w:val="0"/>
              <w:jc w:val="right"/>
              <w:rPr>
                <w:rFonts w:ascii="Arial" w:hAnsi="Arial" w:cs="Arial"/>
                <w:b/>
                <w:lang w:val="tr-TR"/>
              </w:rPr>
            </w:pPr>
          </w:p>
        </w:tc>
        <w:tc>
          <w:tcPr>
            <w:tcW w:w="1842" w:type="dxa"/>
            <w:tcBorders>
              <w:bottom w:val="single" w:sz="4" w:space="0" w:color="auto"/>
            </w:tcBorders>
            <w:vAlign w:val="center"/>
          </w:tcPr>
          <w:p w:rsidR="0006200E" w:rsidRPr="00B10B76" w:rsidRDefault="0006200E" w:rsidP="0068418A">
            <w:pPr>
              <w:autoSpaceDE w:val="0"/>
              <w:autoSpaceDN w:val="0"/>
              <w:adjustRightInd w:val="0"/>
              <w:jc w:val="right"/>
              <w:rPr>
                <w:rFonts w:ascii="Arial" w:hAnsi="Arial" w:cs="Arial"/>
                <w:lang w:val="tr-TR"/>
              </w:rPr>
            </w:pPr>
          </w:p>
        </w:tc>
      </w:tr>
      <w:tr w:rsidR="0006200E" w:rsidRPr="00B10B76" w:rsidTr="0068418A">
        <w:tc>
          <w:tcPr>
            <w:tcW w:w="5245" w:type="dxa"/>
            <w:tcBorders>
              <w:top w:val="single" w:sz="4" w:space="0" w:color="auto"/>
              <w:bottom w:val="double" w:sz="4" w:space="0" w:color="auto"/>
            </w:tcBorders>
          </w:tcPr>
          <w:p w:rsidR="0006200E" w:rsidRPr="00B10B76" w:rsidRDefault="0006200E" w:rsidP="0068418A">
            <w:pPr>
              <w:autoSpaceDE w:val="0"/>
              <w:autoSpaceDN w:val="0"/>
              <w:adjustRightInd w:val="0"/>
              <w:jc w:val="both"/>
              <w:rPr>
                <w:rFonts w:ascii="Arial" w:hAnsi="Arial" w:cs="Arial"/>
                <w:lang w:val="tr-TR"/>
              </w:rPr>
            </w:pPr>
          </w:p>
        </w:tc>
        <w:tc>
          <w:tcPr>
            <w:tcW w:w="1985" w:type="dxa"/>
            <w:tcBorders>
              <w:top w:val="single" w:sz="4" w:space="0" w:color="auto"/>
              <w:bottom w:val="double" w:sz="4" w:space="0" w:color="auto"/>
            </w:tcBorders>
            <w:vAlign w:val="bottom"/>
          </w:tcPr>
          <w:p w:rsidR="0006200E" w:rsidRPr="00B10B76" w:rsidRDefault="0006200E" w:rsidP="0068418A">
            <w:pPr>
              <w:autoSpaceDE w:val="0"/>
              <w:autoSpaceDN w:val="0"/>
              <w:adjustRightInd w:val="0"/>
              <w:jc w:val="right"/>
              <w:rPr>
                <w:rFonts w:ascii="Arial" w:hAnsi="Arial" w:cs="Arial"/>
                <w:b/>
                <w:lang w:val="tr-TR"/>
              </w:rPr>
            </w:pPr>
            <w:r>
              <w:rPr>
                <w:rFonts w:ascii="Arial" w:hAnsi="Arial" w:cs="Arial"/>
                <w:b/>
                <w:lang w:val="tr-TR"/>
              </w:rPr>
              <w:t>1.000</w:t>
            </w:r>
          </w:p>
        </w:tc>
        <w:tc>
          <w:tcPr>
            <w:tcW w:w="1842" w:type="dxa"/>
            <w:tcBorders>
              <w:top w:val="single" w:sz="4" w:space="0" w:color="auto"/>
              <w:bottom w:val="double" w:sz="4" w:space="0" w:color="auto"/>
            </w:tcBorders>
            <w:vAlign w:val="bottom"/>
          </w:tcPr>
          <w:p w:rsidR="0006200E" w:rsidRPr="00B10B76" w:rsidRDefault="0006200E" w:rsidP="0068418A">
            <w:pPr>
              <w:autoSpaceDE w:val="0"/>
              <w:autoSpaceDN w:val="0"/>
              <w:adjustRightInd w:val="0"/>
              <w:jc w:val="right"/>
              <w:rPr>
                <w:rFonts w:ascii="Arial" w:hAnsi="Arial" w:cs="Arial"/>
                <w:lang w:val="tr-TR"/>
              </w:rPr>
            </w:pPr>
            <w:r w:rsidRPr="00B10B76">
              <w:rPr>
                <w:rFonts w:ascii="Arial" w:hAnsi="Arial" w:cs="Arial"/>
                <w:bCs/>
                <w:color w:val="000000"/>
              </w:rPr>
              <w:t>1.000</w:t>
            </w:r>
          </w:p>
        </w:tc>
      </w:tr>
    </w:tbl>
    <w:p w:rsidR="0006200E" w:rsidRDefault="0006200E" w:rsidP="0006200E">
      <w:pPr>
        <w:ind w:left="567" w:hanging="567"/>
        <w:rPr>
          <w:rFonts w:ascii="Arial" w:hAnsi="Arial" w:cs="Arial"/>
          <w:lang w:val="tr-TR"/>
        </w:rPr>
      </w:pPr>
    </w:p>
    <w:p w:rsidR="00694296" w:rsidRDefault="00164351">
      <w:pPr>
        <w:rPr>
          <w:rFonts w:ascii="Arial" w:hAnsi="Arial" w:cs="Arial"/>
          <w:b/>
          <w:lang w:val="tr-TR"/>
        </w:rPr>
      </w:pPr>
      <w:r>
        <w:rPr>
          <w:rFonts w:ascii="Arial" w:hAnsi="Arial" w:cs="Arial"/>
          <w:b/>
          <w:lang w:val="tr-TR"/>
        </w:rPr>
        <w:br w:type="page"/>
      </w:r>
    </w:p>
    <w:p w:rsidR="00164351" w:rsidRDefault="00164351" w:rsidP="00D04499">
      <w:pPr>
        <w:pStyle w:val="body0"/>
        <w:tabs>
          <w:tab w:val="left" w:pos="567"/>
        </w:tabs>
        <w:spacing w:after="0" w:line="240" w:lineRule="auto"/>
        <w:rPr>
          <w:rFonts w:ascii="Arial" w:hAnsi="Arial" w:cs="Arial"/>
          <w:b/>
          <w:sz w:val="20"/>
          <w:szCs w:val="20"/>
          <w:lang w:val="tr-TR"/>
        </w:rPr>
      </w:pPr>
      <w:r>
        <w:rPr>
          <w:rFonts w:ascii="Arial" w:hAnsi="Arial" w:cs="Arial"/>
          <w:b/>
          <w:sz w:val="20"/>
          <w:szCs w:val="20"/>
          <w:lang w:val="tr-TR"/>
        </w:rPr>
        <w:lastRenderedPageBreak/>
        <w:t>9.</w:t>
      </w:r>
      <w:r>
        <w:rPr>
          <w:rFonts w:ascii="Arial" w:hAnsi="Arial" w:cs="Arial"/>
          <w:b/>
          <w:sz w:val="20"/>
          <w:szCs w:val="20"/>
          <w:lang w:val="tr-TR"/>
        </w:rPr>
        <w:tab/>
      </w:r>
      <w:r w:rsidRPr="00B271E5">
        <w:rPr>
          <w:rFonts w:ascii="Arial" w:hAnsi="Arial" w:cs="Arial"/>
          <w:b/>
          <w:sz w:val="20"/>
          <w:szCs w:val="20"/>
          <w:lang w:val="tr-TR"/>
        </w:rPr>
        <w:t xml:space="preserve">Diğer </w:t>
      </w:r>
      <w:r>
        <w:rPr>
          <w:rFonts w:ascii="Arial" w:hAnsi="Arial" w:cs="Arial"/>
          <w:b/>
          <w:sz w:val="20"/>
          <w:szCs w:val="20"/>
          <w:lang w:val="tr-TR"/>
        </w:rPr>
        <w:t>alacaklar ve diğer borçlar (devamı)</w:t>
      </w:r>
    </w:p>
    <w:p w:rsidR="00164351" w:rsidRDefault="00164351" w:rsidP="0006200E">
      <w:pPr>
        <w:ind w:left="567" w:hanging="567"/>
        <w:rPr>
          <w:rFonts w:ascii="Arial" w:hAnsi="Arial" w:cs="Arial"/>
          <w:b/>
          <w:lang w:val="tr-TR"/>
        </w:rPr>
      </w:pPr>
    </w:p>
    <w:p w:rsidR="004432BD" w:rsidRPr="004432BD" w:rsidRDefault="004432BD" w:rsidP="0006200E">
      <w:pPr>
        <w:ind w:left="567" w:hanging="567"/>
        <w:rPr>
          <w:rFonts w:ascii="Arial" w:hAnsi="Arial" w:cs="Arial"/>
          <w:b/>
          <w:lang w:val="tr-TR"/>
        </w:rPr>
      </w:pPr>
      <w:r w:rsidRPr="004432BD">
        <w:rPr>
          <w:rFonts w:ascii="Arial" w:hAnsi="Arial" w:cs="Arial"/>
          <w:b/>
          <w:lang w:val="tr-TR"/>
        </w:rPr>
        <w:t>Diğer borçlar</w:t>
      </w:r>
    </w:p>
    <w:p w:rsidR="004432BD" w:rsidRPr="00B10B76" w:rsidRDefault="004432BD" w:rsidP="0006200E">
      <w:pPr>
        <w:ind w:left="567" w:hanging="567"/>
        <w:rPr>
          <w:rFonts w:ascii="Arial" w:hAnsi="Arial" w:cs="Arial"/>
          <w:lang w:val="tr-TR"/>
        </w:rPr>
      </w:pPr>
    </w:p>
    <w:tbl>
      <w:tblPr>
        <w:tblW w:w="9072" w:type="dxa"/>
        <w:tblInd w:w="108" w:type="dxa"/>
        <w:tblLayout w:type="fixed"/>
        <w:tblLook w:val="01E0"/>
      </w:tblPr>
      <w:tblGrid>
        <w:gridCol w:w="5387"/>
        <w:gridCol w:w="1984"/>
        <w:gridCol w:w="1701"/>
      </w:tblGrid>
      <w:tr w:rsidR="0006200E" w:rsidRPr="00B271E5" w:rsidTr="0068418A">
        <w:tc>
          <w:tcPr>
            <w:tcW w:w="5387" w:type="dxa"/>
            <w:tcBorders>
              <w:top w:val="single" w:sz="4" w:space="0" w:color="auto"/>
              <w:bottom w:val="single" w:sz="4" w:space="0" w:color="auto"/>
            </w:tcBorders>
          </w:tcPr>
          <w:p w:rsidR="0006200E" w:rsidRPr="00B271E5" w:rsidRDefault="0006200E" w:rsidP="0068418A">
            <w:pPr>
              <w:autoSpaceDE w:val="0"/>
              <w:autoSpaceDN w:val="0"/>
              <w:adjustRightInd w:val="0"/>
              <w:ind w:left="-108"/>
              <w:jc w:val="both"/>
              <w:rPr>
                <w:rFonts w:ascii="Arial" w:hAnsi="Arial" w:cs="Arial"/>
                <w:lang w:val="tr-TR"/>
              </w:rPr>
            </w:pPr>
          </w:p>
        </w:tc>
        <w:tc>
          <w:tcPr>
            <w:tcW w:w="1984" w:type="dxa"/>
            <w:tcBorders>
              <w:top w:val="single" w:sz="4" w:space="0" w:color="auto"/>
              <w:bottom w:val="single" w:sz="4" w:space="0" w:color="auto"/>
            </w:tcBorders>
            <w:vAlign w:val="bottom"/>
          </w:tcPr>
          <w:p w:rsidR="0006200E" w:rsidRPr="00B271E5" w:rsidRDefault="001C042B" w:rsidP="0068418A">
            <w:pPr>
              <w:autoSpaceDE w:val="0"/>
              <w:autoSpaceDN w:val="0"/>
              <w:adjustRightInd w:val="0"/>
              <w:jc w:val="right"/>
              <w:rPr>
                <w:rFonts w:ascii="Arial" w:hAnsi="Arial" w:cs="Arial"/>
                <w:b/>
                <w:lang w:val="tr-TR"/>
              </w:rPr>
            </w:pPr>
            <w:r>
              <w:rPr>
                <w:rFonts w:ascii="Arial" w:hAnsi="Arial" w:cs="Arial"/>
                <w:b/>
                <w:lang w:val="tr-TR"/>
              </w:rPr>
              <w:t>30 Eylül</w:t>
            </w:r>
            <w:r w:rsidR="0006200E" w:rsidRPr="00B271E5">
              <w:rPr>
                <w:rFonts w:ascii="Arial" w:hAnsi="Arial" w:cs="Arial"/>
                <w:b/>
                <w:lang w:val="tr-TR"/>
              </w:rPr>
              <w:t xml:space="preserve"> 2013</w:t>
            </w:r>
          </w:p>
        </w:tc>
        <w:tc>
          <w:tcPr>
            <w:tcW w:w="1701" w:type="dxa"/>
            <w:tcBorders>
              <w:top w:val="single" w:sz="4" w:space="0" w:color="auto"/>
              <w:bottom w:val="single" w:sz="4" w:space="0" w:color="auto"/>
            </w:tcBorders>
            <w:vAlign w:val="bottom"/>
          </w:tcPr>
          <w:p w:rsidR="0006200E" w:rsidRPr="00B271E5" w:rsidRDefault="0006200E" w:rsidP="0068418A">
            <w:pPr>
              <w:autoSpaceDE w:val="0"/>
              <w:autoSpaceDN w:val="0"/>
              <w:adjustRightInd w:val="0"/>
              <w:jc w:val="right"/>
              <w:rPr>
                <w:rFonts w:ascii="Arial" w:hAnsi="Arial" w:cs="Arial"/>
                <w:lang w:val="tr-TR"/>
              </w:rPr>
            </w:pPr>
            <w:r w:rsidRPr="00B271E5">
              <w:rPr>
                <w:rFonts w:ascii="Arial" w:hAnsi="Arial" w:cs="Arial"/>
                <w:lang w:val="tr-TR"/>
              </w:rPr>
              <w:t>31 Aralık 2012</w:t>
            </w:r>
          </w:p>
        </w:tc>
      </w:tr>
      <w:tr w:rsidR="0006200E" w:rsidRPr="00B271E5" w:rsidTr="0068418A">
        <w:tc>
          <w:tcPr>
            <w:tcW w:w="5387" w:type="dxa"/>
            <w:tcBorders>
              <w:top w:val="single" w:sz="4" w:space="0" w:color="auto"/>
            </w:tcBorders>
          </w:tcPr>
          <w:p w:rsidR="0006200E" w:rsidRPr="00B271E5" w:rsidRDefault="0006200E" w:rsidP="0068418A">
            <w:pPr>
              <w:autoSpaceDE w:val="0"/>
              <w:autoSpaceDN w:val="0"/>
              <w:adjustRightInd w:val="0"/>
              <w:ind w:left="-108"/>
              <w:jc w:val="both"/>
              <w:rPr>
                <w:rFonts w:ascii="Arial" w:hAnsi="Arial" w:cs="Arial"/>
                <w:lang w:val="tr-TR"/>
              </w:rPr>
            </w:pPr>
          </w:p>
        </w:tc>
        <w:tc>
          <w:tcPr>
            <w:tcW w:w="1984" w:type="dxa"/>
            <w:tcBorders>
              <w:top w:val="single" w:sz="4" w:space="0" w:color="auto"/>
            </w:tcBorders>
            <w:vAlign w:val="center"/>
          </w:tcPr>
          <w:p w:rsidR="0006200E" w:rsidRPr="00B271E5" w:rsidRDefault="0006200E" w:rsidP="0068418A">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06200E" w:rsidRPr="00B271E5" w:rsidRDefault="0006200E" w:rsidP="0068418A">
            <w:pPr>
              <w:autoSpaceDE w:val="0"/>
              <w:autoSpaceDN w:val="0"/>
              <w:adjustRightInd w:val="0"/>
              <w:jc w:val="right"/>
              <w:rPr>
                <w:rFonts w:ascii="Arial" w:hAnsi="Arial" w:cs="Arial"/>
                <w:lang w:val="tr-TR"/>
              </w:rPr>
            </w:pPr>
          </w:p>
        </w:tc>
      </w:tr>
      <w:tr w:rsidR="0006200E" w:rsidRPr="0006200E" w:rsidTr="0068418A">
        <w:tc>
          <w:tcPr>
            <w:tcW w:w="5387" w:type="dxa"/>
          </w:tcPr>
          <w:p w:rsidR="0006200E" w:rsidRPr="00B271E5" w:rsidRDefault="0006200E" w:rsidP="0006200E">
            <w:pPr>
              <w:autoSpaceDE w:val="0"/>
              <w:autoSpaceDN w:val="0"/>
              <w:adjustRightInd w:val="0"/>
              <w:ind w:left="-108"/>
              <w:jc w:val="both"/>
              <w:rPr>
                <w:rFonts w:ascii="Arial" w:hAnsi="Arial" w:cs="Arial"/>
                <w:lang w:val="tr-TR"/>
              </w:rPr>
            </w:pPr>
            <w:r w:rsidRPr="00B271E5">
              <w:rPr>
                <w:rFonts w:ascii="Arial" w:hAnsi="Arial" w:cs="Arial"/>
                <w:lang w:val="tr-TR"/>
              </w:rPr>
              <w:t>Ödenecek vergi ve fonlar</w:t>
            </w:r>
          </w:p>
        </w:tc>
        <w:tc>
          <w:tcPr>
            <w:tcW w:w="1984" w:type="dxa"/>
            <w:vAlign w:val="bottom"/>
          </w:tcPr>
          <w:p w:rsidR="0006200E" w:rsidRPr="00524823" w:rsidRDefault="00430CB8" w:rsidP="00430CB8">
            <w:pPr>
              <w:jc w:val="right"/>
              <w:rPr>
                <w:rFonts w:ascii="Arial" w:hAnsi="Arial" w:cs="Arial"/>
                <w:b/>
                <w:bCs/>
                <w:color w:val="000000"/>
              </w:rPr>
            </w:pPr>
            <w:r>
              <w:rPr>
                <w:rFonts w:ascii="Arial" w:hAnsi="Arial" w:cs="Arial"/>
                <w:b/>
                <w:bCs/>
                <w:color w:val="000000"/>
              </w:rPr>
              <w:t>10.537</w:t>
            </w:r>
            <w:r w:rsidR="0006200E" w:rsidRPr="00524823">
              <w:rPr>
                <w:rFonts w:ascii="Arial" w:hAnsi="Arial" w:cs="Arial"/>
                <w:b/>
                <w:bCs/>
                <w:color w:val="000000"/>
              </w:rPr>
              <w:t xml:space="preserve">    </w:t>
            </w:r>
          </w:p>
        </w:tc>
        <w:tc>
          <w:tcPr>
            <w:tcW w:w="1701" w:type="dxa"/>
            <w:vAlign w:val="bottom"/>
          </w:tcPr>
          <w:p w:rsidR="0006200E" w:rsidRPr="00524823" w:rsidRDefault="0006200E" w:rsidP="0006200E">
            <w:pPr>
              <w:jc w:val="right"/>
              <w:rPr>
                <w:rFonts w:ascii="Arial" w:hAnsi="Arial" w:cs="Arial"/>
                <w:bCs/>
                <w:color w:val="000000"/>
              </w:rPr>
            </w:pPr>
            <w:r w:rsidRPr="00524823">
              <w:rPr>
                <w:rFonts w:ascii="Arial" w:hAnsi="Arial" w:cs="Arial"/>
                <w:bCs/>
                <w:color w:val="000000"/>
              </w:rPr>
              <w:t xml:space="preserve">9.574    </w:t>
            </w:r>
          </w:p>
        </w:tc>
      </w:tr>
      <w:tr w:rsidR="0006200E" w:rsidRPr="00B271E5" w:rsidTr="0068418A">
        <w:tc>
          <w:tcPr>
            <w:tcW w:w="5387" w:type="dxa"/>
            <w:tcBorders>
              <w:bottom w:val="single" w:sz="8" w:space="0" w:color="auto"/>
            </w:tcBorders>
          </w:tcPr>
          <w:p w:rsidR="0006200E" w:rsidRPr="00B271E5" w:rsidRDefault="00430CB8" w:rsidP="0068418A">
            <w:pPr>
              <w:autoSpaceDE w:val="0"/>
              <w:autoSpaceDN w:val="0"/>
              <w:adjustRightInd w:val="0"/>
              <w:ind w:left="-108"/>
              <w:jc w:val="both"/>
              <w:rPr>
                <w:rFonts w:ascii="Arial" w:hAnsi="Arial" w:cs="Arial"/>
                <w:lang w:val="tr-TR"/>
              </w:rPr>
            </w:pPr>
            <w:r>
              <w:rPr>
                <w:rFonts w:ascii="Arial" w:hAnsi="Arial" w:cs="Arial"/>
                <w:lang w:val="tr-TR"/>
              </w:rPr>
              <w:t>Gider karşılıkları</w:t>
            </w:r>
          </w:p>
        </w:tc>
        <w:tc>
          <w:tcPr>
            <w:tcW w:w="1984" w:type="dxa"/>
            <w:tcBorders>
              <w:bottom w:val="single" w:sz="8" w:space="0" w:color="auto"/>
            </w:tcBorders>
            <w:vAlign w:val="bottom"/>
          </w:tcPr>
          <w:p w:rsidR="0006200E" w:rsidRPr="00B271E5" w:rsidRDefault="00430CB8" w:rsidP="0068418A">
            <w:pPr>
              <w:jc w:val="right"/>
              <w:rPr>
                <w:rFonts w:ascii="Arial" w:hAnsi="Arial" w:cs="Arial"/>
                <w:b/>
              </w:rPr>
            </w:pPr>
            <w:r>
              <w:rPr>
                <w:rFonts w:ascii="Arial" w:hAnsi="Arial" w:cs="Arial"/>
                <w:b/>
              </w:rPr>
              <w:t>4.269</w:t>
            </w:r>
          </w:p>
        </w:tc>
        <w:tc>
          <w:tcPr>
            <w:tcW w:w="1701" w:type="dxa"/>
            <w:tcBorders>
              <w:bottom w:val="single" w:sz="8" w:space="0" w:color="auto"/>
            </w:tcBorders>
            <w:vAlign w:val="bottom"/>
          </w:tcPr>
          <w:p w:rsidR="0006200E" w:rsidRPr="00B271E5" w:rsidRDefault="0006200E" w:rsidP="0068418A">
            <w:pPr>
              <w:jc w:val="right"/>
              <w:rPr>
                <w:rFonts w:ascii="Arial" w:hAnsi="Arial" w:cs="Arial"/>
              </w:rPr>
            </w:pPr>
          </w:p>
        </w:tc>
      </w:tr>
      <w:tr w:rsidR="0006200E" w:rsidRPr="00B271E5" w:rsidTr="0068418A">
        <w:tc>
          <w:tcPr>
            <w:tcW w:w="5387" w:type="dxa"/>
            <w:tcBorders>
              <w:top w:val="single" w:sz="8" w:space="0" w:color="auto"/>
              <w:bottom w:val="double" w:sz="4" w:space="0" w:color="auto"/>
            </w:tcBorders>
          </w:tcPr>
          <w:p w:rsidR="0006200E" w:rsidRPr="00B271E5" w:rsidRDefault="0006200E" w:rsidP="0068418A">
            <w:pPr>
              <w:autoSpaceDE w:val="0"/>
              <w:autoSpaceDN w:val="0"/>
              <w:adjustRightInd w:val="0"/>
              <w:jc w:val="both"/>
              <w:rPr>
                <w:rFonts w:ascii="Arial" w:hAnsi="Arial" w:cs="Arial"/>
                <w:lang w:val="tr-TR"/>
              </w:rPr>
            </w:pPr>
          </w:p>
        </w:tc>
        <w:tc>
          <w:tcPr>
            <w:tcW w:w="1984" w:type="dxa"/>
            <w:tcBorders>
              <w:top w:val="single" w:sz="8" w:space="0" w:color="auto"/>
              <w:bottom w:val="double" w:sz="4" w:space="0" w:color="auto"/>
            </w:tcBorders>
            <w:vAlign w:val="bottom"/>
          </w:tcPr>
          <w:p w:rsidR="0006200E" w:rsidRPr="0006200E" w:rsidRDefault="00430CB8" w:rsidP="008A01EC">
            <w:pPr>
              <w:jc w:val="right"/>
              <w:rPr>
                <w:rFonts w:ascii="Arial" w:hAnsi="Arial" w:cs="Arial"/>
                <w:b/>
                <w:bCs/>
                <w:color w:val="000000"/>
                <w:highlight w:val="yellow"/>
              </w:rPr>
            </w:pPr>
            <w:r>
              <w:rPr>
                <w:rFonts w:ascii="Arial" w:hAnsi="Arial" w:cs="Arial"/>
                <w:b/>
                <w:bCs/>
                <w:color w:val="000000"/>
              </w:rPr>
              <w:t>14.80</w:t>
            </w:r>
            <w:r w:rsidR="008A01EC">
              <w:rPr>
                <w:rFonts w:ascii="Arial" w:hAnsi="Arial" w:cs="Arial"/>
                <w:b/>
                <w:bCs/>
                <w:color w:val="000000"/>
              </w:rPr>
              <w:t>6</w:t>
            </w:r>
            <w:r w:rsidR="0006200E" w:rsidRPr="0006200E">
              <w:rPr>
                <w:rFonts w:ascii="Arial" w:hAnsi="Arial" w:cs="Arial"/>
                <w:b/>
                <w:bCs/>
                <w:color w:val="000000"/>
              </w:rPr>
              <w:t xml:space="preserve">    </w:t>
            </w:r>
          </w:p>
        </w:tc>
        <w:tc>
          <w:tcPr>
            <w:tcW w:w="1701" w:type="dxa"/>
            <w:tcBorders>
              <w:top w:val="single" w:sz="8" w:space="0" w:color="auto"/>
              <w:bottom w:val="double" w:sz="4" w:space="0" w:color="auto"/>
            </w:tcBorders>
            <w:vAlign w:val="bottom"/>
          </w:tcPr>
          <w:p w:rsidR="0006200E" w:rsidRPr="0006200E" w:rsidRDefault="0006200E" w:rsidP="0068418A">
            <w:pPr>
              <w:jc w:val="right"/>
              <w:rPr>
                <w:rFonts w:ascii="Arial" w:hAnsi="Arial" w:cs="Arial"/>
                <w:bCs/>
                <w:color w:val="000000"/>
              </w:rPr>
            </w:pPr>
            <w:r w:rsidRPr="0006200E">
              <w:rPr>
                <w:rFonts w:ascii="Arial" w:hAnsi="Arial" w:cs="Arial"/>
                <w:bCs/>
                <w:color w:val="000000"/>
              </w:rPr>
              <w:t xml:space="preserve">9.574    </w:t>
            </w:r>
          </w:p>
        </w:tc>
      </w:tr>
    </w:tbl>
    <w:p w:rsidR="0006200E" w:rsidRPr="00B271E5" w:rsidRDefault="0006200E" w:rsidP="0006200E">
      <w:pPr>
        <w:pStyle w:val="body0"/>
        <w:spacing w:after="0" w:line="240" w:lineRule="auto"/>
        <w:rPr>
          <w:rFonts w:ascii="Arial" w:hAnsi="Arial" w:cs="Arial"/>
          <w:b/>
          <w:bCs/>
          <w:noProof/>
          <w:sz w:val="20"/>
          <w:szCs w:val="20"/>
          <w:lang w:val="tr-TR"/>
        </w:rPr>
      </w:pPr>
    </w:p>
    <w:p w:rsidR="00CD02AE" w:rsidRDefault="00CD02AE" w:rsidP="00B37F4A">
      <w:pPr>
        <w:pStyle w:val="body0"/>
        <w:tabs>
          <w:tab w:val="left" w:pos="567"/>
        </w:tabs>
        <w:spacing w:after="0" w:line="240" w:lineRule="auto"/>
        <w:rPr>
          <w:rFonts w:ascii="Arial" w:hAnsi="Arial" w:cs="Arial"/>
          <w:b/>
          <w:bCs/>
          <w:noProof/>
          <w:sz w:val="20"/>
          <w:szCs w:val="20"/>
          <w:lang w:val="tr-TR"/>
        </w:rPr>
      </w:pPr>
    </w:p>
    <w:p w:rsidR="006A08DC" w:rsidRPr="00C56409" w:rsidRDefault="0006200E" w:rsidP="006A08DC">
      <w:pPr>
        <w:pStyle w:val="BodyText"/>
        <w:rPr>
          <w:rFonts w:ascii="Arial" w:hAnsi="Arial" w:cs="Arial"/>
          <w:b/>
          <w:sz w:val="20"/>
        </w:rPr>
      </w:pPr>
      <w:r>
        <w:rPr>
          <w:rFonts w:ascii="Arial" w:hAnsi="Arial" w:cs="Arial"/>
          <w:b/>
          <w:sz w:val="20"/>
        </w:rPr>
        <w:t>10</w:t>
      </w:r>
      <w:r w:rsidR="00AB4D5E" w:rsidRPr="00AB4D5E">
        <w:rPr>
          <w:rFonts w:ascii="Arial" w:hAnsi="Arial" w:cs="Arial"/>
          <w:sz w:val="20"/>
        </w:rPr>
        <w:t>.</w:t>
      </w:r>
      <w:r w:rsidR="00AB4D5E" w:rsidRPr="00AB4D5E">
        <w:rPr>
          <w:rFonts w:ascii="Arial" w:hAnsi="Arial" w:cs="Arial"/>
          <w:sz w:val="20"/>
        </w:rPr>
        <w:tab/>
      </w:r>
      <w:r w:rsidR="00AB4D5E" w:rsidRPr="00AB4D5E">
        <w:rPr>
          <w:rFonts w:ascii="Arial" w:hAnsi="Arial" w:cs="Arial"/>
          <w:b/>
          <w:sz w:val="20"/>
        </w:rPr>
        <w:t xml:space="preserve">Maddi duran varlıklar </w:t>
      </w:r>
    </w:p>
    <w:p w:rsidR="00FA13EE" w:rsidRPr="00C56409" w:rsidRDefault="00FA13EE" w:rsidP="00D9040F">
      <w:pPr>
        <w:pStyle w:val="000normal"/>
        <w:autoSpaceDE w:val="0"/>
        <w:autoSpaceDN w:val="0"/>
        <w:adjustRightInd w:val="0"/>
        <w:spacing w:before="0" w:after="0" w:afterAutospacing="0"/>
        <w:ind w:right="-327"/>
        <w:rPr>
          <w:lang w:val="tr-TR"/>
        </w:rPr>
      </w:pPr>
    </w:p>
    <w:tbl>
      <w:tblPr>
        <w:tblW w:w="9072" w:type="dxa"/>
        <w:tblInd w:w="54" w:type="dxa"/>
        <w:tblLayout w:type="fixed"/>
        <w:tblCellMar>
          <w:left w:w="54" w:type="dxa"/>
          <w:right w:w="54" w:type="dxa"/>
        </w:tblCellMar>
        <w:tblLook w:val="0000"/>
      </w:tblPr>
      <w:tblGrid>
        <w:gridCol w:w="4253"/>
        <w:gridCol w:w="1276"/>
        <w:gridCol w:w="1417"/>
        <w:gridCol w:w="1134"/>
        <w:gridCol w:w="992"/>
      </w:tblGrid>
      <w:tr w:rsidR="00E05F82" w:rsidRPr="00C56409" w:rsidTr="003F2B3E">
        <w:trPr>
          <w:trHeight w:val="113"/>
        </w:trPr>
        <w:tc>
          <w:tcPr>
            <w:tcW w:w="4253" w:type="dxa"/>
            <w:tcBorders>
              <w:top w:val="single" w:sz="4" w:space="0" w:color="auto"/>
              <w:bottom w:val="single" w:sz="4" w:space="0" w:color="auto"/>
            </w:tcBorders>
            <w:vAlign w:val="bottom"/>
          </w:tcPr>
          <w:p w:rsidR="00E05F82" w:rsidRPr="00C56409" w:rsidRDefault="00E05F82" w:rsidP="000A06CC">
            <w:pPr>
              <w:rPr>
                <w:rFonts w:ascii="Arial" w:hAnsi="Arial" w:cs="Arial"/>
                <w:sz w:val="18"/>
                <w:lang w:val="tr-TR"/>
              </w:rPr>
            </w:pPr>
          </w:p>
          <w:p w:rsidR="00E05F82" w:rsidRPr="00C56409" w:rsidRDefault="00E05F82" w:rsidP="000A06CC">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C56409" w:rsidRDefault="00AB4D5E" w:rsidP="003F2B3E">
            <w:pPr>
              <w:ind w:right="47"/>
              <w:jc w:val="right"/>
              <w:rPr>
                <w:rFonts w:ascii="Arial" w:hAnsi="Arial" w:cs="Arial"/>
                <w:b/>
                <w:sz w:val="18"/>
                <w:lang w:val="tr-TR"/>
              </w:rPr>
            </w:pPr>
            <w:r w:rsidRPr="00AB4D5E">
              <w:rPr>
                <w:rFonts w:ascii="Arial" w:hAnsi="Arial" w:cs="Arial"/>
                <w:b/>
                <w:sz w:val="18"/>
                <w:lang w:val="tr-TR"/>
              </w:rPr>
              <w:t>Makine ve cihazlar</w:t>
            </w:r>
          </w:p>
        </w:tc>
        <w:tc>
          <w:tcPr>
            <w:tcW w:w="1417" w:type="dxa"/>
            <w:tcBorders>
              <w:top w:val="single" w:sz="4" w:space="0" w:color="auto"/>
              <w:bottom w:val="single" w:sz="4" w:space="0" w:color="auto"/>
            </w:tcBorders>
            <w:vAlign w:val="bottom"/>
          </w:tcPr>
          <w:p w:rsidR="00E05F82" w:rsidRPr="00C56409" w:rsidRDefault="00AB4D5E" w:rsidP="003F2B3E">
            <w:pPr>
              <w:jc w:val="right"/>
              <w:rPr>
                <w:rFonts w:ascii="Arial" w:hAnsi="Arial" w:cs="Arial"/>
                <w:b/>
                <w:sz w:val="18"/>
                <w:lang w:val="tr-TR"/>
              </w:rPr>
            </w:pPr>
            <w:r w:rsidRPr="00AB4D5E">
              <w:rPr>
                <w:rFonts w:ascii="Arial" w:hAnsi="Arial" w:cs="Arial"/>
                <w:b/>
                <w:sz w:val="18"/>
                <w:lang w:val="tr-TR"/>
              </w:rPr>
              <w:t>Döşeme ve demirbaşlar</w:t>
            </w:r>
          </w:p>
        </w:tc>
        <w:tc>
          <w:tcPr>
            <w:tcW w:w="1134" w:type="dxa"/>
            <w:tcBorders>
              <w:top w:val="single" w:sz="4" w:space="0" w:color="auto"/>
              <w:bottom w:val="single" w:sz="4" w:space="0" w:color="auto"/>
            </w:tcBorders>
            <w:vAlign w:val="bottom"/>
          </w:tcPr>
          <w:p w:rsidR="00E05F82" w:rsidRPr="00C56409" w:rsidRDefault="00AB4D5E" w:rsidP="003F2B3E">
            <w:pPr>
              <w:jc w:val="right"/>
              <w:rPr>
                <w:rFonts w:ascii="Arial" w:hAnsi="Arial" w:cs="Arial"/>
                <w:b/>
                <w:sz w:val="18"/>
                <w:lang w:val="tr-TR"/>
              </w:rPr>
            </w:pPr>
            <w:r w:rsidRPr="00AB4D5E">
              <w:rPr>
                <w:rFonts w:ascii="Arial" w:hAnsi="Arial" w:cs="Arial"/>
                <w:b/>
                <w:sz w:val="18"/>
                <w:lang w:val="tr-TR"/>
              </w:rPr>
              <w:t>Özel maliyetler</w:t>
            </w:r>
          </w:p>
        </w:tc>
        <w:tc>
          <w:tcPr>
            <w:tcW w:w="992" w:type="dxa"/>
            <w:tcBorders>
              <w:top w:val="single" w:sz="4" w:space="0" w:color="auto"/>
              <w:bottom w:val="single" w:sz="4" w:space="0" w:color="auto"/>
            </w:tcBorders>
            <w:vAlign w:val="bottom"/>
          </w:tcPr>
          <w:p w:rsidR="00E05F82" w:rsidRPr="00C56409" w:rsidRDefault="00E05F82" w:rsidP="003F2B3E">
            <w:pPr>
              <w:jc w:val="right"/>
              <w:rPr>
                <w:rFonts w:ascii="Arial" w:hAnsi="Arial" w:cs="Arial"/>
                <w:b/>
                <w:sz w:val="18"/>
                <w:lang w:val="tr-TR"/>
              </w:rPr>
            </w:pPr>
          </w:p>
          <w:p w:rsidR="00E05F82" w:rsidRPr="00C56409" w:rsidRDefault="00AB4D5E" w:rsidP="003F2B3E">
            <w:pPr>
              <w:jc w:val="right"/>
              <w:rPr>
                <w:rFonts w:ascii="Arial" w:hAnsi="Arial" w:cs="Arial"/>
                <w:b/>
                <w:sz w:val="18"/>
                <w:lang w:val="tr-TR"/>
              </w:rPr>
            </w:pPr>
            <w:r w:rsidRPr="00AB4D5E">
              <w:rPr>
                <w:rFonts w:ascii="Arial" w:hAnsi="Arial" w:cs="Arial"/>
                <w:b/>
                <w:sz w:val="18"/>
                <w:lang w:val="tr-TR"/>
              </w:rPr>
              <w:t>Toplam</w:t>
            </w:r>
          </w:p>
        </w:tc>
      </w:tr>
      <w:tr w:rsidR="00E05F82" w:rsidRPr="00C56409" w:rsidTr="003F2B3E">
        <w:trPr>
          <w:trHeight w:val="113"/>
        </w:trPr>
        <w:tc>
          <w:tcPr>
            <w:tcW w:w="4253" w:type="dxa"/>
            <w:tcBorders>
              <w:top w:val="single" w:sz="4" w:space="0" w:color="auto"/>
            </w:tcBorders>
            <w:vAlign w:val="bottom"/>
          </w:tcPr>
          <w:p w:rsidR="00E05F82" w:rsidRPr="00C56409" w:rsidRDefault="00E05F82" w:rsidP="000A06CC">
            <w:pPr>
              <w:rPr>
                <w:rFonts w:ascii="Arial" w:hAnsi="Arial" w:cs="Arial"/>
                <w:sz w:val="18"/>
                <w:lang w:val="tr-TR"/>
              </w:rPr>
            </w:pPr>
          </w:p>
        </w:tc>
        <w:tc>
          <w:tcPr>
            <w:tcW w:w="1276"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417"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134"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992"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r>
      <w:tr w:rsidR="00F219A9" w:rsidRPr="00C56409" w:rsidTr="003F2B3E">
        <w:trPr>
          <w:trHeight w:val="113"/>
        </w:trPr>
        <w:tc>
          <w:tcPr>
            <w:tcW w:w="4253" w:type="dxa"/>
            <w:vAlign w:val="bottom"/>
          </w:tcPr>
          <w:p w:rsidR="00F219A9" w:rsidRPr="00C56409" w:rsidRDefault="00AB4D5E" w:rsidP="000A06CC">
            <w:pPr>
              <w:rPr>
                <w:rFonts w:ascii="Arial" w:hAnsi="Arial" w:cs="Arial"/>
                <w:sz w:val="18"/>
                <w:lang w:val="tr-TR"/>
              </w:rPr>
            </w:pPr>
            <w:r w:rsidRPr="00AB4D5E">
              <w:rPr>
                <w:rFonts w:ascii="Arial" w:hAnsi="Arial" w:cs="Arial"/>
                <w:sz w:val="18"/>
                <w:lang w:val="tr-TR"/>
              </w:rPr>
              <w:t>Maliyet değeri</w:t>
            </w:r>
          </w:p>
        </w:tc>
        <w:tc>
          <w:tcPr>
            <w:tcW w:w="1276" w:type="dxa"/>
            <w:vAlign w:val="bottom"/>
          </w:tcPr>
          <w:p w:rsidR="00F219A9" w:rsidRPr="00C56409" w:rsidRDefault="00F219A9" w:rsidP="003F2B3E">
            <w:pPr>
              <w:ind w:right="47"/>
              <w:jc w:val="right"/>
              <w:rPr>
                <w:rFonts w:ascii="Arial" w:hAnsi="Arial" w:cs="Arial"/>
                <w:b/>
                <w:sz w:val="18"/>
                <w:lang w:val="tr-TR"/>
              </w:rPr>
            </w:pPr>
          </w:p>
        </w:tc>
        <w:tc>
          <w:tcPr>
            <w:tcW w:w="1417" w:type="dxa"/>
            <w:vAlign w:val="bottom"/>
          </w:tcPr>
          <w:p w:rsidR="00F219A9" w:rsidRPr="00C56409" w:rsidRDefault="00F219A9" w:rsidP="003F2B3E">
            <w:pPr>
              <w:ind w:right="47"/>
              <w:jc w:val="right"/>
              <w:rPr>
                <w:rFonts w:ascii="Arial" w:hAnsi="Arial" w:cs="Arial"/>
                <w:b/>
                <w:sz w:val="18"/>
                <w:lang w:val="tr-TR"/>
              </w:rPr>
            </w:pPr>
          </w:p>
        </w:tc>
        <w:tc>
          <w:tcPr>
            <w:tcW w:w="1134" w:type="dxa"/>
            <w:vAlign w:val="bottom"/>
          </w:tcPr>
          <w:p w:rsidR="00F219A9" w:rsidRPr="00C56409" w:rsidRDefault="00F219A9" w:rsidP="003F2B3E">
            <w:pPr>
              <w:ind w:right="47"/>
              <w:jc w:val="right"/>
              <w:rPr>
                <w:rFonts w:ascii="Arial" w:hAnsi="Arial" w:cs="Arial"/>
                <w:b/>
                <w:sz w:val="18"/>
                <w:lang w:val="tr-TR"/>
              </w:rPr>
            </w:pPr>
          </w:p>
        </w:tc>
        <w:tc>
          <w:tcPr>
            <w:tcW w:w="992" w:type="dxa"/>
            <w:vAlign w:val="bottom"/>
          </w:tcPr>
          <w:p w:rsidR="00F219A9" w:rsidRPr="00C56409" w:rsidRDefault="00F219A9" w:rsidP="003F2B3E">
            <w:pPr>
              <w:ind w:right="47"/>
              <w:jc w:val="right"/>
              <w:rPr>
                <w:rFonts w:ascii="Arial" w:hAnsi="Arial" w:cs="Arial"/>
                <w:b/>
                <w:sz w:val="18"/>
                <w:lang w:val="tr-TR"/>
              </w:rPr>
            </w:pPr>
          </w:p>
        </w:tc>
      </w:tr>
      <w:tr w:rsidR="00B271E5" w:rsidRPr="00C56409" w:rsidTr="00406F32">
        <w:trPr>
          <w:trHeight w:val="113"/>
        </w:trPr>
        <w:tc>
          <w:tcPr>
            <w:tcW w:w="4253" w:type="dxa"/>
            <w:vAlign w:val="bottom"/>
          </w:tcPr>
          <w:p w:rsidR="00B271E5" w:rsidRPr="00C56409" w:rsidRDefault="00AB4D5E" w:rsidP="000A06CC">
            <w:pPr>
              <w:rPr>
                <w:rFonts w:ascii="Arial" w:hAnsi="Arial" w:cs="Arial"/>
                <w:sz w:val="18"/>
                <w:lang w:val="tr-TR"/>
              </w:rPr>
            </w:pPr>
            <w:r w:rsidRPr="00AB4D5E">
              <w:rPr>
                <w:rFonts w:ascii="Arial" w:hAnsi="Arial" w:cs="Arial"/>
                <w:sz w:val="18"/>
                <w:lang w:val="tr-TR"/>
              </w:rPr>
              <w:t>1 Ocak 2013 açılış bakiyesi</w:t>
            </w:r>
          </w:p>
        </w:tc>
        <w:tc>
          <w:tcPr>
            <w:tcW w:w="1276" w:type="dxa"/>
          </w:tcPr>
          <w:p w:rsidR="00B271E5" w:rsidRPr="00C56409" w:rsidRDefault="00AB4D5E" w:rsidP="00B271E5">
            <w:pPr>
              <w:jc w:val="right"/>
              <w:rPr>
                <w:rFonts w:ascii="Arial" w:hAnsi="Arial" w:cs="Arial"/>
                <w:b/>
                <w:sz w:val="18"/>
                <w:lang w:val="tr-TR"/>
              </w:rPr>
            </w:pPr>
            <w:r w:rsidRPr="00AB4D5E">
              <w:rPr>
                <w:rFonts w:ascii="Arial" w:hAnsi="Arial" w:cs="Arial"/>
                <w:b/>
                <w:sz w:val="18"/>
                <w:lang w:val="tr-TR"/>
              </w:rPr>
              <w:t>10.310</w:t>
            </w:r>
          </w:p>
        </w:tc>
        <w:tc>
          <w:tcPr>
            <w:tcW w:w="1417" w:type="dxa"/>
          </w:tcPr>
          <w:p w:rsidR="00B271E5" w:rsidRPr="00C56409" w:rsidRDefault="00AB4D5E" w:rsidP="00B271E5">
            <w:pPr>
              <w:jc w:val="right"/>
              <w:rPr>
                <w:rFonts w:ascii="Arial" w:hAnsi="Arial" w:cs="Arial"/>
                <w:b/>
                <w:sz w:val="18"/>
                <w:lang w:val="tr-TR"/>
              </w:rPr>
            </w:pPr>
            <w:r w:rsidRPr="00AB4D5E">
              <w:rPr>
                <w:rFonts w:ascii="Arial" w:hAnsi="Arial" w:cs="Arial"/>
                <w:b/>
                <w:sz w:val="18"/>
                <w:lang w:val="tr-TR"/>
              </w:rPr>
              <w:t>18.672</w:t>
            </w:r>
          </w:p>
        </w:tc>
        <w:tc>
          <w:tcPr>
            <w:tcW w:w="1134" w:type="dxa"/>
            <w:vAlign w:val="bottom"/>
          </w:tcPr>
          <w:p w:rsidR="00B271E5" w:rsidRPr="00C56409" w:rsidRDefault="00AB4D5E" w:rsidP="00515AAF">
            <w:pPr>
              <w:ind w:right="47"/>
              <w:jc w:val="right"/>
              <w:rPr>
                <w:rFonts w:ascii="Arial" w:hAnsi="Arial" w:cs="Arial"/>
                <w:b/>
                <w:sz w:val="18"/>
                <w:lang w:val="tr-TR"/>
              </w:rPr>
            </w:pPr>
            <w:r w:rsidRPr="00AB4D5E">
              <w:rPr>
                <w:rFonts w:ascii="Arial" w:hAnsi="Arial" w:cs="Arial"/>
                <w:b/>
                <w:sz w:val="18"/>
                <w:lang w:val="tr-TR"/>
              </w:rPr>
              <w:t>52.909</w:t>
            </w:r>
          </w:p>
        </w:tc>
        <w:tc>
          <w:tcPr>
            <w:tcW w:w="992" w:type="dxa"/>
            <w:vAlign w:val="bottom"/>
          </w:tcPr>
          <w:p w:rsidR="00B271E5" w:rsidRPr="00C56409" w:rsidRDefault="00AB4D5E" w:rsidP="00515AAF">
            <w:pPr>
              <w:ind w:right="47"/>
              <w:jc w:val="right"/>
              <w:rPr>
                <w:rFonts w:ascii="Arial" w:hAnsi="Arial" w:cs="Arial"/>
                <w:b/>
                <w:sz w:val="18"/>
                <w:lang w:val="tr-TR"/>
              </w:rPr>
            </w:pPr>
            <w:r w:rsidRPr="00AB4D5E">
              <w:rPr>
                <w:rFonts w:ascii="Arial" w:hAnsi="Arial" w:cs="Arial"/>
                <w:b/>
                <w:sz w:val="18"/>
                <w:lang w:val="tr-TR"/>
              </w:rPr>
              <w:t>81.891</w:t>
            </w:r>
          </w:p>
        </w:tc>
      </w:tr>
      <w:tr w:rsidR="00B271E5" w:rsidRPr="00C56409" w:rsidTr="00406F32">
        <w:trPr>
          <w:trHeight w:val="113"/>
        </w:trPr>
        <w:tc>
          <w:tcPr>
            <w:tcW w:w="4253" w:type="dxa"/>
            <w:vAlign w:val="bottom"/>
          </w:tcPr>
          <w:p w:rsidR="00B271E5" w:rsidRPr="00C56409" w:rsidRDefault="00AB4D5E" w:rsidP="000A06CC">
            <w:pPr>
              <w:rPr>
                <w:rFonts w:ascii="Arial" w:hAnsi="Arial" w:cs="Arial"/>
                <w:sz w:val="18"/>
                <w:lang w:val="tr-TR"/>
              </w:rPr>
            </w:pPr>
            <w:r w:rsidRPr="00AB4D5E">
              <w:rPr>
                <w:rFonts w:ascii="Arial" w:hAnsi="Arial" w:cs="Arial"/>
                <w:sz w:val="18"/>
                <w:lang w:val="tr-TR"/>
              </w:rPr>
              <w:t>Alımlar</w:t>
            </w:r>
          </w:p>
        </w:tc>
        <w:tc>
          <w:tcPr>
            <w:tcW w:w="1276" w:type="dxa"/>
          </w:tcPr>
          <w:p w:rsidR="00B271E5" w:rsidRPr="00C56409" w:rsidRDefault="00AB4D5E" w:rsidP="00B271E5">
            <w:pPr>
              <w:jc w:val="right"/>
              <w:rPr>
                <w:rFonts w:ascii="Arial" w:hAnsi="Arial" w:cs="Arial"/>
                <w:b/>
                <w:sz w:val="18"/>
                <w:lang w:val="tr-TR"/>
              </w:rPr>
            </w:pPr>
            <w:r w:rsidRPr="00AB4D5E">
              <w:rPr>
                <w:rFonts w:ascii="Arial" w:hAnsi="Arial" w:cs="Arial"/>
                <w:b/>
                <w:sz w:val="18"/>
                <w:lang w:val="tr-TR"/>
              </w:rPr>
              <w:t>1.325</w:t>
            </w:r>
          </w:p>
        </w:tc>
        <w:tc>
          <w:tcPr>
            <w:tcW w:w="1417" w:type="dxa"/>
          </w:tcPr>
          <w:p w:rsidR="00B271E5" w:rsidRPr="00C56409" w:rsidRDefault="0006200E" w:rsidP="00B271E5">
            <w:pPr>
              <w:jc w:val="right"/>
              <w:rPr>
                <w:rFonts w:ascii="Arial" w:hAnsi="Arial" w:cs="Arial"/>
                <w:b/>
                <w:sz w:val="18"/>
                <w:lang w:val="tr-TR"/>
              </w:rPr>
            </w:pPr>
            <w:r>
              <w:rPr>
                <w:rFonts w:ascii="Arial" w:hAnsi="Arial" w:cs="Arial"/>
                <w:b/>
                <w:sz w:val="18"/>
                <w:lang w:val="tr-TR"/>
              </w:rPr>
              <w:t>-</w:t>
            </w:r>
          </w:p>
        </w:tc>
        <w:tc>
          <w:tcPr>
            <w:tcW w:w="1134" w:type="dxa"/>
            <w:vAlign w:val="bottom"/>
          </w:tcPr>
          <w:p w:rsidR="00B271E5" w:rsidRPr="00C56409" w:rsidRDefault="0006200E" w:rsidP="003F2B3E">
            <w:pPr>
              <w:pStyle w:val="Header"/>
              <w:tabs>
                <w:tab w:val="clear" w:pos="4320"/>
                <w:tab w:val="clear" w:pos="8640"/>
              </w:tabs>
              <w:ind w:right="47"/>
              <w:jc w:val="right"/>
              <w:rPr>
                <w:rFonts w:ascii="Arial" w:hAnsi="Arial" w:cs="Arial"/>
                <w:b/>
                <w:sz w:val="18"/>
                <w:lang w:val="tr-TR"/>
              </w:rPr>
            </w:pPr>
            <w:r>
              <w:rPr>
                <w:rFonts w:ascii="Arial" w:hAnsi="Arial" w:cs="Arial"/>
                <w:b/>
                <w:sz w:val="18"/>
                <w:lang w:val="tr-TR"/>
              </w:rPr>
              <w:t>-</w:t>
            </w:r>
          </w:p>
        </w:tc>
        <w:tc>
          <w:tcPr>
            <w:tcW w:w="992" w:type="dxa"/>
            <w:vAlign w:val="bottom"/>
          </w:tcPr>
          <w:p w:rsidR="00B271E5" w:rsidRPr="00C56409" w:rsidRDefault="00AB4D5E" w:rsidP="003F2B3E">
            <w:pPr>
              <w:pStyle w:val="Header"/>
              <w:tabs>
                <w:tab w:val="clear" w:pos="4320"/>
                <w:tab w:val="clear" w:pos="8640"/>
              </w:tabs>
              <w:ind w:right="47"/>
              <w:jc w:val="right"/>
              <w:rPr>
                <w:rFonts w:ascii="Arial" w:hAnsi="Arial" w:cs="Arial"/>
                <w:b/>
                <w:sz w:val="18"/>
                <w:lang w:val="tr-TR"/>
              </w:rPr>
            </w:pPr>
            <w:r w:rsidRPr="00AB4D5E">
              <w:rPr>
                <w:rFonts w:ascii="Arial" w:hAnsi="Arial" w:cs="Arial"/>
                <w:b/>
                <w:sz w:val="18"/>
                <w:lang w:val="tr-TR"/>
              </w:rPr>
              <w:t>1.325</w:t>
            </w:r>
          </w:p>
        </w:tc>
      </w:tr>
      <w:tr w:rsidR="00E205DA" w:rsidRPr="00C56409" w:rsidTr="003F2B3E">
        <w:trPr>
          <w:trHeight w:val="113"/>
        </w:trPr>
        <w:tc>
          <w:tcPr>
            <w:tcW w:w="4253" w:type="dxa"/>
            <w:tcBorders>
              <w:bottom w:val="single" w:sz="4" w:space="0" w:color="auto"/>
            </w:tcBorders>
            <w:vAlign w:val="bottom"/>
          </w:tcPr>
          <w:p w:rsidR="00E205DA" w:rsidRPr="00C56409" w:rsidRDefault="00E205DA" w:rsidP="000A06CC">
            <w:pPr>
              <w:rPr>
                <w:rFonts w:ascii="Arial" w:hAnsi="Arial" w:cs="Arial"/>
                <w:sz w:val="18"/>
                <w:lang w:val="tr-TR"/>
              </w:rPr>
            </w:pPr>
          </w:p>
        </w:tc>
        <w:tc>
          <w:tcPr>
            <w:tcW w:w="1276" w:type="dxa"/>
            <w:tcBorders>
              <w:bottom w:val="single" w:sz="4" w:space="0" w:color="auto"/>
            </w:tcBorders>
            <w:vAlign w:val="bottom"/>
          </w:tcPr>
          <w:p w:rsidR="00E205DA" w:rsidRPr="00C56409" w:rsidRDefault="00E205DA" w:rsidP="003F2B3E">
            <w:pPr>
              <w:ind w:right="47"/>
              <w:jc w:val="right"/>
              <w:rPr>
                <w:rFonts w:ascii="Arial" w:hAnsi="Arial" w:cs="Arial"/>
                <w:b/>
                <w:sz w:val="18"/>
                <w:lang w:val="tr-TR"/>
              </w:rPr>
            </w:pPr>
          </w:p>
        </w:tc>
        <w:tc>
          <w:tcPr>
            <w:tcW w:w="1417" w:type="dxa"/>
            <w:tcBorders>
              <w:bottom w:val="single" w:sz="4" w:space="0" w:color="auto"/>
            </w:tcBorders>
            <w:vAlign w:val="bottom"/>
          </w:tcPr>
          <w:p w:rsidR="00E205DA" w:rsidRPr="00C56409" w:rsidRDefault="00E205DA" w:rsidP="003F2B3E">
            <w:pPr>
              <w:pStyle w:val="Header"/>
              <w:tabs>
                <w:tab w:val="clear" w:pos="4320"/>
                <w:tab w:val="clear" w:pos="8640"/>
              </w:tabs>
              <w:ind w:right="47"/>
              <w:jc w:val="right"/>
              <w:rPr>
                <w:rFonts w:ascii="Arial" w:hAnsi="Arial" w:cs="Arial"/>
                <w:b/>
                <w:sz w:val="18"/>
                <w:lang w:val="tr-TR"/>
              </w:rPr>
            </w:pPr>
          </w:p>
        </w:tc>
        <w:tc>
          <w:tcPr>
            <w:tcW w:w="1134" w:type="dxa"/>
            <w:tcBorders>
              <w:bottom w:val="single" w:sz="4" w:space="0" w:color="auto"/>
            </w:tcBorders>
            <w:vAlign w:val="bottom"/>
          </w:tcPr>
          <w:p w:rsidR="00E205DA" w:rsidRPr="00C56409" w:rsidRDefault="00E205DA" w:rsidP="003F2B3E">
            <w:pPr>
              <w:pStyle w:val="Header"/>
              <w:tabs>
                <w:tab w:val="clear" w:pos="4320"/>
                <w:tab w:val="clear" w:pos="8640"/>
              </w:tabs>
              <w:ind w:right="47"/>
              <w:jc w:val="right"/>
              <w:rPr>
                <w:rFonts w:ascii="Arial" w:hAnsi="Arial" w:cs="Arial"/>
                <w:b/>
                <w:sz w:val="18"/>
                <w:lang w:val="tr-TR"/>
              </w:rPr>
            </w:pPr>
          </w:p>
        </w:tc>
        <w:tc>
          <w:tcPr>
            <w:tcW w:w="992" w:type="dxa"/>
            <w:tcBorders>
              <w:bottom w:val="single" w:sz="4" w:space="0" w:color="auto"/>
            </w:tcBorders>
            <w:vAlign w:val="bottom"/>
          </w:tcPr>
          <w:p w:rsidR="00E205DA" w:rsidRPr="00C56409" w:rsidRDefault="00E205DA" w:rsidP="003F2B3E">
            <w:pPr>
              <w:pStyle w:val="Header"/>
              <w:tabs>
                <w:tab w:val="clear" w:pos="4320"/>
                <w:tab w:val="clear" w:pos="8640"/>
              </w:tabs>
              <w:ind w:right="47"/>
              <w:jc w:val="right"/>
              <w:rPr>
                <w:rFonts w:ascii="Arial" w:hAnsi="Arial" w:cs="Arial"/>
                <w:b/>
                <w:sz w:val="18"/>
                <w:lang w:val="tr-TR"/>
              </w:rPr>
            </w:pPr>
          </w:p>
        </w:tc>
      </w:tr>
      <w:tr w:rsidR="001430A7" w:rsidRPr="00C56409" w:rsidTr="003F2B3E">
        <w:trPr>
          <w:trHeight w:val="113"/>
        </w:trPr>
        <w:tc>
          <w:tcPr>
            <w:tcW w:w="4253" w:type="dxa"/>
            <w:tcBorders>
              <w:top w:val="single" w:sz="4" w:space="0" w:color="auto"/>
              <w:bottom w:val="single" w:sz="4" w:space="0" w:color="auto"/>
            </w:tcBorders>
            <w:vAlign w:val="bottom"/>
          </w:tcPr>
          <w:p w:rsidR="001430A7" w:rsidRPr="00C56409" w:rsidRDefault="001C042B" w:rsidP="000A06CC">
            <w:pPr>
              <w:rPr>
                <w:rFonts w:ascii="Arial" w:hAnsi="Arial" w:cs="Arial"/>
                <w:sz w:val="18"/>
                <w:lang w:val="tr-TR"/>
              </w:rPr>
            </w:pPr>
            <w:r>
              <w:rPr>
                <w:rFonts w:ascii="Arial" w:hAnsi="Arial" w:cs="Arial"/>
                <w:sz w:val="18"/>
                <w:lang w:val="tr-TR"/>
              </w:rPr>
              <w:t>30 Eylül</w:t>
            </w:r>
            <w:r w:rsidR="00AB4D5E" w:rsidRPr="00AB4D5E">
              <w:rPr>
                <w:rFonts w:ascii="Arial" w:hAnsi="Arial" w:cs="Arial"/>
                <w:sz w:val="18"/>
                <w:lang w:val="tr-TR"/>
              </w:rPr>
              <w:t xml:space="preserve"> 2013 kapanış bakiyesi</w:t>
            </w:r>
          </w:p>
        </w:tc>
        <w:tc>
          <w:tcPr>
            <w:tcW w:w="1276"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11.635</w:t>
            </w:r>
          </w:p>
        </w:tc>
        <w:tc>
          <w:tcPr>
            <w:tcW w:w="1417"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18.672</w:t>
            </w:r>
          </w:p>
        </w:tc>
        <w:tc>
          <w:tcPr>
            <w:tcW w:w="1134"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52.909</w:t>
            </w:r>
          </w:p>
        </w:tc>
        <w:tc>
          <w:tcPr>
            <w:tcW w:w="992"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83.216</w:t>
            </w:r>
          </w:p>
        </w:tc>
      </w:tr>
      <w:tr w:rsidR="00E05F82" w:rsidRPr="00C56409" w:rsidTr="003F2B3E">
        <w:trPr>
          <w:trHeight w:val="113"/>
        </w:trPr>
        <w:tc>
          <w:tcPr>
            <w:tcW w:w="4253" w:type="dxa"/>
            <w:tcBorders>
              <w:top w:val="single" w:sz="4" w:space="0" w:color="auto"/>
            </w:tcBorders>
            <w:vAlign w:val="bottom"/>
          </w:tcPr>
          <w:p w:rsidR="00E05F82" w:rsidRPr="00C56409" w:rsidRDefault="00E05F82" w:rsidP="000A06CC">
            <w:pPr>
              <w:rPr>
                <w:rFonts w:ascii="Arial" w:hAnsi="Arial" w:cs="Arial"/>
                <w:sz w:val="18"/>
                <w:lang w:val="tr-TR"/>
              </w:rPr>
            </w:pPr>
          </w:p>
        </w:tc>
        <w:tc>
          <w:tcPr>
            <w:tcW w:w="1276"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417"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134"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992" w:type="dxa"/>
            <w:tcBorders>
              <w:top w:val="single" w:sz="4" w:space="0" w:color="auto"/>
            </w:tcBorders>
            <w:vAlign w:val="bottom"/>
          </w:tcPr>
          <w:p w:rsidR="00E05F82" w:rsidRPr="00C56409" w:rsidRDefault="00E05F82" w:rsidP="003F2B3E">
            <w:pPr>
              <w:ind w:right="47"/>
              <w:jc w:val="right"/>
              <w:rPr>
                <w:rFonts w:ascii="Arial" w:hAnsi="Arial" w:cs="Arial"/>
                <w:b/>
                <w:sz w:val="18"/>
                <w:lang w:val="tr-TR"/>
              </w:rPr>
            </w:pPr>
          </w:p>
        </w:tc>
      </w:tr>
      <w:tr w:rsidR="00E05F82" w:rsidRPr="00C56409" w:rsidTr="003F2B3E">
        <w:trPr>
          <w:trHeight w:val="113"/>
        </w:trPr>
        <w:tc>
          <w:tcPr>
            <w:tcW w:w="4253" w:type="dxa"/>
            <w:vAlign w:val="bottom"/>
          </w:tcPr>
          <w:p w:rsidR="00E05F82" w:rsidRPr="00C56409" w:rsidRDefault="00AB4D5E" w:rsidP="000A06CC">
            <w:pPr>
              <w:rPr>
                <w:rFonts w:ascii="Arial" w:hAnsi="Arial" w:cs="Arial"/>
                <w:sz w:val="18"/>
                <w:lang w:val="tr-TR"/>
              </w:rPr>
            </w:pPr>
            <w:r w:rsidRPr="00AB4D5E">
              <w:rPr>
                <w:rFonts w:ascii="Arial" w:hAnsi="Arial" w:cs="Arial"/>
                <w:sz w:val="18"/>
                <w:lang w:val="tr-TR"/>
              </w:rPr>
              <w:t>Birikmiş amortismanlar</w:t>
            </w:r>
          </w:p>
        </w:tc>
        <w:tc>
          <w:tcPr>
            <w:tcW w:w="1276" w:type="dxa"/>
            <w:vAlign w:val="bottom"/>
          </w:tcPr>
          <w:p w:rsidR="00E05F82" w:rsidRPr="00C56409" w:rsidRDefault="00E05F82" w:rsidP="003F2B3E">
            <w:pPr>
              <w:ind w:right="47"/>
              <w:jc w:val="right"/>
              <w:rPr>
                <w:rFonts w:ascii="Arial" w:hAnsi="Arial" w:cs="Arial"/>
                <w:b/>
                <w:sz w:val="18"/>
                <w:lang w:val="tr-TR"/>
              </w:rPr>
            </w:pPr>
          </w:p>
        </w:tc>
        <w:tc>
          <w:tcPr>
            <w:tcW w:w="1417" w:type="dxa"/>
            <w:vAlign w:val="bottom"/>
          </w:tcPr>
          <w:p w:rsidR="00E05F82" w:rsidRPr="00C56409" w:rsidRDefault="00E05F82" w:rsidP="003F2B3E">
            <w:pPr>
              <w:ind w:right="47"/>
              <w:jc w:val="right"/>
              <w:rPr>
                <w:rFonts w:ascii="Arial" w:hAnsi="Arial" w:cs="Arial"/>
                <w:b/>
                <w:sz w:val="18"/>
                <w:lang w:val="tr-TR"/>
              </w:rPr>
            </w:pPr>
          </w:p>
        </w:tc>
        <w:tc>
          <w:tcPr>
            <w:tcW w:w="1134" w:type="dxa"/>
            <w:vAlign w:val="bottom"/>
          </w:tcPr>
          <w:p w:rsidR="00E05F82" w:rsidRPr="00C56409" w:rsidRDefault="00E05F82" w:rsidP="003F2B3E">
            <w:pPr>
              <w:ind w:right="47"/>
              <w:jc w:val="right"/>
              <w:rPr>
                <w:rFonts w:ascii="Arial" w:hAnsi="Arial" w:cs="Arial"/>
                <w:b/>
                <w:sz w:val="18"/>
                <w:lang w:val="tr-TR"/>
              </w:rPr>
            </w:pPr>
          </w:p>
        </w:tc>
        <w:tc>
          <w:tcPr>
            <w:tcW w:w="992" w:type="dxa"/>
            <w:vAlign w:val="bottom"/>
          </w:tcPr>
          <w:p w:rsidR="00E05F82" w:rsidRPr="00C56409" w:rsidRDefault="00E05F82" w:rsidP="003F2B3E">
            <w:pPr>
              <w:ind w:right="47"/>
              <w:jc w:val="right"/>
              <w:rPr>
                <w:rFonts w:ascii="Arial" w:hAnsi="Arial" w:cs="Arial"/>
                <w:b/>
                <w:sz w:val="18"/>
                <w:lang w:val="tr-TR"/>
              </w:rPr>
            </w:pPr>
          </w:p>
        </w:tc>
      </w:tr>
      <w:tr w:rsidR="001430A7" w:rsidRPr="00C56409" w:rsidTr="003F2B3E">
        <w:trPr>
          <w:trHeight w:val="113"/>
        </w:trPr>
        <w:tc>
          <w:tcPr>
            <w:tcW w:w="4253" w:type="dxa"/>
            <w:vAlign w:val="bottom"/>
          </w:tcPr>
          <w:p w:rsidR="001430A7" w:rsidRPr="00C56409" w:rsidRDefault="00AB4D5E" w:rsidP="003C5211">
            <w:pPr>
              <w:rPr>
                <w:rFonts w:ascii="Arial" w:hAnsi="Arial" w:cs="Arial"/>
                <w:sz w:val="18"/>
                <w:lang w:val="tr-TR"/>
              </w:rPr>
            </w:pPr>
            <w:r w:rsidRPr="00AB4D5E">
              <w:rPr>
                <w:rFonts w:ascii="Arial" w:hAnsi="Arial" w:cs="Arial"/>
                <w:sz w:val="18"/>
                <w:lang w:val="tr-TR"/>
              </w:rPr>
              <w:t>1 Ocak 2013 açılış bakiyesi</w:t>
            </w:r>
          </w:p>
        </w:tc>
        <w:tc>
          <w:tcPr>
            <w:tcW w:w="1276"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(4.839)</w:t>
            </w:r>
          </w:p>
        </w:tc>
        <w:tc>
          <w:tcPr>
            <w:tcW w:w="1417"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(8.490)</w:t>
            </w:r>
          </w:p>
        </w:tc>
        <w:tc>
          <w:tcPr>
            <w:tcW w:w="1134"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(19.171)</w:t>
            </w:r>
          </w:p>
        </w:tc>
        <w:tc>
          <w:tcPr>
            <w:tcW w:w="992" w:type="dxa"/>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(32.500)</w:t>
            </w:r>
          </w:p>
        </w:tc>
      </w:tr>
      <w:tr w:rsidR="001430A7" w:rsidRPr="00C56409" w:rsidTr="003F2B3E">
        <w:trPr>
          <w:trHeight w:val="113"/>
        </w:trPr>
        <w:tc>
          <w:tcPr>
            <w:tcW w:w="4253" w:type="dxa"/>
            <w:vAlign w:val="bottom"/>
          </w:tcPr>
          <w:p w:rsidR="001430A7" w:rsidRPr="00C56409" w:rsidRDefault="00AB4D5E" w:rsidP="000A06CC">
            <w:pPr>
              <w:rPr>
                <w:rFonts w:ascii="Arial" w:hAnsi="Arial" w:cs="Arial"/>
                <w:sz w:val="18"/>
                <w:lang w:val="tr-TR"/>
              </w:rPr>
            </w:pPr>
            <w:r w:rsidRPr="00AB4D5E">
              <w:rPr>
                <w:rFonts w:ascii="Arial" w:hAnsi="Arial" w:cs="Arial"/>
                <w:sz w:val="18"/>
                <w:lang w:val="tr-TR"/>
              </w:rPr>
              <w:t>Dönem gideri</w:t>
            </w:r>
          </w:p>
        </w:tc>
        <w:tc>
          <w:tcPr>
            <w:tcW w:w="1276" w:type="dxa"/>
            <w:vAlign w:val="bottom"/>
          </w:tcPr>
          <w:p w:rsidR="001430A7" w:rsidRPr="00C56409" w:rsidRDefault="00AB4D5E" w:rsidP="0008444C">
            <w:pPr>
              <w:ind w:right="47"/>
              <w:jc w:val="right"/>
              <w:rPr>
                <w:rFonts w:ascii="Arial" w:hAnsi="Arial" w:cs="Arial"/>
                <w:b/>
                <w:sz w:val="18"/>
                <w:lang w:val="tr-TR"/>
              </w:rPr>
            </w:pPr>
            <w:r w:rsidRPr="00AB4D5E">
              <w:rPr>
                <w:rFonts w:ascii="Arial" w:hAnsi="Arial" w:cs="Arial"/>
                <w:b/>
                <w:sz w:val="18"/>
                <w:lang w:val="tr-TR"/>
              </w:rPr>
              <w:t>(</w:t>
            </w:r>
            <w:r w:rsidR="0008444C">
              <w:rPr>
                <w:rFonts w:ascii="Arial" w:hAnsi="Arial" w:cs="Arial"/>
                <w:b/>
                <w:sz w:val="18"/>
                <w:lang w:val="tr-TR"/>
              </w:rPr>
              <w:t>1</w:t>
            </w:r>
            <w:r w:rsidRPr="00AB4D5E">
              <w:rPr>
                <w:rFonts w:ascii="Arial" w:hAnsi="Arial" w:cs="Arial"/>
                <w:b/>
                <w:sz w:val="18"/>
                <w:lang w:val="tr-TR"/>
              </w:rPr>
              <w:t>.</w:t>
            </w:r>
            <w:r w:rsidR="0008444C">
              <w:rPr>
                <w:rFonts w:ascii="Arial" w:hAnsi="Arial" w:cs="Arial"/>
                <w:b/>
                <w:sz w:val="18"/>
                <w:lang w:val="tr-TR"/>
              </w:rPr>
              <w:t>944</w:t>
            </w:r>
            <w:r w:rsidRPr="00AB4D5E">
              <w:rPr>
                <w:rFonts w:ascii="Arial" w:hAnsi="Arial" w:cs="Arial"/>
                <w:b/>
                <w:sz w:val="18"/>
                <w:lang w:val="tr-TR"/>
              </w:rPr>
              <w:t>)</w:t>
            </w:r>
          </w:p>
        </w:tc>
        <w:tc>
          <w:tcPr>
            <w:tcW w:w="1417" w:type="dxa"/>
            <w:vAlign w:val="bottom"/>
          </w:tcPr>
          <w:p w:rsidR="001430A7" w:rsidRPr="00C56409" w:rsidRDefault="00AB4D5E" w:rsidP="0008444C">
            <w:pPr>
              <w:ind w:right="47"/>
              <w:jc w:val="right"/>
              <w:rPr>
                <w:rFonts w:ascii="Arial" w:hAnsi="Arial" w:cs="Arial"/>
                <w:b/>
                <w:sz w:val="18"/>
                <w:lang w:val="tr-TR"/>
              </w:rPr>
            </w:pPr>
            <w:r w:rsidRPr="00AB4D5E">
              <w:rPr>
                <w:rFonts w:ascii="Arial" w:hAnsi="Arial" w:cs="Arial"/>
                <w:b/>
                <w:sz w:val="18"/>
                <w:lang w:val="tr-TR"/>
              </w:rPr>
              <w:t>(</w:t>
            </w:r>
            <w:r w:rsidR="0008444C">
              <w:rPr>
                <w:rFonts w:ascii="Arial" w:hAnsi="Arial" w:cs="Arial"/>
                <w:b/>
                <w:sz w:val="18"/>
                <w:lang w:val="tr-TR"/>
              </w:rPr>
              <w:t>3</w:t>
            </w:r>
            <w:r w:rsidRPr="00AB4D5E">
              <w:rPr>
                <w:rFonts w:ascii="Arial" w:hAnsi="Arial" w:cs="Arial"/>
                <w:b/>
                <w:sz w:val="18"/>
                <w:lang w:val="tr-TR"/>
              </w:rPr>
              <w:t>.</w:t>
            </w:r>
            <w:r w:rsidR="0008444C">
              <w:rPr>
                <w:rFonts w:ascii="Arial" w:hAnsi="Arial" w:cs="Arial"/>
                <w:b/>
                <w:sz w:val="18"/>
                <w:lang w:val="tr-TR"/>
              </w:rPr>
              <w:t>246</w:t>
            </w:r>
            <w:r w:rsidRPr="00AB4D5E">
              <w:rPr>
                <w:rFonts w:ascii="Arial" w:hAnsi="Arial" w:cs="Arial"/>
                <w:b/>
                <w:sz w:val="18"/>
                <w:lang w:val="tr-TR"/>
              </w:rPr>
              <w:t>)</w:t>
            </w:r>
          </w:p>
        </w:tc>
        <w:tc>
          <w:tcPr>
            <w:tcW w:w="1134" w:type="dxa"/>
            <w:vAlign w:val="bottom"/>
          </w:tcPr>
          <w:p w:rsidR="001430A7" w:rsidRPr="00C56409" w:rsidRDefault="00AB4D5E" w:rsidP="0008444C">
            <w:pPr>
              <w:ind w:right="47"/>
              <w:jc w:val="right"/>
              <w:rPr>
                <w:rFonts w:ascii="Arial" w:hAnsi="Arial" w:cs="Arial"/>
                <w:b/>
                <w:sz w:val="18"/>
                <w:lang w:val="tr-TR"/>
              </w:rPr>
            </w:pPr>
            <w:r w:rsidRPr="00AB4D5E">
              <w:rPr>
                <w:rFonts w:ascii="Arial" w:hAnsi="Arial" w:cs="Arial"/>
                <w:b/>
                <w:sz w:val="18"/>
                <w:lang w:val="tr-TR"/>
              </w:rPr>
              <w:t>(</w:t>
            </w:r>
            <w:r w:rsidR="0008444C">
              <w:rPr>
                <w:rFonts w:ascii="Arial" w:hAnsi="Arial" w:cs="Arial"/>
                <w:b/>
                <w:sz w:val="18"/>
                <w:lang w:val="tr-TR"/>
              </w:rPr>
              <w:t>7</w:t>
            </w:r>
            <w:r w:rsidRPr="00AB4D5E">
              <w:rPr>
                <w:rFonts w:ascii="Arial" w:hAnsi="Arial" w:cs="Arial"/>
                <w:b/>
                <w:sz w:val="18"/>
                <w:lang w:val="tr-TR"/>
              </w:rPr>
              <w:t>.</w:t>
            </w:r>
            <w:r w:rsidR="0008444C">
              <w:rPr>
                <w:rFonts w:ascii="Arial" w:hAnsi="Arial" w:cs="Arial"/>
                <w:b/>
                <w:sz w:val="18"/>
                <w:lang w:val="tr-TR"/>
              </w:rPr>
              <w:t>936</w:t>
            </w:r>
            <w:r w:rsidRPr="00AB4D5E">
              <w:rPr>
                <w:rFonts w:ascii="Arial" w:hAnsi="Arial" w:cs="Arial"/>
                <w:b/>
                <w:sz w:val="18"/>
                <w:lang w:val="tr-TR"/>
              </w:rPr>
              <w:t>)</w:t>
            </w:r>
          </w:p>
        </w:tc>
        <w:tc>
          <w:tcPr>
            <w:tcW w:w="992" w:type="dxa"/>
            <w:vAlign w:val="bottom"/>
          </w:tcPr>
          <w:p w:rsidR="001430A7" w:rsidRPr="00C56409" w:rsidRDefault="00AB4D5E" w:rsidP="0008444C">
            <w:pPr>
              <w:ind w:right="47"/>
              <w:jc w:val="right"/>
              <w:rPr>
                <w:rFonts w:ascii="Arial" w:hAnsi="Arial" w:cs="Arial"/>
                <w:b/>
                <w:sz w:val="18"/>
                <w:lang w:val="tr-TR"/>
              </w:rPr>
            </w:pPr>
            <w:r w:rsidRPr="00AB4D5E">
              <w:rPr>
                <w:rFonts w:ascii="Arial" w:hAnsi="Arial" w:cs="Arial"/>
                <w:b/>
                <w:sz w:val="18"/>
                <w:lang w:val="tr-TR"/>
              </w:rPr>
              <w:t>(</w:t>
            </w:r>
            <w:r w:rsidR="0008444C">
              <w:rPr>
                <w:rFonts w:ascii="Arial" w:hAnsi="Arial" w:cs="Arial"/>
                <w:b/>
                <w:sz w:val="18"/>
                <w:lang w:val="tr-TR"/>
              </w:rPr>
              <w:t>13.127</w:t>
            </w:r>
            <w:r w:rsidRPr="00AB4D5E">
              <w:rPr>
                <w:rFonts w:ascii="Arial" w:hAnsi="Arial" w:cs="Arial"/>
                <w:b/>
                <w:sz w:val="18"/>
                <w:lang w:val="tr-TR"/>
              </w:rPr>
              <w:t>)</w:t>
            </w:r>
          </w:p>
        </w:tc>
      </w:tr>
      <w:tr w:rsidR="00C621FD" w:rsidRPr="00C56409" w:rsidTr="003F2B3E">
        <w:trPr>
          <w:trHeight w:val="113"/>
        </w:trPr>
        <w:tc>
          <w:tcPr>
            <w:tcW w:w="4253" w:type="dxa"/>
            <w:tcBorders>
              <w:bottom w:val="single" w:sz="4" w:space="0" w:color="auto"/>
            </w:tcBorders>
            <w:vAlign w:val="bottom"/>
          </w:tcPr>
          <w:p w:rsidR="00C621FD" w:rsidRPr="00C56409" w:rsidRDefault="00C621FD" w:rsidP="000A06CC">
            <w:pPr>
              <w:rPr>
                <w:rFonts w:ascii="Arial" w:hAnsi="Arial" w:cs="Arial"/>
                <w:sz w:val="18"/>
                <w:lang w:val="tr-TR"/>
              </w:rPr>
            </w:pPr>
          </w:p>
        </w:tc>
        <w:tc>
          <w:tcPr>
            <w:tcW w:w="1276" w:type="dxa"/>
            <w:tcBorders>
              <w:bottom w:val="single" w:sz="4" w:space="0" w:color="auto"/>
            </w:tcBorders>
            <w:vAlign w:val="bottom"/>
          </w:tcPr>
          <w:p w:rsidR="00C621FD" w:rsidRPr="00C56409" w:rsidRDefault="00C621FD" w:rsidP="003F2B3E">
            <w:pPr>
              <w:ind w:right="47"/>
              <w:jc w:val="right"/>
              <w:rPr>
                <w:rFonts w:ascii="Arial" w:hAnsi="Arial" w:cs="Arial"/>
                <w:b/>
                <w:sz w:val="18"/>
                <w:lang w:val="tr-TR"/>
              </w:rPr>
            </w:pPr>
          </w:p>
        </w:tc>
        <w:tc>
          <w:tcPr>
            <w:tcW w:w="1417" w:type="dxa"/>
            <w:tcBorders>
              <w:bottom w:val="single" w:sz="4" w:space="0" w:color="auto"/>
            </w:tcBorders>
            <w:vAlign w:val="bottom"/>
          </w:tcPr>
          <w:p w:rsidR="00C621FD" w:rsidRPr="00C56409" w:rsidRDefault="00C621FD" w:rsidP="003F2B3E">
            <w:pPr>
              <w:ind w:right="47"/>
              <w:jc w:val="right"/>
              <w:rPr>
                <w:rFonts w:ascii="Arial" w:hAnsi="Arial" w:cs="Arial"/>
                <w:b/>
                <w:sz w:val="18"/>
                <w:lang w:val="tr-TR"/>
              </w:rPr>
            </w:pPr>
          </w:p>
        </w:tc>
        <w:tc>
          <w:tcPr>
            <w:tcW w:w="1134" w:type="dxa"/>
            <w:tcBorders>
              <w:bottom w:val="single" w:sz="4" w:space="0" w:color="auto"/>
            </w:tcBorders>
            <w:vAlign w:val="bottom"/>
          </w:tcPr>
          <w:p w:rsidR="00C621FD" w:rsidRPr="00C56409" w:rsidRDefault="00C621FD" w:rsidP="003F2B3E">
            <w:pPr>
              <w:ind w:right="47"/>
              <w:jc w:val="right"/>
              <w:rPr>
                <w:rFonts w:ascii="Arial" w:hAnsi="Arial" w:cs="Arial"/>
                <w:b/>
                <w:sz w:val="18"/>
                <w:lang w:val="tr-TR"/>
              </w:rPr>
            </w:pPr>
          </w:p>
        </w:tc>
        <w:tc>
          <w:tcPr>
            <w:tcW w:w="992" w:type="dxa"/>
            <w:tcBorders>
              <w:bottom w:val="single" w:sz="4" w:space="0" w:color="auto"/>
            </w:tcBorders>
            <w:vAlign w:val="bottom"/>
          </w:tcPr>
          <w:p w:rsidR="00C621FD" w:rsidRPr="00C56409" w:rsidRDefault="00C621FD" w:rsidP="003F2B3E">
            <w:pPr>
              <w:ind w:right="47"/>
              <w:jc w:val="right"/>
              <w:rPr>
                <w:rFonts w:ascii="Arial" w:hAnsi="Arial" w:cs="Arial"/>
                <w:b/>
                <w:sz w:val="18"/>
                <w:lang w:val="tr-TR"/>
              </w:rPr>
            </w:pPr>
          </w:p>
        </w:tc>
      </w:tr>
      <w:tr w:rsidR="001430A7" w:rsidRPr="00C56409" w:rsidTr="003F2B3E">
        <w:trPr>
          <w:trHeight w:val="113"/>
        </w:trPr>
        <w:tc>
          <w:tcPr>
            <w:tcW w:w="4253" w:type="dxa"/>
            <w:tcBorders>
              <w:top w:val="single" w:sz="4" w:space="0" w:color="auto"/>
              <w:bottom w:val="single" w:sz="4" w:space="0" w:color="auto"/>
            </w:tcBorders>
            <w:vAlign w:val="bottom"/>
          </w:tcPr>
          <w:p w:rsidR="001430A7" w:rsidRPr="00C56409" w:rsidRDefault="001C042B" w:rsidP="00F543F1">
            <w:pPr>
              <w:rPr>
                <w:rFonts w:ascii="Arial" w:hAnsi="Arial" w:cs="Arial"/>
                <w:sz w:val="18"/>
                <w:lang w:val="tr-TR"/>
              </w:rPr>
            </w:pPr>
            <w:r>
              <w:rPr>
                <w:rFonts w:ascii="Arial" w:hAnsi="Arial" w:cs="Arial"/>
                <w:sz w:val="18"/>
                <w:lang w:val="tr-TR"/>
              </w:rPr>
              <w:t>30 Eylül</w:t>
            </w:r>
            <w:r w:rsidR="00AB4D5E" w:rsidRPr="00AB4D5E">
              <w:rPr>
                <w:rFonts w:ascii="Arial" w:hAnsi="Arial" w:cs="Arial"/>
                <w:sz w:val="18"/>
                <w:lang w:val="tr-TR"/>
              </w:rPr>
              <w:t xml:space="preserve"> 2013 kapanış bakiyesi</w:t>
            </w:r>
          </w:p>
        </w:tc>
        <w:tc>
          <w:tcPr>
            <w:tcW w:w="1276" w:type="dxa"/>
            <w:tcBorders>
              <w:top w:val="single" w:sz="4" w:space="0" w:color="auto"/>
              <w:bottom w:val="single" w:sz="4" w:space="0" w:color="auto"/>
            </w:tcBorders>
            <w:vAlign w:val="bottom"/>
          </w:tcPr>
          <w:p w:rsidR="001430A7" w:rsidRPr="00C56409" w:rsidRDefault="00AB4D5E" w:rsidP="0008444C">
            <w:pPr>
              <w:ind w:right="47"/>
              <w:jc w:val="right"/>
              <w:rPr>
                <w:rFonts w:ascii="Arial" w:hAnsi="Arial" w:cs="Arial"/>
                <w:b/>
                <w:sz w:val="18"/>
                <w:lang w:val="tr-TR"/>
              </w:rPr>
            </w:pPr>
            <w:r w:rsidRPr="00AB4D5E">
              <w:rPr>
                <w:rFonts w:ascii="Arial" w:hAnsi="Arial" w:cs="Arial"/>
                <w:b/>
                <w:sz w:val="18"/>
                <w:lang w:val="tr-TR"/>
              </w:rPr>
              <w:t>(6.</w:t>
            </w:r>
            <w:r w:rsidR="0008444C">
              <w:rPr>
                <w:rFonts w:ascii="Arial" w:hAnsi="Arial" w:cs="Arial"/>
                <w:b/>
                <w:sz w:val="18"/>
                <w:lang w:val="tr-TR"/>
              </w:rPr>
              <w:t>783</w:t>
            </w:r>
            <w:r w:rsidRPr="00AB4D5E">
              <w:rPr>
                <w:rFonts w:ascii="Arial" w:hAnsi="Arial" w:cs="Arial"/>
                <w:b/>
                <w:sz w:val="18"/>
                <w:lang w:val="tr-TR"/>
              </w:rPr>
              <w:t>)</w:t>
            </w:r>
          </w:p>
        </w:tc>
        <w:tc>
          <w:tcPr>
            <w:tcW w:w="1417" w:type="dxa"/>
            <w:tcBorders>
              <w:top w:val="single" w:sz="4" w:space="0" w:color="auto"/>
              <w:bottom w:val="single" w:sz="4" w:space="0" w:color="auto"/>
            </w:tcBorders>
            <w:vAlign w:val="bottom"/>
          </w:tcPr>
          <w:p w:rsidR="001430A7" w:rsidRPr="00C56409" w:rsidRDefault="00AB4D5E" w:rsidP="0008444C">
            <w:pPr>
              <w:ind w:right="47"/>
              <w:jc w:val="right"/>
              <w:rPr>
                <w:rFonts w:ascii="Arial" w:hAnsi="Arial" w:cs="Arial"/>
                <w:b/>
                <w:sz w:val="18"/>
                <w:lang w:val="tr-TR"/>
              </w:rPr>
            </w:pPr>
            <w:r w:rsidRPr="00AB4D5E">
              <w:rPr>
                <w:rFonts w:ascii="Arial" w:hAnsi="Arial" w:cs="Arial"/>
                <w:b/>
                <w:sz w:val="18"/>
                <w:lang w:val="tr-TR"/>
              </w:rPr>
              <w:t>(1</w:t>
            </w:r>
            <w:r w:rsidR="0008444C">
              <w:rPr>
                <w:rFonts w:ascii="Arial" w:hAnsi="Arial" w:cs="Arial"/>
                <w:b/>
                <w:sz w:val="18"/>
                <w:lang w:val="tr-TR"/>
              </w:rPr>
              <w:t>1</w:t>
            </w:r>
            <w:r w:rsidRPr="00AB4D5E">
              <w:rPr>
                <w:rFonts w:ascii="Arial" w:hAnsi="Arial" w:cs="Arial"/>
                <w:b/>
                <w:sz w:val="18"/>
                <w:lang w:val="tr-TR"/>
              </w:rPr>
              <w:t>.</w:t>
            </w:r>
            <w:r w:rsidR="0008444C">
              <w:rPr>
                <w:rFonts w:ascii="Arial" w:hAnsi="Arial" w:cs="Arial"/>
                <w:b/>
                <w:sz w:val="18"/>
                <w:lang w:val="tr-TR"/>
              </w:rPr>
              <w:t>736</w:t>
            </w:r>
            <w:r w:rsidRPr="00AB4D5E">
              <w:rPr>
                <w:rFonts w:ascii="Arial" w:hAnsi="Arial" w:cs="Arial"/>
                <w:b/>
                <w:sz w:val="18"/>
                <w:lang w:val="tr-TR"/>
              </w:rPr>
              <w:t>)</w:t>
            </w:r>
          </w:p>
        </w:tc>
        <w:tc>
          <w:tcPr>
            <w:tcW w:w="1134" w:type="dxa"/>
            <w:tcBorders>
              <w:top w:val="single" w:sz="4" w:space="0" w:color="auto"/>
              <w:bottom w:val="single" w:sz="4" w:space="0" w:color="auto"/>
            </w:tcBorders>
            <w:vAlign w:val="bottom"/>
          </w:tcPr>
          <w:p w:rsidR="001430A7" w:rsidRPr="00C56409" w:rsidRDefault="00AB4D5E" w:rsidP="0008444C">
            <w:pPr>
              <w:ind w:right="47"/>
              <w:jc w:val="right"/>
              <w:rPr>
                <w:rFonts w:ascii="Arial" w:hAnsi="Arial" w:cs="Arial"/>
                <w:b/>
                <w:sz w:val="18"/>
                <w:lang w:val="tr-TR"/>
              </w:rPr>
            </w:pPr>
            <w:r w:rsidRPr="00AB4D5E">
              <w:rPr>
                <w:rFonts w:ascii="Arial" w:hAnsi="Arial" w:cs="Arial"/>
                <w:b/>
                <w:sz w:val="18"/>
                <w:lang w:val="tr-TR"/>
              </w:rPr>
              <w:t>(</w:t>
            </w:r>
            <w:r w:rsidR="0008444C">
              <w:rPr>
                <w:rFonts w:ascii="Arial" w:hAnsi="Arial" w:cs="Arial"/>
                <w:b/>
                <w:sz w:val="18"/>
                <w:lang w:val="tr-TR"/>
              </w:rPr>
              <w:t>27</w:t>
            </w:r>
            <w:r w:rsidRPr="00AB4D5E">
              <w:rPr>
                <w:rFonts w:ascii="Arial" w:hAnsi="Arial" w:cs="Arial"/>
                <w:b/>
                <w:sz w:val="18"/>
                <w:lang w:val="tr-TR"/>
              </w:rPr>
              <w:t>.</w:t>
            </w:r>
            <w:r w:rsidR="0008444C">
              <w:rPr>
                <w:rFonts w:ascii="Arial" w:hAnsi="Arial" w:cs="Arial"/>
                <w:b/>
                <w:sz w:val="18"/>
                <w:lang w:val="tr-TR"/>
              </w:rPr>
              <w:t>107</w:t>
            </w:r>
            <w:r w:rsidRPr="00AB4D5E">
              <w:rPr>
                <w:rFonts w:ascii="Arial" w:hAnsi="Arial" w:cs="Arial"/>
                <w:b/>
                <w:sz w:val="18"/>
                <w:lang w:val="tr-TR"/>
              </w:rPr>
              <w:t>)</w:t>
            </w:r>
          </w:p>
        </w:tc>
        <w:tc>
          <w:tcPr>
            <w:tcW w:w="992" w:type="dxa"/>
            <w:tcBorders>
              <w:top w:val="single" w:sz="4" w:space="0" w:color="auto"/>
              <w:bottom w:val="single" w:sz="4" w:space="0" w:color="auto"/>
            </w:tcBorders>
            <w:vAlign w:val="bottom"/>
          </w:tcPr>
          <w:p w:rsidR="001430A7" w:rsidRPr="00C56409" w:rsidRDefault="00AB4D5E" w:rsidP="00CF0E97">
            <w:pPr>
              <w:ind w:right="47"/>
              <w:jc w:val="right"/>
              <w:rPr>
                <w:rFonts w:ascii="Arial" w:hAnsi="Arial" w:cs="Arial"/>
                <w:b/>
                <w:sz w:val="18"/>
                <w:lang w:val="tr-TR"/>
              </w:rPr>
            </w:pPr>
            <w:r w:rsidRPr="00AB4D5E">
              <w:rPr>
                <w:rFonts w:ascii="Arial" w:hAnsi="Arial" w:cs="Arial"/>
                <w:b/>
                <w:sz w:val="18"/>
                <w:lang w:val="tr-TR"/>
              </w:rPr>
              <w:t>(4</w:t>
            </w:r>
            <w:r w:rsidR="00CF0E97">
              <w:rPr>
                <w:rFonts w:ascii="Arial" w:hAnsi="Arial" w:cs="Arial"/>
                <w:b/>
                <w:sz w:val="18"/>
                <w:lang w:val="tr-TR"/>
              </w:rPr>
              <w:t>5</w:t>
            </w:r>
            <w:r w:rsidRPr="00AB4D5E">
              <w:rPr>
                <w:rFonts w:ascii="Arial" w:hAnsi="Arial" w:cs="Arial"/>
                <w:b/>
                <w:sz w:val="18"/>
                <w:lang w:val="tr-TR"/>
              </w:rPr>
              <w:t>.</w:t>
            </w:r>
            <w:r w:rsidR="00CF0E97">
              <w:rPr>
                <w:rFonts w:ascii="Arial" w:hAnsi="Arial" w:cs="Arial"/>
                <w:b/>
                <w:sz w:val="18"/>
                <w:lang w:val="tr-TR"/>
              </w:rPr>
              <w:t>627</w:t>
            </w:r>
            <w:r w:rsidRPr="00AB4D5E">
              <w:rPr>
                <w:rFonts w:ascii="Arial" w:hAnsi="Arial" w:cs="Arial"/>
                <w:b/>
                <w:sz w:val="18"/>
                <w:lang w:val="tr-TR"/>
              </w:rPr>
              <w:t>)</w:t>
            </w:r>
          </w:p>
        </w:tc>
      </w:tr>
      <w:tr w:rsidR="00E05F82" w:rsidRPr="00C56409" w:rsidTr="003F2B3E">
        <w:trPr>
          <w:trHeight w:val="113"/>
        </w:trPr>
        <w:tc>
          <w:tcPr>
            <w:tcW w:w="4253" w:type="dxa"/>
            <w:tcBorders>
              <w:top w:val="single" w:sz="4" w:space="0" w:color="auto"/>
              <w:bottom w:val="single" w:sz="4" w:space="0" w:color="auto"/>
            </w:tcBorders>
            <w:vAlign w:val="bottom"/>
          </w:tcPr>
          <w:p w:rsidR="00E05F82" w:rsidRPr="00C56409" w:rsidRDefault="00E05F82" w:rsidP="000A06CC">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417"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134"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992"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r>
      <w:tr w:rsidR="001430A7" w:rsidRPr="00C56409" w:rsidTr="003F2B3E">
        <w:trPr>
          <w:trHeight w:val="113"/>
        </w:trPr>
        <w:tc>
          <w:tcPr>
            <w:tcW w:w="4253" w:type="dxa"/>
            <w:tcBorders>
              <w:top w:val="single" w:sz="4" w:space="0" w:color="auto"/>
              <w:bottom w:val="single" w:sz="4" w:space="0" w:color="auto"/>
            </w:tcBorders>
            <w:vAlign w:val="bottom"/>
          </w:tcPr>
          <w:p w:rsidR="001430A7" w:rsidRPr="00C56409" w:rsidRDefault="00AB4D5E" w:rsidP="005E4B19">
            <w:pPr>
              <w:rPr>
                <w:rFonts w:ascii="Arial" w:hAnsi="Arial" w:cs="Arial"/>
                <w:sz w:val="18"/>
                <w:lang w:val="tr-TR"/>
              </w:rPr>
            </w:pPr>
            <w:r w:rsidRPr="00AB4D5E">
              <w:rPr>
                <w:rFonts w:ascii="Arial" w:hAnsi="Arial" w:cs="Arial"/>
                <w:sz w:val="18"/>
                <w:lang w:val="tr-TR"/>
              </w:rPr>
              <w:t>31 Aralık 2012 itibariyle net defter değeri</w:t>
            </w:r>
          </w:p>
        </w:tc>
        <w:tc>
          <w:tcPr>
            <w:tcW w:w="1276"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5.471</w:t>
            </w:r>
          </w:p>
        </w:tc>
        <w:tc>
          <w:tcPr>
            <w:tcW w:w="1417" w:type="dxa"/>
            <w:tcBorders>
              <w:top w:val="single" w:sz="4" w:space="0" w:color="auto"/>
              <w:bottom w:val="sing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10.182</w:t>
            </w:r>
          </w:p>
        </w:tc>
        <w:tc>
          <w:tcPr>
            <w:tcW w:w="1134" w:type="dxa"/>
            <w:tcBorders>
              <w:top w:val="single" w:sz="4" w:space="0" w:color="auto"/>
              <w:bottom w:val="single" w:sz="4" w:space="0" w:color="auto"/>
            </w:tcBorders>
            <w:vAlign w:val="bottom"/>
          </w:tcPr>
          <w:p w:rsidR="001430A7" w:rsidRPr="00C56409" w:rsidRDefault="00AB4D5E" w:rsidP="002C4B41">
            <w:pPr>
              <w:ind w:right="47"/>
              <w:jc w:val="right"/>
              <w:rPr>
                <w:rFonts w:ascii="Arial" w:hAnsi="Arial" w:cs="Arial"/>
                <w:b/>
                <w:sz w:val="18"/>
                <w:lang w:val="tr-TR"/>
              </w:rPr>
            </w:pPr>
            <w:r w:rsidRPr="00AB4D5E">
              <w:rPr>
                <w:rFonts w:ascii="Arial" w:hAnsi="Arial" w:cs="Arial"/>
                <w:b/>
                <w:sz w:val="18"/>
                <w:lang w:val="tr-TR"/>
              </w:rPr>
              <w:t>33.738</w:t>
            </w:r>
          </w:p>
        </w:tc>
        <w:tc>
          <w:tcPr>
            <w:tcW w:w="992" w:type="dxa"/>
            <w:tcBorders>
              <w:top w:val="single" w:sz="4" w:space="0" w:color="auto"/>
              <w:bottom w:val="single" w:sz="4" w:space="0" w:color="auto"/>
            </w:tcBorders>
            <w:vAlign w:val="bottom"/>
          </w:tcPr>
          <w:p w:rsidR="001430A7" w:rsidRPr="00C56409" w:rsidRDefault="00AB4D5E" w:rsidP="003F2B3E">
            <w:pPr>
              <w:ind w:right="47"/>
              <w:jc w:val="right"/>
              <w:rPr>
                <w:rFonts w:ascii="Arial" w:hAnsi="Arial" w:cs="Arial"/>
                <w:b/>
                <w:sz w:val="18"/>
                <w:lang w:val="tr-TR"/>
              </w:rPr>
            </w:pPr>
            <w:r w:rsidRPr="00AB4D5E">
              <w:rPr>
                <w:rFonts w:ascii="Arial" w:hAnsi="Arial" w:cs="Arial"/>
                <w:b/>
                <w:sz w:val="18"/>
                <w:lang w:val="tr-TR"/>
              </w:rPr>
              <w:t>49.391</w:t>
            </w:r>
          </w:p>
        </w:tc>
      </w:tr>
      <w:tr w:rsidR="00E05F82" w:rsidRPr="00C56409" w:rsidTr="003F2B3E">
        <w:trPr>
          <w:trHeight w:val="113"/>
        </w:trPr>
        <w:tc>
          <w:tcPr>
            <w:tcW w:w="4253" w:type="dxa"/>
            <w:tcBorders>
              <w:top w:val="single" w:sz="4" w:space="0" w:color="auto"/>
              <w:bottom w:val="single" w:sz="4" w:space="0" w:color="auto"/>
            </w:tcBorders>
            <w:vAlign w:val="bottom"/>
          </w:tcPr>
          <w:p w:rsidR="00E05F82" w:rsidRPr="00C56409" w:rsidRDefault="00E05F82" w:rsidP="000A06CC">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417"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1134"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c>
          <w:tcPr>
            <w:tcW w:w="992" w:type="dxa"/>
            <w:tcBorders>
              <w:top w:val="single" w:sz="4" w:space="0" w:color="auto"/>
              <w:bottom w:val="single" w:sz="4" w:space="0" w:color="auto"/>
            </w:tcBorders>
            <w:vAlign w:val="bottom"/>
          </w:tcPr>
          <w:p w:rsidR="00E05F82" w:rsidRPr="00C56409" w:rsidRDefault="00E05F82" w:rsidP="003F2B3E">
            <w:pPr>
              <w:ind w:right="47"/>
              <w:jc w:val="right"/>
              <w:rPr>
                <w:rFonts w:ascii="Arial" w:hAnsi="Arial" w:cs="Arial"/>
                <w:b/>
                <w:sz w:val="18"/>
                <w:lang w:val="tr-TR"/>
              </w:rPr>
            </w:pPr>
          </w:p>
        </w:tc>
      </w:tr>
      <w:tr w:rsidR="001430A7" w:rsidRPr="00B271E5" w:rsidTr="003F2B3E">
        <w:trPr>
          <w:trHeight w:val="113"/>
        </w:trPr>
        <w:tc>
          <w:tcPr>
            <w:tcW w:w="4253" w:type="dxa"/>
            <w:tcBorders>
              <w:top w:val="single" w:sz="4" w:space="0" w:color="auto"/>
              <w:bottom w:val="double" w:sz="4" w:space="0" w:color="auto"/>
            </w:tcBorders>
            <w:vAlign w:val="bottom"/>
          </w:tcPr>
          <w:p w:rsidR="001430A7" w:rsidRPr="00C56409" w:rsidRDefault="001C042B" w:rsidP="00F543F1">
            <w:pPr>
              <w:rPr>
                <w:rFonts w:ascii="Arial" w:hAnsi="Arial" w:cs="Arial"/>
                <w:sz w:val="18"/>
                <w:lang w:val="tr-TR"/>
              </w:rPr>
            </w:pPr>
            <w:r>
              <w:rPr>
                <w:rFonts w:ascii="Arial" w:hAnsi="Arial" w:cs="Arial"/>
                <w:sz w:val="18"/>
                <w:lang w:val="tr-TR"/>
              </w:rPr>
              <w:t>30 Eylül</w:t>
            </w:r>
            <w:r w:rsidR="00AB4D5E" w:rsidRPr="00AB4D5E">
              <w:rPr>
                <w:rFonts w:ascii="Arial" w:hAnsi="Arial" w:cs="Arial"/>
                <w:sz w:val="18"/>
                <w:lang w:val="tr-TR"/>
              </w:rPr>
              <w:t xml:space="preserve"> 2013 itibariyle net defter değeri</w:t>
            </w:r>
          </w:p>
        </w:tc>
        <w:tc>
          <w:tcPr>
            <w:tcW w:w="1276" w:type="dxa"/>
            <w:tcBorders>
              <w:top w:val="single" w:sz="4" w:space="0" w:color="auto"/>
              <w:bottom w:val="double" w:sz="4" w:space="0" w:color="auto"/>
            </w:tcBorders>
            <w:vAlign w:val="bottom"/>
          </w:tcPr>
          <w:p w:rsidR="001430A7" w:rsidRPr="00C56409" w:rsidRDefault="00CF0E97" w:rsidP="002C4B41">
            <w:pPr>
              <w:ind w:right="47"/>
              <w:jc w:val="right"/>
              <w:rPr>
                <w:rFonts w:ascii="Arial" w:hAnsi="Arial" w:cs="Arial"/>
                <w:b/>
                <w:sz w:val="18"/>
                <w:lang w:val="tr-TR"/>
              </w:rPr>
            </w:pPr>
            <w:r>
              <w:rPr>
                <w:rFonts w:ascii="Arial" w:hAnsi="Arial" w:cs="Arial"/>
                <w:b/>
                <w:sz w:val="18"/>
                <w:lang w:val="tr-TR"/>
              </w:rPr>
              <w:t>4.852</w:t>
            </w:r>
          </w:p>
        </w:tc>
        <w:tc>
          <w:tcPr>
            <w:tcW w:w="1417" w:type="dxa"/>
            <w:tcBorders>
              <w:top w:val="single" w:sz="4" w:space="0" w:color="auto"/>
              <w:bottom w:val="double" w:sz="4" w:space="0" w:color="auto"/>
            </w:tcBorders>
            <w:vAlign w:val="bottom"/>
          </w:tcPr>
          <w:p w:rsidR="001430A7" w:rsidRPr="00C56409" w:rsidRDefault="00CF0E97" w:rsidP="00CF0E97">
            <w:pPr>
              <w:ind w:right="47"/>
              <w:jc w:val="right"/>
              <w:rPr>
                <w:rFonts w:ascii="Arial" w:hAnsi="Arial" w:cs="Arial"/>
                <w:b/>
                <w:sz w:val="18"/>
                <w:lang w:val="tr-TR"/>
              </w:rPr>
            </w:pPr>
            <w:r>
              <w:rPr>
                <w:rFonts w:ascii="Arial" w:hAnsi="Arial" w:cs="Arial"/>
                <w:b/>
                <w:sz w:val="18"/>
                <w:lang w:val="tr-TR"/>
              </w:rPr>
              <w:t>6.936</w:t>
            </w:r>
          </w:p>
        </w:tc>
        <w:tc>
          <w:tcPr>
            <w:tcW w:w="1134" w:type="dxa"/>
            <w:tcBorders>
              <w:top w:val="single" w:sz="4" w:space="0" w:color="auto"/>
              <w:bottom w:val="double" w:sz="4" w:space="0" w:color="auto"/>
            </w:tcBorders>
            <w:vAlign w:val="bottom"/>
          </w:tcPr>
          <w:p w:rsidR="001430A7" w:rsidRPr="00C56409" w:rsidRDefault="00CF0E97" w:rsidP="00CF0E97">
            <w:pPr>
              <w:ind w:right="47"/>
              <w:jc w:val="right"/>
              <w:rPr>
                <w:rFonts w:ascii="Arial" w:hAnsi="Arial" w:cs="Arial"/>
                <w:b/>
                <w:sz w:val="18"/>
                <w:lang w:val="tr-TR"/>
              </w:rPr>
            </w:pPr>
            <w:r>
              <w:rPr>
                <w:rFonts w:ascii="Arial" w:hAnsi="Arial" w:cs="Arial"/>
                <w:b/>
                <w:sz w:val="18"/>
                <w:lang w:val="tr-TR"/>
              </w:rPr>
              <w:t>25.802</w:t>
            </w:r>
          </w:p>
        </w:tc>
        <w:tc>
          <w:tcPr>
            <w:tcW w:w="992" w:type="dxa"/>
            <w:tcBorders>
              <w:top w:val="single" w:sz="4" w:space="0" w:color="auto"/>
              <w:bottom w:val="double" w:sz="4" w:space="0" w:color="auto"/>
            </w:tcBorders>
            <w:vAlign w:val="bottom"/>
          </w:tcPr>
          <w:p w:rsidR="001430A7" w:rsidRPr="00B271E5" w:rsidRDefault="00CF0E97" w:rsidP="00CF0E97">
            <w:pPr>
              <w:ind w:right="47"/>
              <w:jc w:val="right"/>
              <w:rPr>
                <w:rFonts w:ascii="Arial" w:hAnsi="Arial" w:cs="Arial"/>
                <w:b/>
                <w:sz w:val="18"/>
                <w:lang w:val="tr-TR"/>
              </w:rPr>
            </w:pPr>
            <w:r>
              <w:rPr>
                <w:rFonts w:ascii="Arial" w:hAnsi="Arial" w:cs="Arial"/>
                <w:b/>
                <w:sz w:val="18"/>
                <w:lang w:val="tr-TR"/>
              </w:rPr>
              <w:t>37</w:t>
            </w:r>
            <w:r w:rsidR="00AB4D5E" w:rsidRPr="00AB4D5E">
              <w:rPr>
                <w:rFonts w:ascii="Arial" w:hAnsi="Arial" w:cs="Arial"/>
                <w:b/>
                <w:sz w:val="18"/>
                <w:lang w:val="tr-TR"/>
              </w:rPr>
              <w:t>.</w:t>
            </w:r>
            <w:r>
              <w:rPr>
                <w:rFonts w:ascii="Arial" w:hAnsi="Arial" w:cs="Arial"/>
                <w:b/>
                <w:sz w:val="18"/>
                <w:lang w:val="tr-TR"/>
              </w:rPr>
              <w:t>590</w:t>
            </w:r>
          </w:p>
        </w:tc>
      </w:tr>
    </w:tbl>
    <w:p w:rsidR="00BD3FA8" w:rsidRPr="00853B3E" w:rsidRDefault="00BD3FA8" w:rsidP="007F71BF">
      <w:pPr>
        <w:pStyle w:val="000normal"/>
        <w:autoSpaceDE w:val="0"/>
        <w:autoSpaceDN w:val="0"/>
        <w:adjustRightInd w:val="0"/>
        <w:spacing w:before="0" w:after="0" w:afterAutospacing="0"/>
        <w:jc w:val="left"/>
        <w:rPr>
          <w:rFonts w:eastAsia="Times New Roman"/>
          <w:b/>
          <w:highlight w:val="yellow"/>
          <w:lang w:val="tr-TR"/>
        </w:rPr>
      </w:pPr>
    </w:p>
    <w:tbl>
      <w:tblPr>
        <w:tblW w:w="9072" w:type="dxa"/>
        <w:tblInd w:w="54" w:type="dxa"/>
        <w:tblLayout w:type="fixed"/>
        <w:tblCellMar>
          <w:left w:w="54" w:type="dxa"/>
          <w:right w:w="54" w:type="dxa"/>
        </w:tblCellMar>
        <w:tblLook w:val="0000"/>
      </w:tblPr>
      <w:tblGrid>
        <w:gridCol w:w="4253"/>
        <w:gridCol w:w="1276"/>
        <w:gridCol w:w="1417"/>
        <w:gridCol w:w="1134"/>
        <w:gridCol w:w="992"/>
      </w:tblGrid>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p>
          <w:p w:rsidR="00643822" w:rsidRPr="00643822" w:rsidRDefault="00643822" w:rsidP="004E7FB0">
            <w:pPr>
              <w:rPr>
                <w:rFonts w:ascii="Arial" w:hAnsi="Arial" w:cs="Arial"/>
                <w:sz w:val="16"/>
                <w:szCs w:val="16"/>
                <w:lang w:val="tr-TR"/>
              </w:rPr>
            </w:pPr>
          </w:p>
        </w:tc>
        <w:tc>
          <w:tcPr>
            <w:tcW w:w="1276" w:type="dxa"/>
            <w:tcBorders>
              <w:top w:val="single" w:sz="4" w:space="0" w:color="auto"/>
              <w:bottom w:val="single" w:sz="4" w:space="0" w:color="auto"/>
            </w:tcBorders>
            <w:vAlign w:val="bottom"/>
          </w:tcPr>
          <w:p w:rsidR="00643822" w:rsidRPr="00643822" w:rsidRDefault="00643822" w:rsidP="004E7FB0">
            <w:pPr>
              <w:ind w:right="47"/>
              <w:jc w:val="right"/>
              <w:rPr>
                <w:rFonts w:ascii="Arial" w:hAnsi="Arial" w:cs="Arial"/>
                <w:sz w:val="16"/>
                <w:szCs w:val="16"/>
                <w:lang w:val="tr-TR"/>
              </w:rPr>
            </w:pPr>
            <w:r w:rsidRPr="00643822">
              <w:rPr>
                <w:rFonts w:ascii="Arial" w:hAnsi="Arial" w:cs="Arial"/>
                <w:sz w:val="16"/>
                <w:szCs w:val="16"/>
                <w:lang w:val="tr-TR"/>
              </w:rPr>
              <w:t>Makine ve cihazlar</w:t>
            </w:r>
          </w:p>
        </w:tc>
        <w:tc>
          <w:tcPr>
            <w:tcW w:w="1417" w:type="dxa"/>
            <w:tcBorders>
              <w:top w:val="single" w:sz="4" w:space="0" w:color="auto"/>
              <w:bottom w:val="single" w:sz="4" w:space="0" w:color="auto"/>
            </w:tcBorders>
            <w:vAlign w:val="bottom"/>
          </w:tcPr>
          <w:p w:rsidR="00643822" w:rsidRPr="00643822" w:rsidRDefault="00643822" w:rsidP="004E7FB0">
            <w:pPr>
              <w:jc w:val="right"/>
              <w:rPr>
                <w:rFonts w:ascii="Arial" w:hAnsi="Arial" w:cs="Arial"/>
                <w:sz w:val="16"/>
                <w:szCs w:val="16"/>
                <w:lang w:val="tr-TR"/>
              </w:rPr>
            </w:pPr>
            <w:r w:rsidRPr="00643822">
              <w:rPr>
                <w:rFonts w:ascii="Arial" w:hAnsi="Arial" w:cs="Arial"/>
                <w:sz w:val="16"/>
                <w:szCs w:val="16"/>
                <w:lang w:val="tr-TR"/>
              </w:rPr>
              <w:t>Döşeme ve demirbaşlar</w:t>
            </w:r>
          </w:p>
        </w:tc>
        <w:tc>
          <w:tcPr>
            <w:tcW w:w="1134" w:type="dxa"/>
            <w:tcBorders>
              <w:top w:val="single" w:sz="4" w:space="0" w:color="auto"/>
              <w:bottom w:val="single" w:sz="4" w:space="0" w:color="auto"/>
            </w:tcBorders>
            <w:vAlign w:val="bottom"/>
          </w:tcPr>
          <w:p w:rsidR="00643822" w:rsidRPr="00643822" w:rsidRDefault="00643822" w:rsidP="004E7FB0">
            <w:pPr>
              <w:jc w:val="right"/>
              <w:rPr>
                <w:rFonts w:ascii="Arial" w:hAnsi="Arial" w:cs="Arial"/>
                <w:sz w:val="16"/>
                <w:szCs w:val="16"/>
                <w:lang w:val="tr-TR"/>
              </w:rPr>
            </w:pPr>
            <w:r w:rsidRPr="00643822">
              <w:rPr>
                <w:rFonts w:ascii="Arial" w:hAnsi="Arial" w:cs="Arial"/>
                <w:sz w:val="16"/>
                <w:szCs w:val="16"/>
                <w:lang w:val="tr-TR"/>
              </w:rPr>
              <w:t>Özel maliyetler</w:t>
            </w:r>
          </w:p>
        </w:tc>
        <w:tc>
          <w:tcPr>
            <w:tcW w:w="992" w:type="dxa"/>
            <w:tcBorders>
              <w:top w:val="single" w:sz="4" w:space="0" w:color="auto"/>
              <w:bottom w:val="single" w:sz="4" w:space="0" w:color="auto"/>
            </w:tcBorders>
            <w:vAlign w:val="bottom"/>
          </w:tcPr>
          <w:p w:rsidR="00643822" w:rsidRPr="00643822" w:rsidRDefault="00643822" w:rsidP="004E7FB0">
            <w:pPr>
              <w:jc w:val="right"/>
              <w:rPr>
                <w:rFonts w:ascii="Arial" w:hAnsi="Arial" w:cs="Arial"/>
                <w:sz w:val="16"/>
                <w:szCs w:val="16"/>
                <w:lang w:val="tr-TR"/>
              </w:rPr>
            </w:pPr>
          </w:p>
          <w:p w:rsidR="00643822" w:rsidRPr="00643822" w:rsidRDefault="00643822" w:rsidP="004E7FB0">
            <w:pPr>
              <w:jc w:val="right"/>
              <w:rPr>
                <w:rFonts w:ascii="Arial" w:hAnsi="Arial" w:cs="Arial"/>
                <w:sz w:val="16"/>
                <w:szCs w:val="16"/>
                <w:lang w:val="tr-TR"/>
              </w:rPr>
            </w:pPr>
            <w:r w:rsidRPr="00643822">
              <w:rPr>
                <w:rFonts w:ascii="Arial" w:hAnsi="Arial" w:cs="Arial"/>
                <w:sz w:val="16"/>
                <w:szCs w:val="16"/>
                <w:lang w:val="tr-TR"/>
              </w:rPr>
              <w:t>Toplam</w:t>
            </w:r>
          </w:p>
        </w:tc>
      </w:tr>
      <w:tr w:rsidR="00643822" w:rsidRPr="00643822" w:rsidTr="004E7FB0">
        <w:trPr>
          <w:trHeight w:val="113"/>
        </w:trPr>
        <w:tc>
          <w:tcPr>
            <w:tcW w:w="4253" w:type="dxa"/>
            <w:tcBorders>
              <w:top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top w:val="single" w:sz="4" w:space="0" w:color="auto"/>
            </w:tcBorders>
            <w:vAlign w:val="bottom"/>
          </w:tcPr>
          <w:p w:rsidR="00643822" w:rsidRPr="00643822" w:rsidRDefault="00643822" w:rsidP="004E7FB0">
            <w:pPr>
              <w:ind w:right="47"/>
              <w:jc w:val="right"/>
              <w:rPr>
                <w:rFonts w:ascii="Arial" w:hAnsi="Arial" w:cs="Arial"/>
                <w:sz w:val="16"/>
                <w:szCs w:val="16"/>
                <w:lang w:val="tr-TR"/>
              </w:rPr>
            </w:pPr>
          </w:p>
        </w:tc>
        <w:tc>
          <w:tcPr>
            <w:tcW w:w="1417" w:type="dxa"/>
            <w:tcBorders>
              <w:top w:val="single" w:sz="4" w:space="0" w:color="auto"/>
            </w:tcBorders>
            <w:vAlign w:val="bottom"/>
          </w:tcPr>
          <w:p w:rsidR="00643822" w:rsidRPr="00643822" w:rsidRDefault="00643822" w:rsidP="004E7FB0">
            <w:pPr>
              <w:ind w:right="47"/>
              <w:jc w:val="right"/>
              <w:rPr>
                <w:rFonts w:ascii="Arial" w:hAnsi="Arial" w:cs="Arial"/>
                <w:sz w:val="16"/>
                <w:szCs w:val="16"/>
                <w:lang w:val="tr-TR"/>
              </w:rPr>
            </w:pPr>
          </w:p>
        </w:tc>
        <w:tc>
          <w:tcPr>
            <w:tcW w:w="1134" w:type="dxa"/>
            <w:tcBorders>
              <w:top w:val="single" w:sz="4" w:space="0" w:color="auto"/>
            </w:tcBorders>
            <w:vAlign w:val="bottom"/>
          </w:tcPr>
          <w:p w:rsidR="00643822" w:rsidRPr="00643822" w:rsidRDefault="00643822" w:rsidP="004E7FB0">
            <w:pPr>
              <w:ind w:right="47"/>
              <w:jc w:val="right"/>
              <w:rPr>
                <w:rFonts w:ascii="Arial" w:hAnsi="Arial" w:cs="Arial"/>
                <w:sz w:val="16"/>
                <w:szCs w:val="16"/>
                <w:lang w:val="tr-TR"/>
              </w:rPr>
            </w:pPr>
          </w:p>
        </w:tc>
        <w:tc>
          <w:tcPr>
            <w:tcW w:w="992" w:type="dxa"/>
            <w:tcBorders>
              <w:top w:val="single" w:sz="4" w:space="0" w:color="auto"/>
            </w:tcBorders>
            <w:vAlign w:val="bottom"/>
          </w:tcPr>
          <w:p w:rsidR="00643822" w:rsidRPr="00643822" w:rsidRDefault="00643822" w:rsidP="004E7FB0">
            <w:pPr>
              <w:ind w:right="47"/>
              <w:jc w:val="right"/>
              <w:rPr>
                <w:rFonts w:ascii="Arial" w:hAnsi="Arial" w:cs="Arial"/>
                <w:sz w:val="16"/>
                <w:szCs w:val="16"/>
                <w:lang w:val="tr-TR"/>
              </w:rPr>
            </w:pP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Maliyet değeri</w:t>
            </w:r>
          </w:p>
        </w:tc>
        <w:tc>
          <w:tcPr>
            <w:tcW w:w="1276" w:type="dxa"/>
            <w:vAlign w:val="bottom"/>
          </w:tcPr>
          <w:p w:rsidR="00643822" w:rsidRPr="00643822" w:rsidRDefault="00643822" w:rsidP="004E7FB0">
            <w:pPr>
              <w:jc w:val="right"/>
              <w:rPr>
                <w:rFonts w:ascii="Arial" w:hAnsi="Arial" w:cs="Arial"/>
                <w:bCs/>
                <w:color w:val="000000"/>
                <w:sz w:val="18"/>
                <w:szCs w:val="18"/>
              </w:rPr>
            </w:pPr>
          </w:p>
        </w:tc>
        <w:tc>
          <w:tcPr>
            <w:tcW w:w="1417" w:type="dxa"/>
            <w:vAlign w:val="bottom"/>
          </w:tcPr>
          <w:p w:rsidR="00643822" w:rsidRPr="00643822" w:rsidRDefault="00643822" w:rsidP="004E7FB0">
            <w:pPr>
              <w:jc w:val="right"/>
              <w:rPr>
                <w:rFonts w:ascii="Arial" w:hAnsi="Arial" w:cs="Arial"/>
                <w:bCs/>
                <w:color w:val="000000"/>
                <w:sz w:val="18"/>
                <w:szCs w:val="18"/>
              </w:rPr>
            </w:pPr>
          </w:p>
        </w:tc>
        <w:tc>
          <w:tcPr>
            <w:tcW w:w="1134" w:type="dxa"/>
            <w:vAlign w:val="bottom"/>
          </w:tcPr>
          <w:p w:rsidR="00643822" w:rsidRPr="00643822" w:rsidRDefault="00643822" w:rsidP="004E7FB0">
            <w:pPr>
              <w:jc w:val="right"/>
              <w:rPr>
                <w:rFonts w:ascii="Arial" w:hAnsi="Arial" w:cs="Arial"/>
                <w:bCs/>
                <w:color w:val="000000"/>
                <w:sz w:val="18"/>
                <w:szCs w:val="18"/>
              </w:rPr>
            </w:pPr>
          </w:p>
        </w:tc>
        <w:tc>
          <w:tcPr>
            <w:tcW w:w="992" w:type="dxa"/>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1 Ocak 2012 açılış bakiyesi</w:t>
            </w:r>
          </w:p>
        </w:tc>
        <w:tc>
          <w:tcPr>
            <w:tcW w:w="1276"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6.577</w:t>
            </w:r>
          </w:p>
        </w:tc>
        <w:tc>
          <w:tcPr>
            <w:tcW w:w="1417"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11.790</w:t>
            </w:r>
          </w:p>
        </w:tc>
        <w:tc>
          <w:tcPr>
            <w:tcW w:w="1134"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31.110</w:t>
            </w:r>
          </w:p>
        </w:tc>
        <w:tc>
          <w:tcPr>
            <w:tcW w:w="992"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49.477</w:t>
            </w: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Alımlar</w:t>
            </w:r>
          </w:p>
        </w:tc>
        <w:tc>
          <w:tcPr>
            <w:tcW w:w="1276" w:type="dxa"/>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2.</w:t>
            </w:r>
            <w:r w:rsidR="0008444C">
              <w:rPr>
                <w:rFonts w:ascii="Arial" w:hAnsi="Arial" w:cs="Arial"/>
                <w:bCs/>
                <w:color w:val="000000"/>
                <w:sz w:val="18"/>
                <w:szCs w:val="18"/>
              </w:rPr>
              <w:t>578</w:t>
            </w:r>
          </w:p>
        </w:tc>
        <w:tc>
          <w:tcPr>
            <w:tcW w:w="1417"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6.882</w:t>
            </w:r>
          </w:p>
        </w:tc>
        <w:tc>
          <w:tcPr>
            <w:tcW w:w="1134" w:type="dxa"/>
            <w:vAlign w:val="bottom"/>
          </w:tcPr>
          <w:p w:rsidR="00643822" w:rsidRPr="00643822" w:rsidRDefault="0008444C" w:rsidP="0008444C">
            <w:pPr>
              <w:jc w:val="right"/>
              <w:rPr>
                <w:rFonts w:ascii="Arial" w:hAnsi="Arial" w:cs="Arial"/>
                <w:bCs/>
                <w:color w:val="000000"/>
                <w:sz w:val="18"/>
                <w:szCs w:val="18"/>
              </w:rPr>
            </w:pPr>
            <w:r>
              <w:rPr>
                <w:rFonts w:ascii="Arial" w:hAnsi="Arial" w:cs="Arial"/>
                <w:bCs/>
                <w:color w:val="000000"/>
                <w:sz w:val="18"/>
                <w:szCs w:val="18"/>
              </w:rPr>
              <w:t>19.294</w:t>
            </w:r>
          </w:p>
        </w:tc>
        <w:tc>
          <w:tcPr>
            <w:tcW w:w="992" w:type="dxa"/>
            <w:vAlign w:val="bottom"/>
          </w:tcPr>
          <w:p w:rsidR="00643822" w:rsidRPr="00643822" w:rsidRDefault="0008444C" w:rsidP="0008444C">
            <w:pPr>
              <w:jc w:val="right"/>
              <w:rPr>
                <w:rFonts w:ascii="Arial" w:hAnsi="Arial" w:cs="Arial"/>
                <w:bCs/>
                <w:color w:val="000000"/>
                <w:sz w:val="18"/>
                <w:szCs w:val="18"/>
              </w:rPr>
            </w:pPr>
            <w:r>
              <w:rPr>
                <w:rFonts w:ascii="Arial" w:hAnsi="Arial" w:cs="Arial"/>
                <w:bCs/>
                <w:color w:val="000000"/>
                <w:sz w:val="18"/>
                <w:szCs w:val="18"/>
              </w:rPr>
              <w:t>28</w:t>
            </w:r>
            <w:r w:rsidR="00643822" w:rsidRPr="00643822">
              <w:rPr>
                <w:rFonts w:ascii="Arial" w:hAnsi="Arial" w:cs="Arial"/>
                <w:bCs/>
                <w:color w:val="000000"/>
                <w:sz w:val="18"/>
                <w:szCs w:val="18"/>
              </w:rPr>
              <w:t>.</w:t>
            </w:r>
            <w:r>
              <w:rPr>
                <w:rFonts w:ascii="Arial" w:hAnsi="Arial" w:cs="Arial"/>
                <w:bCs/>
                <w:color w:val="000000"/>
                <w:sz w:val="18"/>
                <w:szCs w:val="18"/>
              </w:rPr>
              <w:t>754</w:t>
            </w:r>
          </w:p>
        </w:tc>
      </w:tr>
      <w:tr w:rsidR="00643822" w:rsidRPr="00643822" w:rsidTr="004E7FB0">
        <w:trPr>
          <w:trHeight w:val="113"/>
        </w:trPr>
        <w:tc>
          <w:tcPr>
            <w:tcW w:w="4253" w:type="dxa"/>
            <w:tcBorders>
              <w:bottom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1C042B" w:rsidP="004E7FB0">
            <w:pPr>
              <w:rPr>
                <w:rFonts w:ascii="Arial" w:hAnsi="Arial" w:cs="Arial"/>
                <w:sz w:val="16"/>
                <w:szCs w:val="16"/>
                <w:lang w:val="tr-TR"/>
              </w:rPr>
            </w:pPr>
            <w:r>
              <w:rPr>
                <w:rFonts w:ascii="Arial" w:hAnsi="Arial" w:cs="Arial"/>
                <w:sz w:val="16"/>
                <w:szCs w:val="16"/>
                <w:lang w:val="tr-TR"/>
              </w:rPr>
              <w:t>30 Eylül</w:t>
            </w:r>
            <w:r w:rsidR="00643822" w:rsidRPr="00643822">
              <w:rPr>
                <w:rFonts w:ascii="Arial" w:hAnsi="Arial" w:cs="Arial"/>
                <w:sz w:val="16"/>
                <w:szCs w:val="16"/>
                <w:lang w:val="tr-TR"/>
              </w:rPr>
              <w:t xml:space="preserve"> 2012 kapanış bakiyesi</w:t>
            </w:r>
          </w:p>
        </w:tc>
        <w:tc>
          <w:tcPr>
            <w:tcW w:w="1276" w:type="dxa"/>
            <w:tcBorders>
              <w:top w:val="single" w:sz="4" w:space="0" w:color="auto"/>
              <w:bottom w:val="single" w:sz="4" w:space="0" w:color="auto"/>
            </w:tcBorders>
            <w:vAlign w:val="bottom"/>
          </w:tcPr>
          <w:p w:rsidR="00643822" w:rsidRPr="00643822" w:rsidRDefault="0008444C" w:rsidP="0008444C">
            <w:pPr>
              <w:jc w:val="right"/>
              <w:rPr>
                <w:rFonts w:ascii="Arial" w:hAnsi="Arial" w:cs="Arial"/>
                <w:bCs/>
                <w:color w:val="000000"/>
                <w:sz w:val="18"/>
                <w:szCs w:val="18"/>
              </w:rPr>
            </w:pPr>
            <w:r>
              <w:rPr>
                <w:rFonts w:ascii="Arial" w:hAnsi="Arial" w:cs="Arial"/>
                <w:bCs/>
                <w:color w:val="000000"/>
                <w:sz w:val="18"/>
                <w:szCs w:val="18"/>
              </w:rPr>
              <w:t>9</w:t>
            </w:r>
            <w:r w:rsidR="00643822" w:rsidRPr="00643822">
              <w:rPr>
                <w:rFonts w:ascii="Arial" w:hAnsi="Arial" w:cs="Arial"/>
                <w:bCs/>
                <w:color w:val="000000"/>
                <w:sz w:val="18"/>
                <w:szCs w:val="18"/>
              </w:rPr>
              <w:t>.</w:t>
            </w:r>
            <w:r>
              <w:rPr>
                <w:rFonts w:ascii="Arial" w:hAnsi="Arial" w:cs="Arial"/>
                <w:bCs/>
                <w:color w:val="000000"/>
                <w:sz w:val="18"/>
                <w:szCs w:val="18"/>
              </w:rPr>
              <w:t>155</w:t>
            </w:r>
          </w:p>
        </w:tc>
        <w:tc>
          <w:tcPr>
            <w:tcW w:w="1417"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18.672</w:t>
            </w:r>
          </w:p>
        </w:tc>
        <w:tc>
          <w:tcPr>
            <w:tcW w:w="1134" w:type="dxa"/>
            <w:tcBorders>
              <w:top w:val="single" w:sz="4" w:space="0" w:color="auto"/>
              <w:bottom w:val="single" w:sz="4" w:space="0" w:color="auto"/>
            </w:tcBorders>
            <w:vAlign w:val="bottom"/>
          </w:tcPr>
          <w:p w:rsidR="00643822" w:rsidRPr="00643822" w:rsidRDefault="0008444C" w:rsidP="0008444C">
            <w:pPr>
              <w:jc w:val="right"/>
              <w:rPr>
                <w:rFonts w:ascii="Arial" w:hAnsi="Arial" w:cs="Arial"/>
                <w:bCs/>
                <w:color w:val="000000"/>
                <w:sz w:val="18"/>
                <w:szCs w:val="18"/>
              </w:rPr>
            </w:pPr>
            <w:r>
              <w:rPr>
                <w:rFonts w:ascii="Arial" w:hAnsi="Arial" w:cs="Arial"/>
                <w:bCs/>
                <w:color w:val="000000"/>
                <w:sz w:val="18"/>
                <w:szCs w:val="18"/>
              </w:rPr>
              <w:t>50</w:t>
            </w:r>
            <w:r w:rsidR="00643822" w:rsidRPr="00643822">
              <w:rPr>
                <w:rFonts w:ascii="Arial" w:hAnsi="Arial" w:cs="Arial"/>
                <w:bCs/>
                <w:color w:val="000000"/>
                <w:sz w:val="18"/>
                <w:szCs w:val="18"/>
              </w:rPr>
              <w:t>.</w:t>
            </w:r>
            <w:r>
              <w:rPr>
                <w:rFonts w:ascii="Arial" w:hAnsi="Arial" w:cs="Arial"/>
                <w:bCs/>
                <w:color w:val="000000"/>
                <w:sz w:val="18"/>
                <w:szCs w:val="18"/>
              </w:rPr>
              <w:t>404</w:t>
            </w:r>
          </w:p>
        </w:tc>
        <w:tc>
          <w:tcPr>
            <w:tcW w:w="992" w:type="dxa"/>
            <w:tcBorders>
              <w:top w:val="single" w:sz="4" w:space="0" w:color="auto"/>
              <w:bottom w:val="single" w:sz="4" w:space="0" w:color="auto"/>
            </w:tcBorders>
            <w:vAlign w:val="bottom"/>
          </w:tcPr>
          <w:p w:rsidR="00643822" w:rsidRPr="00643822" w:rsidRDefault="0008444C" w:rsidP="0008444C">
            <w:pPr>
              <w:jc w:val="right"/>
              <w:rPr>
                <w:rFonts w:ascii="Arial" w:hAnsi="Arial" w:cs="Arial"/>
                <w:bCs/>
                <w:color w:val="000000"/>
                <w:sz w:val="18"/>
                <w:szCs w:val="18"/>
              </w:rPr>
            </w:pPr>
            <w:r>
              <w:rPr>
                <w:rFonts w:ascii="Arial" w:hAnsi="Arial" w:cs="Arial"/>
                <w:bCs/>
                <w:color w:val="000000"/>
                <w:sz w:val="18"/>
                <w:szCs w:val="18"/>
              </w:rPr>
              <w:t>78</w:t>
            </w:r>
            <w:r w:rsidR="00643822" w:rsidRPr="00643822">
              <w:rPr>
                <w:rFonts w:ascii="Arial" w:hAnsi="Arial" w:cs="Arial"/>
                <w:bCs/>
                <w:color w:val="000000"/>
                <w:sz w:val="18"/>
                <w:szCs w:val="18"/>
              </w:rPr>
              <w:t>.</w:t>
            </w:r>
            <w:r>
              <w:rPr>
                <w:rFonts w:ascii="Arial" w:hAnsi="Arial" w:cs="Arial"/>
                <w:bCs/>
                <w:color w:val="000000"/>
                <w:sz w:val="18"/>
                <w:szCs w:val="18"/>
              </w:rPr>
              <w:t>231</w:t>
            </w:r>
          </w:p>
        </w:tc>
      </w:tr>
      <w:tr w:rsidR="00643822" w:rsidRPr="00643822" w:rsidTr="004E7FB0">
        <w:trPr>
          <w:trHeight w:val="113"/>
        </w:trPr>
        <w:tc>
          <w:tcPr>
            <w:tcW w:w="4253" w:type="dxa"/>
            <w:tcBorders>
              <w:top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top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top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top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top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Birikmiş amortismanlar</w:t>
            </w:r>
          </w:p>
        </w:tc>
        <w:tc>
          <w:tcPr>
            <w:tcW w:w="1276" w:type="dxa"/>
            <w:vAlign w:val="bottom"/>
          </w:tcPr>
          <w:p w:rsidR="00643822" w:rsidRPr="00643822" w:rsidRDefault="00643822" w:rsidP="004E7FB0">
            <w:pPr>
              <w:jc w:val="right"/>
              <w:rPr>
                <w:rFonts w:ascii="Arial" w:hAnsi="Arial" w:cs="Arial"/>
                <w:bCs/>
                <w:color w:val="000000"/>
                <w:sz w:val="18"/>
                <w:szCs w:val="18"/>
              </w:rPr>
            </w:pPr>
          </w:p>
        </w:tc>
        <w:tc>
          <w:tcPr>
            <w:tcW w:w="1417" w:type="dxa"/>
            <w:vAlign w:val="bottom"/>
          </w:tcPr>
          <w:p w:rsidR="00643822" w:rsidRPr="00643822" w:rsidRDefault="00643822" w:rsidP="004E7FB0">
            <w:pPr>
              <w:jc w:val="right"/>
              <w:rPr>
                <w:rFonts w:ascii="Arial" w:hAnsi="Arial" w:cs="Arial"/>
                <w:bCs/>
                <w:color w:val="000000"/>
                <w:sz w:val="18"/>
                <w:szCs w:val="18"/>
              </w:rPr>
            </w:pPr>
          </w:p>
        </w:tc>
        <w:tc>
          <w:tcPr>
            <w:tcW w:w="1134" w:type="dxa"/>
            <w:vAlign w:val="bottom"/>
          </w:tcPr>
          <w:p w:rsidR="00643822" w:rsidRPr="00643822" w:rsidRDefault="00643822" w:rsidP="004E7FB0">
            <w:pPr>
              <w:jc w:val="right"/>
              <w:rPr>
                <w:rFonts w:ascii="Arial" w:hAnsi="Arial" w:cs="Arial"/>
                <w:bCs/>
                <w:color w:val="000000"/>
                <w:sz w:val="18"/>
                <w:szCs w:val="18"/>
              </w:rPr>
            </w:pPr>
          </w:p>
        </w:tc>
        <w:tc>
          <w:tcPr>
            <w:tcW w:w="992" w:type="dxa"/>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1 Ocak 2012 açılış bakiyesi</w:t>
            </w:r>
          </w:p>
        </w:tc>
        <w:tc>
          <w:tcPr>
            <w:tcW w:w="1276"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(2.914)</w:t>
            </w:r>
          </w:p>
        </w:tc>
        <w:tc>
          <w:tcPr>
            <w:tcW w:w="1417"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(4.736)</w:t>
            </w:r>
          </w:p>
        </w:tc>
        <w:tc>
          <w:tcPr>
            <w:tcW w:w="1134"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(11.266)</w:t>
            </w:r>
          </w:p>
        </w:tc>
        <w:tc>
          <w:tcPr>
            <w:tcW w:w="992" w:type="dxa"/>
            <w:vAlign w:val="bottom"/>
          </w:tcPr>
          <w:p w:rsidR="00643822" w:rsidRPr="00643822" w:rsidRDefault="00643822" w:rsidP="004E7FB0">
            <w:pPr>
              <w:jc w:val="right"/>
              <w:rPr>
                <w:rFonts w:ascii="Arial" w:hAnsi="Arial" w:cs="Arial"/>
                <w:bCs/>
                <w:color w:val="000000"/>
                <w:sz w:val="18"/>
                <w:szCs w:val="18"/>
              </w:rPr>
            </w:pPr>
            <w:r w:rsidRPr="00643822">
              <w:rPr>
                <w:rFonts w:ascii="Arial" w:hAnsi="Arial" w:cs="Arial"/>
                <w:bCs/>
                <w:color w:val="000000"/>
                <w:sz w:val="18"/>
                <w:szCs w:val="18"/>
              </w:rPr>
              <w:t>(18.916)</w:t>
            </w:r>
          </w:p>
        </w:tc>
      </w:tr>
      <w:tr w:rsidR="00643822" w:rsidRPr="00643822" w:rsidTr="004E7FB0">
        <w:trPr>
          <w:trHeight w:val="113"/>
        </w:trPr>
        <w:tc>
          <w:tcPr>
            <w:tcW w:w="4253" w:type="dxa"/>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Dönem gideri</w:t>
            </w:r>
          </w:p>
        </w:tc>
        <w:tc>
          <w:tcPr>
            <w:tcW w:w="1276" w:type="dxa"/>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w:t>
            </w:r>
            <w:r w:rsidR="0008444C">
              <w:rPr>
                <w:rFonts w:ascii="Arial" w:hAnsi="Arial" w:cs="Arial"/>
                <w:bCs/>
                <w:color w:val="000000"/>
                <w:sz w:val="18"/>
                <w:szCs w:val="18"/>
              </w:rPr>
              <w:t>1.285</w:t>
            </w:r>
            <w:r w:rsidRPr="00643822">
              <w:rPr>
                <w:rFonts w:ascii="Arial" w:hAnsi="Arial" w:cs="Arial"/>
                <w:bCs/>
                <w:color w:val="000000"/>
                <w:sz w:val="18"/>
                <w:szCs w:val="18"/>
              </w:rPr>
              <w:t>)</w:t>
            </w:r>
          </w:p>
        </w:tc>
        <w:tc>
          <w:tcPr>
            <w:tcW w:w="1417" w:type="dxa"/>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w:t>
            </w:r>
            <w:r w:rsidR="0008444C">
              <w:rPr>
                <w:rFonts w:ascii="Arial" w:hAnsi="Arial" w:cs="Arial"/>
                <w:bCs/>
                <w:color w:val="000000"/>
                <w:sz w:val="18"/>
                <w:szCs w:val="18"/>
              </w:rPr>
              <w:t>2</w:t>
            </w:r>
            <w:r w:rsidRPr="00643822">
              <w:rPr>
                <w:rFonts w:ascii="Arial" w:hAnsi="Arial" w:cs="Arial"/>
                <w:bCs/>
                <w:color w:val="000000"/>
                <w:sz w:val="18"/>
                <w:szCs w:val="18"/>
              </w:rPr>
              <w:t>.</w:t>
            </w:r>
            <w:r w:rsidR="0008444C">
              <w:rPr>
                <w:rFonts w:ascii="Arial" w:hAnsi="Arial" w:cs="Arial"/>
                <w:bCs/>
                <w:color w:val="000000"/>
                <w:sz w:val="18"/>
                <w:szCs w:val="18"/>
              </w:rPr>
              <w:t>672</w:t>
            </w:r>
            <w:r w:rsidRPr="00643822">
              <w:rPr>
                <w:rFonts w:ascii="Arial" w:hAnsi="Arial" w:cs="Arial"/>
                <w:bCs/>
                <w:color w:val="000000"/>
                <w:sz w:val="18"/>
                <w:szCs w:val="18"/>
              </w:rPr>
              <w:t>)</w:t>
            </w:r>
          </w:p>
        </w:tc>
        <w:tc>
          <w:tcPr>
            <w:tcW w:w="1134" w:type="dxa"/>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w:t>
            </w:r>
            <w:r w:rsidR="0008444C">
              <w:rPr>
                <w:rFonts w:ascii="Arial" w:hAnsi="Arial" w:cs="Arial"/>
                <w:bCs/>
                <w:color w:val="000000"/>
                <w:sz w:val="18"/>
                <w:szCs w:val="18"/>
              </w:rPr>
              <w:t>5</w:t>
            </w:r>
            <w:r w:rsidRPr="00643822">
              <w:rPr>
                <w:rFonts w:ascii="Arial" w:hAnsi="Arial" w:cs="Arial"/>
                <w:bCs/>
                <w:color w:val="000000"/>
                <w:sz w:val="18"/>
                <w:szCs w:val="18"/>
              </w:rPr>
              <w:t>.</w:t>
            </w:r>
            <w:r w:rsidR="0008444C">
              <w:rPr>
                <w:rFonts w:ascii="Arial" w:hAnsi="Arial" w:cs="Arial"/>
                <w:bCs/>
                <w:color w:val="000000"/>
                <w:sz w:val="18"/>
                <w:szCs w:val="18"/>
              </w:rPr>
              <w:t>025</w:t>
            </w:r>
            <w:r w:rsidRPr="00643822">
              <w:rPr>
                <w:rFonts w:ascii="Arial" w:hAnsi="Arial" w:cs="Arial"/>
                <w:bCs/>
                <w:color w:val="000000"/>
                <w:sz w:val="18"/>
                <w:szCs w:val="18"/>
              </w:rPr>
              <w:t>)</w:t>
            </w:r>
          </w:p>
        </w:tc>
        <w:tc>
          <w:tcPr>
            <w:tcW w:w="992" w:type="dxa"/>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w:t>
            </w:r>
            <w:r w:rsidR="0008444C">
              <w:rPr>
                <w:rFonts w:ascii="Arial" w:hAnsi="Arial" w:cs="Arial"/>
                <w:bCs/>
                <w:color w:val="000000"/>
                <w:sz w:val="18"/>
                <w:szCs w:val="18"/>
              </w:rPr>
              <w:t>8</w:t>
            </w:r>
            <w:r w:rsidRPr="00643822">
              <w:rPr>
                <w:rFonts w:ascii="Arial" w:hAnsi="Arial" w:cs="Arial"/>
                <w:bCs/>
                <w:color w:val="000000"/>
                <w:sz w:val="18"/>
                <w:szCs w:val="18"/>
              </w:rPr>
              <w:t>.</w:t>
            </w:r>
            <w:r w:rsidR="0008444C">
              <w:rPr>
                <w:rFonts w:ascii="Arial" w:hAnsi="Arial" w:cs="Arial"/>
                <w:bCs/>
                <w:color w:val="000000"/>
                <w:sz w:val="18"/>
                <w:szCs w:val="18"/>
              </w:rPr>
              <w:t>981</w:t>
            </w:r>
            <w:r w:rsidRPr="00643822">
              <w:rPr>
                <w:rFonts w:ascii="Arial" w:hAnsi="Arial" w:cs="Arial"/>
                <w:bCs/>
                <w:color w:val="000000"/>
                <w:sz w:val="18"/>
                <w:szCs w:val="18"/>
              </w:rPr>
              <w:t>)</w:t>
            </w:r>
          </w:p>
        </w:tc>
      </w:tr>
      <w:tr w:rsidR="00643822" w:rsidRPr="00643822" w:rsidTr="004E7FB0">
        <w:trPr>
          <w:trHeight w:val="113"/>
        </w:trPr>
        <w:tc>
          <w:tcPr>
            <w:tcW w:w="4253" w:type="dxa"/>
            <w:tcBorders>
              <w:bottom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1C042B" w:rsidP="004E7FB0">
            <w:pPr>
              <w:rPr>
                <w:rFonts w:ascii="Arial" w:hAnsi="Arial" w:cs="Arial"/>
                <w:sz w:val="16"/>
                <w:szCs w:val="16"/>
                <w:lang w:val="tr-TR"/>
              </w:rPr>
            </w:pPr>
            <w:r>
              <w:rPr>
                <w:rFonts w:ascii="Arial" w:hAnsi="Arial" w:cs="Arial"/>
                <w:sz w:val="16"/>
                <w:szCs w:val="16"/>
                <w:lang w:val="tr-TR"/>
              </w:rPr>
              <w:t>30 Eylül</w:t>
            </w:r>
            <w:r w:rsidR="00643822" w:rsidRPr="00643822">
              <w:rPr>
                <w:rFonts w:ascii="Arial" w:hAnsi="Arial" w:cs="Arial"/>
                <w:sz w:val="16"/>
                <w:szCs w:val="16"/>
                <w:lang w:val="tr-TR"/>
              </w:rPr>
              <w:t xml:space="preserve"> 2012 kapanış bakiyesi</w:t>
            </w:r>
          </w:p>
        </w:tc>
        <w:tc>
          <w:tcPr>
            <w:tcW w:w="1276" w:type="dxa"/>
            <w:tcBorders>
              <w:top w:val="single" w:sz="4" w:space="0" w:color="auto"/>
              <w:bottom w:val="single" w:sz="4" w:space="0" w:color="auto"/>
            </w:tcBorders>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w:t>
            </w:r>
            <w:r w:rsidR="0008444C">
              <w:rPr>
                <w:rFonts w:ascii="Arial" w:hAnsi="Arial" w:cs="Arial"/>
                <w:bCs/>
                <w:color w:val="000000"/>
                <w:sz w:val="18"/>
                <w:szCs w:val="18"/>
              </w:rPr>
              <w:t>4</w:t>
            </w:r>
            <w:r w:rsidRPr="00643822">
              <w:rPr>
                <w:rFonts w:ascii="Arial" w:hAnsi="Arial" w:cs="Arial"/>
                <w:bCs/>
                <w:color w:val="000000"/>
                <w:sz w:val="18"/>
                <w:szCs w:val="18"/>
              </w:rPr>
              <w:t>.</w:t>
            </w:r>
            <w:r w:rsidR="0008444C">
              <w:rPr>
                <w:rFonts w:ascii="Arial" w:hAnsi="Arial" w:cs="Arial"/>
                <w:bCs/>
                <w:color w:val="000000"/>
                <w:sz w:val="18"/>
                <w:szCs w:val="18"/>
              </w:rPr>
              <w:t>199</w:t>
            </w:r>
            <w:r w:rsidRPr="00643822">
              <w:rPr>
                <w:rFonts w:ascii="Arial" w:hAnsi="Arial" w:cs="Arial"/>
                <w:bCs/>
                <w:color w:val="000000"/>
                <w:sz w:val="18"/>
                <w:szCs w:val="18"/>
              </w:rPr>
              <w:t>)</w:t>
            </w:r>
          </w:p>
        </w:tc>
        <w:tc>
          <w:tcPr>
            <w:tcW w:w="1417" w:type="dxa"/>
            <w:tcBorders>
              <w:top w:val="single" w:sz="4" w:space="0" w:color="auto"/>
              <w:bottom w:val="single" w:sz="4" w:space="0" w:color="auto"/>
            </w:tcBorders>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w:t>
            </w:r>
            <w:r w:rsidR="0008444C">
              <w:rPr>
                <w:rFonts w:ascii="Arial" w:hAnsi="Arial" w:cs="Arial"/>
                <w:bCs/>
                <w:color w:val="000000"/>
                <w:sz w:val="18"/>
                <w:szCs w:val="18"/>
              </w:rPr>
              <w:t>7</w:t>
            </w:r>
            <w:r w:rsidRPr="00643822">
              <w:rPr>
                <w:rFonts w:ascii="Arial" w:hAnsi="Arial" w:cs="Arial"/>
                <w:bCs/>
                <w:color w:val="000000"/>
                <w:sz w:val="18"/>
                <w:szCs w:val="18"/>
              </w:rPr>
              <w:t>.</w:t>
            </w:r>
            <w:r w:rsidR="0008444C">
              <w:rPr>
                <w:rFonts w:ascii="Arial" w:hAnsi="Arial" w:cs="Arial"/>
                <w:bCs/>
                <w:color w:val="000000"/>
                <w:sz w:val="18"/>
                <w:szCs w:val="18"/>
              </w:rPr>
              <w:t>408</w:t>
            </w:r>
            <w:r w:rsidRPr="00643822">
              <w:rPr>
                <w:rFonts w:ascii="Arial" w:hAnsi="Arial" w:cs="Arial"/>
                <w:bCs/>
                <w:color w:val="000000"/>
                <w:sz w:val="18"/>
                <w:szCs w:val="18"/>
              </w:rPr>
              <w:t>)</w:t>
            </w:r>
          </w:p>
        </w:tc>
        <w:tc>
          <w:tcPr>
            <w:tcW w:w="1134" w:type="dxa"/>
            <w:tcBorders>
              <w:top w:val="single" w:sz="4" w:space="0" w:color="auto"/>
              <w:bottom w:val="single" w:sz="4" w:space="0" w:color="auto"/>
            </w:tcBorders>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w:t>
            </w:r>
            <w:r w:rsidR="0008444C">
              <w:rPr>
                <w:rFonts w:ascii="Arial" w:hAnsi="Arial" w:cs="Arial"/>
                <w:bCs/>
                <w:color w:val="000000"/>
                <w:sz w:val="18"/>
                <w:szCs w:val="18"/>
              </w:rPr>
              <w:t>16</w:t>
            </w:r>
            <w:r w:rsidRPr="00643822">
              <w:rPr>
                <w:rFonts w:ascii="Arial" w:hAnsi="Arial" w:cs="Arial"/>
                <w:bCs/>
                <w:color w:val="000000"/>
                <w:sz w:val="18"/>
                <w:szCs w:val="18"/>
              </w:rPr>
              <w:t>.</w:t>
            </w:r>
            <w:r w:rsidR="0008444C">
              <w:rPr>
                <w:rFonts w:ascii="Arial" w:hAnsi="Arial" w:cs="Arial"/>
                <w:bCs/>
                <w:color w:val="000000"/>
                <w:sz w:val="18"/>
                <w:szCs w:val="18"/>
              </w:rPr>
              <w:t>290</w:t>
            </w:r>
            <w:r w:rsidRPr="00643822">
              <w:rPr>
                <w:rFonts w:ascii="Arial" w:hAnsi="Arial" w:cs="Arial"/>
                <w:bCs/>
                <w:color w:val="000000"/>
                <w:sz w:val="18"/>
                <w:szCs w:val="18"/>
              </w:rPr>
              <w:t>)</w:t>
            </w:r>
          </w:p>
        </w:tc>
        <w:tc>
          <w:tcPr>
            <w:tcW w:w="992" w:type="dxa"/>
            <w:tcBorders>
              <w:top w:val="single" w:sz="4" w:space="0" w:color="auto"/>
              <w:bottom w:val="single" w:sz="4" w:space="0" w:color="auto"/>
            </w:tcBorders>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(2</w:t>
            </w:r>
            <w:r w:rsidR="0008444C">
              <w:rPr>
                <w:rFonts w:ascii="Arial" w:hAnsi="Arial" w:cs="Arial"/>
                <w:bCs/>
                <w:color w:val="000000"/>
                <w:sz w:val="18"/>
                <w:szCs w:val="18"/>
              </w:rPr>
              <w:t>7</w:t>
            </w:r>
            <w:r w:rsidRPr="00643822">
              <w:rPr>
                <w:rFonts w:ascii="Arial" w:hAnsi="Arial" w:cs="Arial"/>
                <w:bCs/>
                <w:color w:val="000000"/>
                <w:sz w:val="18"/>
                <w:szCs w:val="18"/>
              </w:rPr>
              <w:t>.</w:t>
            </w:r>
            <w:r w:rsidR="0008444C">
              <w:rPr>
                <w:rFonts w:ascii="Arial" w:hAnsi="Arial" w:cs="Arial"/>
                <w:bCs/>
                <w:color w:val="000000"/>
                <w:sz w:val="18"/>
                <w:szCs w:val="18"/>
              </w:rPr>
              <w:t>897</w:t>
            </w:r>
            <w:r w:rsidRPr="00643822">
              <w:rPr>
                <w:rFonts w:ascii="Arial" w:hAnsi="Arial" w:cs="Arial"/>
                <w:bCs/>
                <w:color w:val="000000"/>
                <w:sz w:val="18"/>
                <w:szCs w:val="18"/>
              </w:rPr>
              <w:t>)</w:t>
            </w: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r w:rsidRPr="00643822">
              <w:rPr>
                <w:rFonts w:ascii="Arial" w:hAnsi="Arial" w:cs="Arial"/>
                <w:sz w:val="16"/>
                <w:szCs w:val="16"/>
                <w:lang w:val="tr-TR"/>
              </w:rPr>
              <w:t>31 Aralık 2011 itibariyle net defter değeri</w:t>
            </w:r>
          </w:p>
        </w:tc>
        <w:tc>
          <w:tcPr>
            <w:tcW w:w="1276" w:type="dxa"/>
            <w:tcBorders>
              <w:top w:val="single" w:sz="4" w:space="0" w:color="auto"/>
              <w:bottom w:val="single" w:sz="4" w:space="0" w:color="auto"/>
            </w:tcBorders>
            <w:vAlign w:val="bottom"/>
          </w:tcPr>
          <w:p w:rsidR="00643822" w:rsidRPr="00643822" w:rsidRDefault="00643822" w:rsidP="004E7FB0">
            <w:pPr>
              <w:ind w:right="47"/>
              <w:jc w:val="right"/>
              <w:rPr>
                <w:rFonts w:ascii="Arial" w:hAnsi="Arial" w:cs="Arial"/>
                <w:sz w:val="18"/>
                <w:lang w:val="tr-TR"/>
              </w:rPr>
            </w:pPr>
            <w:r w:rsidRPr="00643822">
              <w:rPr>
                <w:rFonts w:ascii="Arial" w:hAnsi="Arial" w:cs="Arial"/>
                <w:sz w:val="18"/>
                <w:lang w:val="tr-TR"/>
              </w:rPr>
              <w:t>3.663</w:t>
            </w:r>
          </w:p>
        </w:tc>
        <w:tc>
          <w:tcPr>
            <w:tcW w:w="1417" w:type="dxa"/>
            <w:tcBorders>
              <w:top w:val="single" w:sz="4" w:space="0" w:color="auto"/>
              <w:bottom w:val="single" w:sz="4" w:space="0" w:color="auto"/>
            </w:tcBorders>
            <w:vAlign w:val="bottom"/>
          </w:tcPr>
          <w:p w:rsidR="00643822" w:rsidRPr="00643822" w:rsidRDefault="00643822" w:rsidP="004E7FB0">
            <w:pPr>
              <w:ind w:right="47"/>
              <w:jc w:val="right"/>
              <w:rPr>
                <w:rFonts w:ascii="Arial" w:hAnsi="Arial" w:cs="Arial"/>
                <w:sz w:val="18"/>
                <w:lang w:val="tr-TR"/>
              </w:rPr>
            </w:pPr>
            <w:r w:rsidRPr="00643822">
              <w:rPr>
                <w:rFonts w:ascii="Arial" w:hAnsi="Arial" w:cs="Arial"/>
                <w:sz w:val="18"/>
                <w:lang w:val="tr-TR"/>
              </w:rPr>
              <w:t>7.054</w:t>
            </w:r>
          </w:p>
        </w:tc>
        <w:tc>
          <w:tcPr>
            <w:tcW w:w="1134" w:type="dxa"/>
            <w:tcBorders>
              <w:top w:val="single" w:sz="4" w:space="0" w:color="auto"/>
              <w:bottom w:val="single" w:sz="4" w:space="0" w:color="auto"/>
            </w:tcBorders>
            <w:vAlign w:val="bottom"/>
          </w:tcPr>
          <w:p w:rsidR="00643822" w:rsidRPr="00643822" w:rsidRDefault="00643822" w:rsidP="0008444C">
            <w:pPr>
              <w:ind w:right="47"/>
              <w:jc w:val="right"/>
              <w:rPr>
                <w:rFonts w:ascii="Arial" w:hAnsi="Arial" w:cs="Arial"/>
                <w:sz w:val="18"/>
                <w:lang w:val="tr-TR"/>
              </w:rPr>
            </w:pPr>
            <w:r w:rsidRPr="00643822">
              <w:rPr>
                <w:rFonts w:ascii="Arial" w:hAnsi="Arial" w:cs="Arial"/>
                <w:sz w:val="18"/>
                <w:lang w:val="tr-TR"/>
              </w:rPr>
              <w:t>19.</w:t>
            </w:r>
            <w:r w:rsidR="0008444C">
              <w:rPr>
                <w:rFonts w:ascii="Arial" w:hAnsi="Arial" w:cs="Arial"/>
                <w:sz w:val="18"/>
                <w:lang w:val="tr-TR"/>
              </w:rPr>
              <w:t>945</w:t>
            </w:r>
          </w:p>
        </w:tc>
        <w:tc>
          <w:tcPr>
            <w:tcW w:w="992" w:type="dxa"/>
            <w:tcBorders>
              <w:top w:val="single" w:sz="4" w:space="0" w:color="auto"/>
              <w:bottom w:val="single" w:sz="4" w:space="0" w:color="auto"/>
            </w:tcBorders>
            <w:vAlign w:val="bottom"/>
          </w:tcPr>
          <w:p w:rsidR="00643822" w:rsidRPr="00643822" w:rsidRDefault="00643822" w:rsidP="004E7FB0">
            <w:pPr>
              <w:ind w:right="47"/>
              <w:jc w:val="right"/>
              <w:rPr>
                <w:rFonts w:ascii="Arial" w:hAnsi="Arial" w:cs="Arial"/>
                <w:sz w:val="18"/>
                <w:lang w:val="tr-TR"/>
              </w:rPr>
            </w:pPr>
            <w:r w:rsidRPr="00643822">
              <w:rPr>
                <w:rFonts w:ascii="Arial" w:hAnsi="Arial" w:cs="Arial"/>
                <w:sz w:val="18"/>
                <w:lang w:val="tr-TR"/>
              </w:rPr>
              <w:t>30.561</w:t>
            </w:r>
          </w:p>
        </w:tc>
      </w:tr>
      <w:tr w:rsidR="00643822" w:rsidRPr="00643822" w:rsidTr="004E7FB0">
        <w:trPr>
          <w:trHeight w:val="113"/>
        </w:trPr>
        <w:tc>
          <w:tcPr>
            <w:tcW w:w="4253" w:type="dxa"/>
            <w:tcBorders>
              <w:top w:val="single" w:sz="4" w:space="0" w:color="auto"/>
              <w:bottom w:val="single" w:sz="4" w:space="0" w:color="auto"/>
            </w:tcBorders>
            <w:vAlign w:val="bottom"/>
          </w:tcPr>
          <w:p w:rsidR="00643822" w:rsidRPr="00643822" w:rsidRDefault="00643822" w:rsidP="004E7FB0">
            <w:pPr>
              <w:rPr>
                <w:rFonts w:ascii="Arial" w:hAnsi="Arial" w:cs="Arial"/>
                <w:sz w:val="16"/>
                <w:szCs w:val="16"/>
                <w:lang w:val="tr-TR"/>
              </w:rPr>
            </w:pPr>
          </w:p>
        </w:tc>
        <w:tc>
          <w:tcPr>
            <w:tcW w:w="1276"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417"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1134"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c>
          <w:tcPr>
            <w:tcW w:w="992" w:type="dxa"/>
            <w:tcBorders>
              <w:top w:val="single" w:sz="4" w:space="0" w:color="auto"/>
              <w:bottom w:val="single" w:sz="4" w:space="0" w:color="auto"/>
            </w:tcBorders>
            <w:vAlign w:val="bottom"/>
          </w:tcPr>
          <w:p w:rsidR="00643822" w:rsidRPr="00643822" w:rsidRDefault="00643822" w:rsidP="004E7FB0">
            <w:pPr>
              <w:jc w:val="right"/>
              <w:rPr>
                <w:rFonts w:ascii="Arial" w:hAnsi="Arial" w:cs="Arial"/>
                <w:bCs/>
                <w:color w:val="000000"/>
                <w:sz w:val="18"/>
                <w:szCs w:val="18"/>
              </w:rPr>
            </w:pPr>
          </w:p>
        </w:tc>
      </w:tr>
      <w:tr w:rsidR="00643822" w:rsidRPr="00643822" w:rsidTr="004E7FB0">
        <w:trPr>
          <w:trHeight w:val="113"/>
        </w:trPr>
        <w:tc>
          <w:tcPr>
            <w:tcW w:w="4253" w:type="dxa"/>
            <w:tcBorders>
              <w:top w:val="single" w:sz="4" w:space="0" w:color="auto"/>
              <w:bottom w:val="double" w:sz="4" w:space="0" w:color="auto"/>
            </w:tcBorders>
            <w:vAlign w:val="bottom"/>
          </w:tcPr>
          <w:p w:rsidR="00643822" w:rsidRPr="00643822" w:rsidRDefault="001C042B" w:rsidP="004E7FB0">
            <w:pPr>
              <w:rPr>
                <w:rFonts w:ascii="Arial" w:hAnsi="Arial" w:cs="Arial"/>
                <w:sz w:val="16"/>
                <w:szCs w:val="16"/>
                <w:lang w:val="tr-TR"/>
              </w:rPr>
            </w:pPr>
            <w:r>
              <w:rPr>
                <w:rFonts w:ascii="Arial" w:hAnsi="Arial" w:cs="Arial"/>
                <w:sz w:val="16"/>
                <w:szCs w:val="16"/>
                <w:lang w:val="tr-TR"/>
              </w:rPr>
              <w:t>30 Eylül</w:t>
            </w:r>
            <w:r w:rsidR="00643822" w:rsidRPr="00643822">
              <w:rPr>
                <w:rFonts w:ascii="Arial" w:hAnsi="Arial" w:cs="Arial"/>
                <w:sz w:val="16"/>
                <w:szCs w:val="16"/>
                <w:lang w:val="tr-TR"/>
              </w:rPr>
              <w:t xml:space="preserve"> 2012 itibariyle net defter değeri</w:t>
            </w:r>
          </w:p>
        </w:tc>
        <w:tc>
          <w:tcPr>
            <w:tcW w:w="1276" w:type="dxa"/>
            <w:tcBorders>
              <w:top w:val="single" w:sz="4" w:space="0" w:color="auto"/>
              <w:bottom w:val="double" w:sz="4" w:space="0" w:color="auto"/>
            </w:tcBorders>
            <w:vAlign w:val="bottom"/>
          </w:tcPr>
          <w:p w:rsidR="00643822" w:rsidRPr="00643822" w:rsidRDefault="00643822" w:rsidP="0008444C">
            <w:pPr>
              <w:jc w:val="right"/>
              <w:rPr>
                <w:rFonts w:ascii="Arial" w:hAnsi="Arial" w:cs="Arial"/>
                <w:bCs/>
                <w:color w:val="000000"/>
                <w:sz w:val="18"/>
                <w:szCs w:val="18"/>
              </w:rPr>
            </w:pPr>
            <w:r w:rsidRPr="00643822">
              <w:rPr>
                <w:rFonts w:ascii="Arial" w:hAnsi="Arial" w:cs="Arial"/>
                <w:bCs/>
                <w:color w:val="000000"/>
                <w:sz w:val="18"/>
                <w:szCs w:val="18"/>
              </w:rPr>
              <w:t>4.</w:t>
            </w:r>
            <w:r w:rsidR="0008444C">
              <w:rPr>
                <w:rFonts w:ascii="Arial" w:hAnsi="Arial" w:cs="Arial"/>
                <w:bCs/>
                <w:color w:val="000000"/>
                <w:sz w:val="18"/>
                <w:szCs w:val="18"/>
              </w:rPr>
              <w:t>956</w:t>
            </w:r>
          </w:p>
        </w:tc>
        <w:tc>
          <w:tcPr>
            <w:tcW w:w="1417" w:type="dxa"/>
            <w:tcBorders>
              <w:top w:val="single" w:sz="4" w:space="0" w:color="auto"/>
              <w:bottom w:val="double" w:sz="4" w:space="0" w:color="auto"/>
            </w:tcBorders>
            <w:vAlign w:val="bottom"/>
          </w:tcPr>
          <w:p w:rsidR="00643822" w:rsidRPr="00643822" w:rsidRDefault="0008444C" w:rsidP="0008444C">
            <w:pPr>
              <w:jc w:val="right"/>
              <w:rPr>
                <w:rFonts w:ascii="Arial" w:hAnsi="Arial" w:cs="Arial"/>
                <w:bCs/>
                <w:color w:val="000000"/>
                <w:sz w:val="18"/>
                <w:szCs w:val="18"/>
              </w:rPr>
            </w:pPr>
            <w:r>
              <w:rPr>
                <w:rFonts w:ascii="Arial" w:hAnsi="Arial" w:cs="Arial"/>
                <w:bCs/>
                <w:color w:val="000000"/>
                <w:sz w:val="18"/>
                <w:szCs w:val="18"/>
              </w:rPr>
              <w:t>11</w:t>
            </w:r>
            <w:r w:rsidR="00643822" w:rsidRPr="00643822">
              <w:rPr>
                <w:rFonts w:ascii="Arial" w:hAnsi="Arial" w:cs="Arial"/>
                <w:bCs/>
                <w:color w:val="000000"/>
                <w:sz w:val="18"/>
                <w:szCs w:val="18"/>
              </w:rPr>
              <w:t>.</w:t>
            </w:r>
            <w:r>
              <w:rPr>
                <w:rFonts w:ascii="Arial" w:hAnsi="Arial" w:cs="Arial"/>
                <w:bCs/>
                <w:color w:val="000000"/>
                <w:sz w:val="18"/>
                <w:szCs w:val="18"/>
              </w:rPr>
              <w:t>264</w:t>
            </w:r>
          </w:p>
        </w:tc>
        <w:tc>
          <w:tcPr>
            <w:tcW w:w="1134" w:type="dxa"/>
            <w:tcBorders>
              <w:top w:val="single" w:sz="4" w:space="0" w:color="auto"/>
              <w:bottom w:val="double" w:sz="4" w:space="0" w:color="auto"/>
            </w:tcBorders>
            <w:vAlign w:val="bottom"/>
          </w:tcPr>
          <w:p w:rsidR="00643822" w:rsidRPr="00643822" w:rsidRDefault="0008444C" w:rsidP="0008444C">
            <w:pPr>
              <w:jc w:val="right"/>
              <w:rPr>
                <w:rFonts w:ascii="Arial" w:hAnsi="Arial" w:cs="Arial"/>
                <w:bCs/>
                <w:color w:val="000000"/>
                <w:sz w:val="18"/>
                <w:szCs w:val="18"/>
              </w:rPr>
            </w:pPr>
            <w:r>
              <w:rPr>
                <w:rFonts w:ascii="Arial" w:hAnsi="Arial" w:cs="Arial"/>
                <w:bCs/>
                <w:color w:val="000000"/>
                <w:sz w:val="18"/>
                <w:szCs w:val="18"/>
              </w:rPr>
              <w:t>34</w:t>
            </w:r>
            <w:r w:rsidR="00643822" w:rsidRPr="00643822">
              <w:rPr>
                <w:rFonts w:ascii="Arial" w:hAnsi="Arial" w:cs="Arial"/>
                <w:bCs/>
                <w:color w:val="000000"/>
                <w:sz w:val="18"/>
                <w:szCs w:val="18"/>
              </w:rPr>
              <w:t>.</w:t>
            </w:r>
            <w:r>
              <w:rPr>
                <w:rFonts w:ascii="Arial" w:hAnsi="Arial" w:cs="Arial"/>
                <w:bCs/>
                <w:color w:val="000000"/>
                <w:sz w:val="18"/>
                <w:szCs w:val="18"/>
              </w:rPr>
              <w:t>114</w:t>
            </w:r>
          </w:p>
        </w:tc>
        <w:tc>
          <w:tcPr>
            <w:tcW w:w="992" w:type="dxa"/>
            <w:tcBorders>
              <w:top w:val="single" w:sz="4" w:space="0" w:color="auto"/>
              <w:bottom w:val="double" w:sz="4" w:space="0" w:color="auto"/>
            </w:tcBorders>
            <w:vAlign w:val="bottom"/>
          </w:tcPr>
          <w:p w:rsidR="00643822" w:rsidRPr="00643822" w:rsidRDefault="0008444C" w:rsidP="0008444C">
            <w:pPr>
              <w:jc w:val="right"/>
              <w:rPr>
                <w:rFonts w:ascii="Arial" w:hAnsi="Arial" w:cs="Arial"/>
                <w:bCs/>
                <w:color w:val="000000"/>
                <w:sz w:val="18"/>
                <w:szCs w:val="18"/>
              </w:rPr>
            </w:pPr>
            <w:r>
              <w:rPr>
                <w:rFonts w:ascii="Arial" w:hAnsi="Arial" w:cs="Arial"/>
                <w:bCs/>
                <w:color w:val="000000"/>
                <w:sz w:val="18"/>
                <w:szCs w:val="18"/>
              </w:rPr>
              <w:t>50</w:t>
            </w:r>
            <w:r w:rsidR="00643822" w:rsidRPr="00643822">
              <w:rPr>
                <w:rFonts w:ascii="Arial" w:hAnsi="Arial" w:cs="Arial"/>
                <w:bCs/>
                <w:color w:val="000000"/>
                <w:sz w:val="18"/>
                <w:szCs w:val="18"/>
              </w:rPr>
              <w:t>.</w:t>
            </w:r>
            <w:r>
              <w:rPr>
                <w:rFonts w:ascii="Arial" w:hAnsi="Arial" w:cs="Arial"/>
                <w:bCs/>
                <w:color w:val="000000"/>
                <w:sz w:val="18"/>
                <w:szCs w:val="18"/>
              </w:rPr>
              <w:t>334</w:t>
            </w:r>
          </w:p>
        </w:tc>
      </w:tr>
    </w:tbl>
    <w:p w:rsidR="003F2B3E" w:rsidRPr="000964FC" w:rsidRDefault="003F2B3E">
      <w:pPr>
        <w:rPr>
          <w:rFonts w:ascii="Arial" w:eastAsia="Arial Unicode MS" w:hAnsi="Arial" w:cs="Arial"/>
          <w:lang w:val="tr-TR"/>
        </w:rPr>
      </w:pPr>
    </w:p>
    <w:p w:rsidR="007F71BF" w:rsidRPr="000964FC" w:rsidRDefault="007F71BF" w:rsidP="007F71BF">
      <w:pPr>
        <w:rPr>
          <w:rFonts w:ascii="Arial" w:hAnsi="Arial" w:cs="Arial"/>
          <w:lang w:val="tr-TR"/>
        </w:rPr>
      </w:pPr>
      <w:r w:rsidRPr="000964FC">
        <w:rPr>
          <w:rFonts w:ascii="Arial" w:hAnsi="Arial" w:cs="Arial"/>
          <w:lang w:val="tr-TR"/>
        </w:rPr>
        <w:t>Dönem içinde muhasebeleştirilen maddi duran varlıklar</w:t>
      </w:r>
      <w:r w:rsidR="007648E5" w:rsidRPr="000964FC">
        <w:rPr>
          <w:rFonts w:ascii="Arial" w:hAnsi="Arial" w:cs="Arial"/>
          <w:lang w:val="tr-TR"/>
        </w:rPr>
        <w:t xml:space="preserve">a ilişkin değer düşüklüğü kaybı </w:t>
      </w:r>
      <w:r w:rsidRPr="000964FC">
        <w:rPr>
          <w:rFonts w:ascii="Arial" w:hAnsi="Arial" w:cs="Arial"/>
          <w:lang w:val="tr-TR"/>
        </w:rPr>
        <w:t>bulunmamaktadır.</w:t>
      </w:r>
    </w:p>
    <w:p w:rsidR="007F71BF" w:rsidRPr="00045699" w:rsidRDefault="007F71BF" w:rsidP="007F71BF">
      <w:pPr>
        <w:rPr>
          <w:rFonts w:ascii="Arial" w:hAnsi="Arial" w:cs="Arial"/>
          <w:lang w:val="tr-TR"/>
        </w:rPr>
      </w:pPr>
    </w:p>
    <w:p w:rsidR="0006200E" w:rsidRDefault="0008444C">
      <w:pPr>
        <w:rPr>
          <w:rFonts w:ascii="Arial" w:hAnsi="Arial" w:cs="Arial"/>
          <w:lang w:val="tr-TR"/>
        </w:rPr>
      </w:pPr>
      <w:r>
        <w:rPr>
          <w:rFonts w:ascii="Arial" w:hAnsi="Arial" w:cs="Arial"/>
          <w:lang w:val="tr-TR"/>
        </w:rPr>
        <w:t>13.127</w:t>
      </w:r>
      <w:r w:rsidR="00AB4D5E" w:rsidRPr="00AB4D5E">
        <w:rPr>
          <w:rFonts w:ascii="Arial" w:hAnsi="Arial" w:cs="Arial"/>
          <w:lang w:val="tr-TR"/>
        </w:rPr>
        <w:t xml:space="preserve"> TL tutarındaki dönem amortisman gideri genel yönet</w:t>
      </w:r>
      <w:r w:rsidR="00D04499">
        <w:rPr>
          <w:rFonts w:ascii="Arial" w:hAnsi="Arial" w:cs="Arial"/>
          <w:lang w:val="tr-TR"/>
        </w:rPr>
        <w:t>im giderlerine dahil edilmiştir</w:t>
      </w:r>
      <w:r w:rsidR="00AB4D5E" w:rsidRPr="00AB4D5E">
        <w:rPr>
          <w:rFonts w:ascii="Arial" w:hAnsi="Arial" w:cs="Arial"/>
          <w:lang w:val="tr-TR"/>
        </w:rPr>
        <w:t xml:space="preserve"> (</w:t>
      </w:r>
      <w:r w:rsidR="001C042B">
        <w:rPr>
          <w:rFonts w:ascii="Arial" w:hAnsi="Arial" w:cs="Arial"/>
          <w:lang w:val="tr-TR"/>
        </w:rPr>
        <w:t>30 Eylül</w:t>
      </w:r>
      <w:r w:rsidR="00AB4D5E" w:rsidRPr="00AB4D5E">
        <w:rPr>
          <w:rFonts w:ascii="Arial" w:hAnsi="Arial" w:cs="Arial"/>
          <w:lang w:val="tr-TR"/>
        </w:rPr>
        <w:t xml:space="preserve"> 2012 –</w:t>
      </w:r>
      <w:r>
        <w:rPr>
          <w:rFonts w:ascii="Arial" w:hAnsi="Arial" w:cs="Arial"/>
          <w:lang w:val="tr-TR"/>
        </w:rPr>
        <w:t>8</w:t>
      </w:r>
      <w:r w:rsidR="00F16EB2">
        <w:rPr>
          <w:rFonts w:ascii="Arial" w:hAnsi="Arial" w:cs="Arial"/>
          <w:lang w:val="tr-TR"/>
        </w:rPr>
        <w:t>.</w:t>
      </w:r>
      <w:r>
        <w:rPr>
          <w:rFonts w:ascii="Arial" w:hAnsi="Arial" w:cs="Arial"/>
          <w:lang w:val="tr-TR"/>
        </w:rPr>
        <w:t>891.-T</w:t>
      </w:r>
      <w:r w:rsidR="00AB4D5E" w:rsidRPr="00AB4D5E">
        <w:rPr>
          <w:rFonts w:ascii="Arial" w:hAnsi="Arial" w:cs="Arial"/>
          <w:lang w:val="tr-TR"/>
        </w:rPr>
        <w:t>L)</w:t>
      </w:r>
      <w:r w:rsidR="00D04499">
        <w:rPr>
          <w:rFonts w:ascii="Arial" w:hAnsi="Arial" w:cs="Arial"/>
          <w:lang w:val="tr-TR"/>
        </w:rPr>
        <w:t>.</w:t>
      </w:r>
    </w:p>
    <w:p w:rsidR="0006200E" w:rsidRDefault="0006200E">
      <w:pPr>
        <w:rPr>
          <w:rFonts w:ascii="Arial" w:hAnsi="Arial" w:cs="Arial"/>
          <w:lang w:val="tr-TR"/>
        </w:rPr>
      </w:pPr>
    </w:p>
    <w:p w:rsidR="00D04499" w:rsidRDefault="00D04499">
      <w:pPr>
        <w:rPr>
          <w:rFonts w:ascii="Arial" w:hAnsi="Arial" w:cs="Arial"/>
          <w:b/>
          <w:lang w:val="tr-TR"/>
        </w:rPr>
      </w:pPr>
      <w:r>
        <w:rPr>
          <w:b/>
          <w:lang w:val="tr-TR"/>
        </w:rPr>
        <w:br w:type="page"/>
      </w:r>
    </w:p>
    <w:p w:rsidR="00245BD3" w:rsidRPr="00927646" w:rsidRDefault="0006200E" w:rsidP="00AB7A8A">
      <w:pPr>
        <w:pStyle w:val="000normal"/>
        <w:autoSpaceDE w:val="0"/>
        <w:autoSpaceDN w:val="0"/>
        <w:adjustRightInd w:val="0"/>
        <w:spacing w:before="0" w:after="0" w:afterAutospacing="0"/>
        <w:rPr>
          <w:rFonts w:eastAsia="Times New Roman"/>
          <w:lang w:val="tr-TR"/>
        </w:rPr>
      </w:pPr>
      <w:r>
        <w:rPr>
          <w:rFonts w:eastAsia="Times New Roman"/>
          <w:b/>
          <w:lang w:val="tr-TR"/>
        </w:rPr>
        <w:lastRenderedPageBreak/>
        <w:t>11</w:t>
      </w:r>
      <w:r w:rsidR="00245BD3" w:rsidRPr="00927646">
        <w:rPr>
          <w:rFonts w:eastAsia="Times New Roman"/>
          <w:lang w:val="tr-TR"/>
        </w:rPr>
        <w:t>.</w:t>
      </w:r>
      <w:r w:rsidR="00245BD3" w:rsidRPr="00927646">
        <w:rPr>
          <w:rFonts w:eastAsia="Times New Roman"/>
          <w:lang w:val="tr-TR"/>
        </w:rPr>
        <w:tab/>
      </w:r>
      <w:r w:rsidR="007C3C7C" w:rsidRPr="00927646">
        <w:rPr>
          <w:rFonts w:eastAsia="Times New Roman"/>
          <w:b/>
          <w:lang w:val="tr-TR"/>
        </w:rPr>
        <w:t>Maddi olmayan duran varlıklar</w:t>
      </w:r>
      <w:r w:rsidR="00245BD3" w:rsidRPr="00927646">
        <w:rPr>
          <w:rFonts w:eastAsia="Times New Roman"/>
          <w:lang w:val="tr-TR"/>
        </w:rPr>
        <w:t xml:space="preserve"> </w:t>
      </w:r>
    </w:p>
    <w:p w:rsidR="00D9040F" w:rsidRPr="00927646" w:rsidRDefault="00D9040F" w:rsidP="00D9040F">
      <w:pPr>
        <w:ind w:right="-1"/>
        <w:jc w:val="both"/>
        <w:rPr>
          <w:rFonts w:ascii="Arial" w:hAnsi="Arial" w:cs="Arial"/>
          <w:lang w:val="tr-TR"/>
        </w:rPr>
      </w:pPr>
    </w:p>
    <w:tbl>
      <w:tblPr>
        <w:tblW w:w="9072" w:type="dxa"/>
        <w:tblInd w:w="54" w:type="dxa"/>
        <w:tblLayout w:type="fixed"/>
        <w:tblCellMar>
          <w:left w:w="54" w:type="dxa"/>
          <w:right w:w="54" w:type="dxa"/>
        </w:tblCellMar>
        <w:tblLook w:val="0000"/>
      </w:tblPr>
      <w:tblGrid>
        <w:gridCol w:w="5529"/>
        <w:gridCol w:w="1701"/>
        <w:gridCol w:w="1842"/>
      </w:tblGrid>
      <w:tr w:rsidR="00B52B2D" w:rsidRPr="00927646" w:rsidTr="00792AEE">
        <w:trPr>
          <w:trHeight w:val="113"/>
        </w:trPr>
        <w:tc>
          <w:tcPr>
            <w:tcW w:w="5529" w:type="dxa"/>
            <w:tcBorders>
              <w:top w:val="single" w:sz="4" w:space="0" w:color="auto"/>
              <w:bottom w:val="single" w:sz="4" w:space="0" w:color="auto"/>
            </w:tcBorders>
            <w:vAlign w:val="bottom"/>
          </w:tcPr>
          <w:p w:rsidR="00B52B2D" w:rsidRPr="00927646" w:rsidRDefault="00B52B2D" w:rsidP="00D20F17">
            <w:pPr>
              <w:rPr>
                <w:rFonts w:ascii="Arial" w:hAnsi="Arial" w:cs="Arial"/>
                <w:lang w:val="tr-TR"/>
              </w:rPr>
            </w:pPr>
          </w:p>
          <w:p w:rsidR="00B52B2D" w:rsidRPr="00927646" w:rsidRDefault="00B52B2D" w:rsidP="00D20F17">
            <w:pPr>
              <w:rPr>
                <w:rFonts w:ascii="Arial" w:hAnsi="Arial" w:cs="Arial"/>
                <w:lang w:val="tr-TR"/>
              </w:rPr>
            </w:pPr>
          </w:p>
        </w:tc>
        <w:tc>
          <w:tcPr>
            <w:tcW w:w="1701" w:type="dxa"/>
            <w:tcBorders>
              <w:top w:val="single" w:sz="4" w:space="0" w:color="auto"/>
              <w:bottom w:val="single" w:sz="4" w:space="0" w:color="auto"/>
            </w:tcBorders>
            <w:vAlign w:val="bottom"/>
          </w:tcPr>
          <w:p w:rsidR="00B52B2D" w:rsidRPr="009710B1" w:rsidRDefault="00AB4D5E" w:rsidP="00D20F17">
            <w:pPr>
              <w:ind w:right="47"/>
              <w:jc w:val="right"/>
              <w:rPr>
                <w:rFonts w:ascii="Arial" w:hAnsi="Arial" w:cs="Arial"/>
                <w:b/>
                <w:lang w:val="tr-TR"/>
              </w:rPr>
            </w:pPr>
            <w:r w:rsidRPr="00AB4D5E">
              <w:rPr>
                <w:rFonts w:ascii="Arial" w:hAnsi="Arial" w:cs="Arial"/>
                <w:b/>
                <w:lang w:val="tr-TR"/>
              </w:rPr>
              <w:t>Bigisayar</w:t>
            </w:r>
          </w:p>
          <w:p w:rsidR="00B52B2D" w:rsidRPr="009710B1" w:rsidRDefault="00AB4D5E" w:rsidP="00D20F17">
            <w:pPr>
              <w:ind w:right="47"/>
              <w:jc w:val="right"/>
              <w:rPr>
                <w:rFonts w:ascii="Arial" w:hAnsi="Arial" w:cs="Arial"/>
                <w:b/>
                <w:lang w:val="tr-TR"/>
              </w:rPr>
            </w:pPr>
            <w:r w:rsidRPr="00AB4D5E">
              <w:rPr>
                <w:rFonts w:ascii="Arial" w:hAnsi="Arial" w:cs="Arial"/>
                <w:b/>
                <w:lang w:val="tr-TR"/>
              </w:rPr>
              <w:t>programları</w:t>
            </w:r>
          </w:p>
        </w:tc>
        <w:tc>
          <w:tcPr>
            <w:tcW w:w="1842" w:type="dxa"/>
            <w:tcBorders>
              <w:top w:val="single" w:sz="4" w:space="0" w:color="auto"/>
              <w:bottom w:val="single" w:sz="4" w:space="0" w:color="auto"/>
            </w:tcBorders>
            <w:vAlign w:val="bottom"/>
          </w:tcPr>
          <w:p w:rsidR="00B52B2D" w:rsidRPr="009710B1" w:rsidRDefault="00AB4D5E" w:rsidP="00D20F17">
            <w:pPr>
              <w:jc w:val="right"/>
              <w:rPr>
                <w:rFonts w:ascii="Arial" w:hAnsi="Arial" w:cs="Arial"/>
                <w:b/>
                <w:lang w:val="tr-TR"/>
              </w:rPr>
            </w:pPr>
            <w:r w:rsidRPr="00AB4D5E">
              <w:rPr>
                <w:rFonts w:ascii="Arial" w:hAnsi="Arial" w:cs="Arial"/>
                <w:b/>
                <w:lang w:val="tr-TR"/>
              </w:rPr>
              <w:t>Toplam</w:t>
            </w:r>
          </w:p>
        </w:tc>
      </w:tr>
      <w:tr w:rsidR="00B52B2D" w:rsidRPr="00927646" w:rsidTr="00792AEE">
        <w:trPr>
          <w:trHeight w:val="113"/>
        </w:trPr>
        <w:tc>
          <w:tcPr>
            <w:tcW w:w="5529" w:type="dxa"/>
            <w:tcBorders>
              <w:top w:val="single" w:sz="4" w:space="0" w:color="auto"/>
            </w:tcBorders>
            <w:vAlign w:val="bottom"/>
          </w:tcPr>
          <w:p w:rsidR="00B52B2D" w:rsidRPr="00927646" w:rsidRDefault="00B52B2D" w:rsidP="00D20F17">
            <w:pPr>
              <w:rPr>
                <w:rFonts w:ascii="Arial" w:hAnsi="Arial" w:cs="Arial"/>
                <w:lang w:val="tr-TR"/>
              </w:rPr>
            </w:pPr>
          </w:p>
        </w:tc>
        <w:tc>
          <w:tcPr>
            <w:tcW w:w="1701" w:type="dxa"/>
            <w:tcBorders>
              <w:top w:val="single" w:sz="4" w:space="0" w:color="auto"/>
            </w:tcBorders>
            <w:vAlign w:val="bottom"/>
          </w:tcPr>
          <w:p w:rsidR="00B52B2D" w:rsidRPr="00927646" w:rsidRDefault="00B52B2D" w:rsidP="00D20F17">
            <w:pPr>
              <w:ind w:right="47"/>
              <w:jc w:val="right"/>
              <w:rPr>
                <w:rFonts w:ascii="Arial" w:hAnsi="Arial" w:cs="Arial"/>
                <w:lang w:val="tr-TR"/>
              </w:rPr>
            </w:pPr>
          </w:p>
        </w:tc>
        <w:tc>
          <w:tcPr>
            <w:tcW w:w="1842" w:type="dxa"/>
            <w:tcBorders>
              <w:top w:val="single" w:sz="4" w:space="0" w:color="auto"/>
            </w:tcBorders>
            <w:vAlign w:val="bottom"/>
          </w:tcPr>
          <w:p w:rsidR="00B52B2D" w:rsidRPr="00927646" w:rsidRDefault="00B52B2D" w:rsidP="00D20F17">
            <w:pPr>
              <w:ind w:right="47"/>
              <w:jc w:val="right"/>
              <w:rPr>
                <w:rFonts w:ascii="Arial" w:hAnsi="Arial" w:cs="Arial"/>
                <w:lang w:val="tr-TR"/>
              </w:rPr>
            </w:pPr>
          </w:p>
        </w:tc>
      </w:tr>
      <w:tr w:rsidR="002F6405" w:rsidRPr="00927646" w:rsidTr="00792AEE">
        <w:trPr>
          <w:trHeight w:val="113"/>
        </w:trPr>
        <w:tc>
          <w:tcPr>
            <w:tcW w:w="5529" w:type="dxa"/>
            <w:vAlign w:val="bottom"/>
          </w:tcPr>
          <w:p w:rsidR="002F6405" w:rsidRPr="00927646" w:rsidRDefault="00342A95" w:rsidP="00D20F17">
            <w:pPr>
              <w:rPr>
                <w:rFonts w:ascii="Arial" w:hAnsi="Arial" w:cs="Arial"/>
                <w:lang w:val="tr-TR"/>
              </w:rPr>
            </w:pPr>
            <w:r w:rsidRPr="00927646">
              <w:rPr>
                <w:rFonts w:ascii="Arial" w:hAnsi="Arial" w:cs="Arial"/>
                <w:lang w:val="tr-TR"/>
              </w:rPr>
              <w:t>Maliyet değeri</w:t>
            </w:r>
          </w:p>
        </w:tc>
        <w:tc>
          <w:tcPr>
            <w:tcW w:w="1701" w:type="dxa"/>
            <w:vAlign w:val="bottom"/>
          </w:tcPr>
          <w:p w:rsidR="002F6405" w:rsidRPr="00927646" w:rsidRDefault="002F6405" w:rsidP="00D20F17">
            <w:pPr>
              <w:jc w:val="right"/>
              <w:rPr>
                <w:rFonts w:ascii="Arial" w:hAnsi="Arial" w:cs="Arial"/>
                <w:b/>
                <w:bCs/>
                <w:color w:val="000000"/>
              </w:rPr>
            </w:pPr>
          </w:p>
        </w:tc>
        <w:tc>
          <w:tcPr>
            <w:tcW w:w="1842" w:type="dxa"/>
            <w:vAlign w:val="bottom"/>
          </w:tcPr>
          <w:p w:rsidR="002F6405" w:rsidRPr="00927646" w:rsidRDefault="002F6405" w:rsidP="00D20F17">
            <w:pPr>
              <w:jc w:val="right"/>
              <w:rPr>
                <w:rFonts w:ascii="Arial" w:hAnsi="Arial" w:cs="Arial"/>
                <w:bCs/>
                <w:color w:val="000000"/>
              </w:rPr>
            </w:pP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1 Ocak 2013 açılış bakiyesi</w:t>
            </w:r>
          </w:p>
        </w:tc>
        <w:tc>
          <w:tcPr>
            <w:tcW w:w="1701" w:type="dxa"/>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12.270</w:t>
            </w:r>
          </w:p>
        </w:tc>
        <w:tc>
          <w:tcPr>
            <w:tcW w:w="1842" w:type="dxa"/>
            <w:vAlign w:val="bottom"/>
          </w:tcPr>
          <w:p w:rsidR="00927646" w:rsidRPr="00927646" w:rsidRDefault="00927646" w:rsidP="00406F32">
            <w:pPr>
              <w:jc w:val="right"/>
              <w:rPr>
                <w:rFonts w:ascii="Arial" w:hAnsi="Arial" w:cs="Arial"/>
                <w:b/>
                <w:bCs/>
                <w:color w:val="000000"/>
              </w:rPr>
            </w:pPr>
            <w:r w:rsidRPr="00927646">
              <w:rPr>
                <w:rFonts w:ascii="Arial" w:hAnsi="Arial" w:cs="Arial"/>
                <w:b/>
                <w:bCs/>
                <w:color w:val="000000"/>
              </w:rPr>
              <w:t>12.270</w:t>
            </w: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Alımlar</w:t>
            </w:r>
          </w:p>
        </w:tc>
        <w:tc>
          <w:tcPr>
            <w:tcW w:w="1701" w:type="dxa"/>
            <w:vAlign w:val="bottom"/>
          </w:tcPr>
          <w:p w:rsidR="00927646" w:rsidRPr="00927646" w:rsidRDefault="00D34086" w:rsidP="00D34086">
            <w:pPr>
              <w:jc w:val="right"/>
              <w:rPr>
                <w:rFonts w:ascii="Arial" w:hAnsi="Arial" w:cs="Arial"/>
                <w:bCs/>
                <w:color w:val="000000"/>
              </w:rPr>
            </w:pPr>
            <w:r>
              <w:rPr>
                <w:rFonts w:ascii="Arial" w:hAnsi="Arial" w:cs="Arial"/>
                <w:bCs/>
                <w:color w:val="000000"/>
              </w:rPr>
              <w:t>1.129</w:t>
            </w:r>
          </w:p>
        </w:tc>
        <w:tc>
          <w:tcPr>
            <w:tcW w:w="1842" w:type="dxa"/>
            <w:vAlign w:val="bottom"/>
          </w:tcPr>
          <w:p w:rsidR="00927646" w:rsidRPr="00927646" w:rsidRDefault="00D34086" w:rsidP="00D34086">
            <w:pPr>
              <w:jc w:val="right"/>
              <w:rPr>
                <w:rFonts w:ascii="Arial" w:hAnsi="Arial" w:cs="Arial"/>
                <w:bCs/>
                <w:color w:val="000000"/>
              </w:rPr>
            </w:pPr>
            <w:r>
              <w:rPr>
                <w:rFonts w:ascii="Arial" w:hAnsi="Arial" w:cs="Arial"/>
                <w:bCs/>
                <w:color w:val="000000"/>
              </w:rPr>
              <w:t xml:space="preserve">  1.129</w:t>
            </w:r>
          </w:p>
        </w:tc>
      </w:tr>
      <w:tr w:rsidR="00927646" w:rsidRPr="00927646" w:rsidTr="00792AEE">
        <w:trPr>
          <w:trHeight w:val="113"/>
        </w:trPr>
        <w:tc>
          <w:tcPr>
            <w:tcW w:w="5529" w:type="dxa"/>
            <w:tcBorders>
              <w:bottom w:val="single" w:sz="4" w:space="0" w:color="auto"/>
            </w:tcBorders>
            <w:vAlign w:val="bottom"/>
          </w:tcPr>
          <w:p w:rsidR="00927646" w:rsidRPr="00927646" w:rsidRDefault="00927646" w:rsidP="00D20F17">
            <w:pPr>
              <w:rPr>
                <w:rFonts w:ascii="Arial" w:hAnsi="Arial" w:cs="Arial"/>
                <w:lang w:val="tr-TR"/>
              </w:rPr>
            </w:pPr>
          </w:p>
        </w:tc>
        <w:tc>
          <w:tcPr>
            <w:tcW w:w="1701" w:type="dxa"/>
            <w:tcBorders>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bottom w:val="single" w:sz="4" w:space="0" w:color="auto"/>
            </w:tcBorders>
            <w:vAlign w:val="bottom"/>
          </w:tcPr>
          <w:p w:rsidR="00927646" w:rsidRPr="00927646" w:rsidRDefault="00927646" w:rsidP="00D20F17">
            <w:pPr>
              <w:jc w:val="right"/>
              <w:rPr>
                <w:rFonts w:ascii="Arial" w:hAnsi="Arial" w:cs="Arial"/>
                <w:b/>
                <w:bCs/>
                <w:color w:val="000000"/>
              </w:rPr>
            </w:pP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1C042B" w:rsidP="00B52B2D">
            <w:pPr>
              <w:rPr>
                <w:rFonts w:ascii="Arial" w:hAnsi="Arial" w:cs="Arial"/>
                <w:lang w:val="tr-TR"/>
              </w:rPr>
            </w:pPr>
            <w:r>
              <w:rPr>
                <w:rFonts w:ascii="Arial" w:hAnsi="Arial" w:cs="Arial"/>
                <w:lang w:val="tr-TR"/>
              </w:rPr>
              <w:t>30 Eylül</w:t>
            </w:r>
            <w:r w:rsidR="00927646" w:rsidRPr="00927646">
              <w:rPr>
                <w:rFonts w:ascii="Arial" w:hAnsi="Arial" w:cs="Arial"/>
                <w:lang w:val="tr-TR"/>
              </w:rPr>
              <w:t xml:space="preserve"> 2013 kapanış bakiyesi</w:t>
            </w:r>
          </w:p>
        </w:tc>
        <w:tc>
          <w:tcPr>
            <w:tcW w:w="1701" w:type="dxa"/>
            <w:tcBorders>
              <w:top w:val="single" w:sz="4" w:space="0" w:color="auto"/>
              <w:bottom w:val="single" w:sz="4" w:space="0" w:color="auto"/>
            </w:tcBorders>
            <w:vAlign w:val="bottom"/>
          </w:tcPr>
          <w:p w:rsidR="00927646" w:rsidRPr="00927646" w:rsidRDefault="00927646" w:rsidP="00D34086">
            <w:pPr>
              <w:jc w:val="right"/>
              <w:rPr>
                <w:rFonts w:ascii="Arial" w:hAnsi="Arial" w:cs="Arial"/>
                <w:b/>
                <w:bCs/>
                <w:color w:val="000000"/>
              </w:rPr>
            </w:pPr>
            <w:r w:rsidRPr="00927646">
              <w:rPr>
                <w:rFonts w:ascii="Arial" w:hAnsi="Arial" w:cs="Arial"/>
                <w:b/>
                <w:bCs/>
                <w:color w:val="000000"/>
              </w:rPr>
              <w:t>1</w:t>
            </w:r>
            <w:r w:rsidR="00D34086">
              <w:rPr>
                <w:rFonts w:ascii="Arial" w:hAnsi="Arial" w:cs="Arial"/>
                <w:b/>
                <w:bCs/>
                <w:color w:val="000000"/>
              </w:rPr>
              <w:t>3</w:t>
            </w:r>
            <w:r w:rsidRPr="00927646">
              <w:rPr>
                <w:rFonts w:ascii="Arial" w:hAnsi="Arial" w:cs="Arial"/>
                <w:b/>
                <w:bCs/>
                <w:color w:val="000000"/>
              </w:rPr>
              <w:t>.</w:t>
            </w:r>
            <w:r w:rsidR="00D34086">
              <w:rPr>
                <w:rFonts w:ascii="Arial" w:hAnsi="Arial" w:cs="Arial"/>
                <w:b/>
                <w:bCs/>
                <w:color w:val="000000"/>
              </w:rPr>
              <w:t>399</w:t>
            </w:r>
          </w:p>
        </w:tc>
        <w:tc>
          <w:tcPr>
            <w:tcW w:w="1842" w:type="dxa"/>
            <w:tcBorders>
              <w:top w:val="single" w:sz="4" w:space="0" w:color="auto"/>
              <w:bottom w:val="single" w:sz="4" w:space="0" w:color="auto"/>
            </w:tcBorders>
            <w:vAlign w:val="bottom"/>
          </w:tcPr>
          <w:p w:rsidR="00927646" w:rsidRPr="00927646" w:rsidRDefault="00927646" w:rsidP="00D34086">
            <w:pPr>
              <w:jc w:val="right"/>
              <w:rPr>
                <w:rFonts w:ascii="Arial" w:hAnsi="Arial" w:cs="Arial"/>
                <w:b/>
                <w:bCs/>
                <w:color w:val="000000"/>
              </w:rPr>
            </w:pPr>
            <w:r w:rsidRPr="00927646">
              <w:rPr>
                <w:rFonts w:ascii="Arial" w:hAnsi="Arial" w:cs="Arial"/>
                <w:b/>
                <w:bCs/>
                <w:color w:val="000000"/>
              </w:rPr>
              <w:t>1</w:t>
            </w:r>
            <w:r w:rsidR="00D34086">
              <w:rPr>
                <w:rFonts w:ascii="Arial" w:hAnsi="Arial" w:cs="Arial"/>
                <w:b/>
                <w:bCs/>
                <w:color w:val="000000"/>
              </w:rPr>
              <w:t>3</w:t>
            </w:r>
            <w:r w:rsidRPr="00927646">
              <w:rPr>
                <w:rFonts w:ascii="Arial" w:hAnsi="Arial" w:cs="Arial"/>
                <w:b/>
                <w:bCs/>
                <w:color w:val="000000"/>
              </w:rPr>
              <w:t>.</w:t>
            </w:r>
            <w:r w:rsidR="00D34086">
              <w:rPr>
                <w:rFonts w:ascii="Arial" w:hAnsi="Arial" w:cs="Arial"/>
                <w:b/>
                <w:bCs/>
                <w:color w:val="000000"/>
              </w:rPr>
              <w:t>399</w:t>
            </w:r>
          </w:p>
        </w:tc>
      </w:tr>
      <w:tr w:rsidR="00927646" w:rsidRPr="00927646" w:rsidTr="00792AEE">
        <w:trPr>
          <w:trHeight w:val="113"/>
        </w:trPr>
        <w:tc>
          <w:tcPr>
            <w:tcW w:w="5529" w:type="dxa"/>
            <w:tcBorders>
              <w:top w:val="single" w:sz="4" w:space="0" w:color="auto"/>
            </w:tcBorders>
            <w:vAlign w:val="bottom"/>
          </w:tcPr>
          <w:p w:rsidR="00927646" w:rsidRPr="00927646" w:rsidRDefault="00927646" w:rsidP="00D20F17">
            <w:pPr>
              <w:rPr>
                <w:rFonts w:ascii="Arial" w:hAnsi="Arial" w:cs="Arial"/>
                <w:lang w:val="tr-TR"/>
              </w:rPr>
            </w:pPr>
          </w:p>
        </w:tc>
        <w:tc>
          <w:tcPr>
            <w:tcW w:w="1701" w:type="dxa"/>
            <w:tcBorders>
              <w:top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top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Birikmiş amortismanlar</w:t>
            </w:r>
          </w:p>
        </w:tc>
        <w:tc>
          <w:tcPr>
            <w:tcW w:w="1701" w:type="dxa"/>
            <w:vAlign w:val="bottom"/>
          </w:tcPr>
          <w:p w:rsidR="00927646" w:rsidRPr="00927646" w:rsidRDefault="00927646" w:rsidP="00D20F17">
            <w:pPr>
              <w:jc w:val="right"/>
              <w:rPr>
                <w:rFonts w:ascii="Arial" w:hAnsi="Arial" w:cs="Arial"/>
                <w:bCs/>
                <w:color w:val="000000"/>
              </w:rPr>
            </w:pPr>
          </w:p>
        </w:tc>
        <w:tc>
          <w:tcPr>
            <w:tcW w:w="1842" w:type="dxa"/>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1 Ocak 2013 açılış bakiyesi</w:t>
            </w:r>
          </w:p>
        </w:tc>
        <w:tc>
          <w:tcPr>
            <w:tcW w:w="1701" w:type="dxa"/>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(1.762)</w:t>
            </w:r>
          </w:p>
        </w:tc>
        <w:tc>
          <w:tcPr>
            <w:tcW w:w="1842" w:type="dxa"/>
            <w:vAlign w:val="bottom"/>
          </w:tcPr>
          <w:p w:rsidR="00927646" w:rsidRPr="00927646" w:rsidRDefault="00927646" w:rsidP="00406F32">
            <w:pPr>
              <w:jc w:val="right"/>
              <w:rPr>
                <w:rFonts w:ascii="Arial" w:hAnsi="Arial" w:cs="Arial"/>
                <w:b/>
                <w:bCs/>
                <w:color w:val="000000"/>
              </w:rPr>
            </w:pPr>
            <w:r w:rsidRPr="00927646">
              <w:rPr>
                <w:rFonts w:ascii="Arial" w:hAnsi="Arial" w:cs="Arial"/>
                <w:b/>
                <w:bCs/>
                <w:color w:val="000000"/>
              </w:rPr>
              <w:t>(1.762)</w:t>
            </w: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Dönem gideri</w:t>
            </w:r>
          </w:p>
        </w:tc>
        <w:tc>
          <w:tcPr>
            <w:tcW w:w="1701" w:type="dxa"/>
            <w:vAlign w:val="bottom"/>
          </w:tcPr>
          <w:p w:rsidR="00927646" w:rsidRPr="00927646" w:rsidRDefault="00927646" w:rsidP="00D34086">
            <w:pPr>
              <w:jc w:val="right"/>
              <w:rPr>
                <w:rFonts w:ascii="Arial" w:hAnsi="Arial" w:cs="Arial"/>
                <w:b/>
                <w:bCs/>
                <w:color w:val="000000"/>
              </w:rPr>
            </w:pPr>
            <w:r w:rsidRPr="00927646">
              <w:rPr>
                <w:rFonts w:ascii="Arial" w:hAnsi="Arial" w:cs="Arial"/>
                <w:b/>
                <w:bCs/>
                <w:color w:val="000000"/>
              </w:rPr>
              <w:t>(</w:t>
            </w:r>
            <w:r w:rsidR="00D34086">
              <w:rPr>
                <w:rFonts w:ascii="Arial" w:hAnsi="Arial" w:cs="Arial"/>
                <w:b/>
                <w:bCs/>
                <w:color w:val="000000"/>
              </w:rPr>
              <w:t>2</w:t>
            </w:r>
            <w:r w:rsidRPr="00927646">
              <w:rPr>
                <w:rFonts w:ascii="Arial" w:hAnsi="Arial" w:cs="Arial"/>
                <w:b/>
                <w:bCs/>
                <w:color w:val="000000"/>
              </w:rPr>
              <w:t>.</w:t>
            </w:r>
            <w:r w:rsidR="00D34086">
              <w:rPr>
                <w:rFonts w:ascii="Arial" w:hAnsi="Arial" w:cs="Arial"/>
                <w:b/>
                <w:bCs/>
                <w:color w:val="000000"/>
              </w:rPr>
              <w:t>348</w:t>
            </w:r>
            <w:r w:rsidRPr="00927646">
              <w:rPr>
                <w:rFonts w:ascii="Arial" w:hAnsi="Arial" w:cs="Arial"/>
                <w:b/>
                <w:bCs/>
                <w:color w:val="000000"/>
              </w:rPr>
              <w:t>)</w:t>
            </w:r>
          </w:p>
        </w:tc>
        <w:tc>
          <w:tcPr>
            <w:tcW w:w="1842" w:type="dxa"/>
            <w:vAlign w:val="bottom"/>
          </w:tcPr>
          <w:p w:rsidR="00927646" w:rsidRPr="00927646" w:rsidRDefault="00927646" w:rsidP="00D34086">
            <w:pPr>
              <w:jc w:val="right"/>
              <w:rPr>
                <w:rFonts w:ascii="Arial" w:hAnsi="Arial" w:cs="Arial"/>
                <w:b/>
                <w:bCs/>
                <w:color w:val="000000"/>
              </w:rPr>
            </w:pPr>
            <w:r w:rsidRPr="00927646">
              <w:rPr>
                <w:rFonts w:ascii="Arial" w:hAnsi="Arial" w:cs="Arial"/>
                <w:b/>
                <w:bCs/>
                <w:color w:val="000000"/>
              </w:rPr>
              <w:t>(</w:t>
            </w:r>
            <w:r w:rsidR="00D34086">
              <w:rPr>
                <w:rFonts w:ascii="Arial" w:hAnsi="Arial" w:cs="Arial"/>
                <w:b/>
                <w:bCs/>
                <w:color w:val="000000"/>
              </w:rPr>
              <w:t>2.348</w:t>
            </w:r>
            <w:r w:rsidRPr="00927646">
              <w:rPr>
                <w:rFonts w:ascii="Arial" w:hAnsi="Arial" w:cs="Arial"/>
                <w:b/>
                <w:bCs/>
                <w:color w:val="000000"/>
              </w:rPr>
              <w:t>)</w:t>
            </w:r>
          </w:p>
        </w:tc>
      </w:tr>
      <w:tr w:rsidR="00927646" w:rsidRPr="00927646" w:rsidTr="00792AEE">
        <w:trPr>
          <w:trHeight w:val="113"/>
        </w:trPr>
        <w:tc>
          <w:tcPr>
            <w:tcW w:w="5529" w:type="dxa"/>
            <w:tcBorders>
              <w:bottom w:val="single" w:sz="4" w:space="0" w:color="auto"/>
            </w:tcBorders>
            <w:vAlign w:val="bottom"/>
          </w:tcPr>
          <w:p w:rsidR="00927646" w:rsidRPr="00927646" w:rsidRDefault="00927646" w:rsidP="00D20F17">
            <w:pPr>
              <w:rPr>
                <w:rFonts w:ascii="Arial" w:hAnsi="Arial" w:cs="Arial"/>
                <w:lang w:val="tr-TR"/>
              </w:rPr>
            </w:pPr>
          </w:p>
        </w:tc>
        <w:tc>
          <w:tcPr>
            <w:tcW w:w="1701" w:type="dxa"/>
            <w:tcBorders>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bottom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1C042B" w:rsidP="00B52B2D">
            <w:pPr>
              <w:rPr>
                <w:rFonts w:ascii="Arial" w:hAnsi="Arial" w:cs="Arial"/>
                <w:lang w:val="tr-TR"/>
              </w:rPr>
            </w:pPr>
            <w:r>
              <w:rPr>
                <w:rFonts w:ascii="Arial" w:hAnsi="Arial" w:cs="Arial"/>
                <w:lang w:val="tr-TR"/>
              </w:rPr>
              <w:t>30 Eylül</w:t>
            </w:r>
            <w:r w:rsidR="00927646" w:rsidRPr="00927646">
              <w:rPr>
                <w:rFonts w:ascii="Arial" w:hAnsi="Arial" w:cs="Arial"/>
                <w:lang w:val="tr-TR"/>
              </w:rPr>
              <w:t xml:space="preserve"> 2013 kapanış bakiyesi</w:t>
            </w:r>
          </w:p>
        </w:tc>
        <w:tc>
          <w:tcPr>
            <w:tcW w:w="1701" w:type="dxa"/>
            <w:tcBorders>
              <w:top w:val="single" w:sz="4" w:space="0" w:color="auto"/>
              <w:bottom w:val="single" w:sz="4" w:space="0" w:color="auto"/>
            </w:tcBorders>
            <w:vAlign w:val="bottom"/>
          </w:tcPr>
          <w:p w:rsidR="00927646" w:rsidRPr="00927646" w:rsidRDefault="00927646" w:rsidP="00D34086">
            <w:pPr>
              <w:jc w:val="right"/>
              <w:rPr>
                <w:rFonts w:ascii="Arial" w:hAnsi="Arial" w:cs="Arial"/>
                <w:b/>
                <w:bCs/>
                <w:color w:val="000000"/>
              </w:rPr>
            </w:pPr>
            <w:r w:rsidRPr="00927646">
              <w:rPr>
                <w:rFonts w:ascii="Arial" w:hAnsi="Arial" w:cs="Arial"/>
                <w:b/>
                <w:bCs/>
                <w:color w:val="000000"/>
              </w:rPr>
              <w:t>(</w:t>
            </w:r>
            <w:r w:rsidR="00D34086">
              <w:rPr>
                <w:rFonts w:ascii="Arial" w:hAnsi="Arial" w:cs="Arial"/>
                <w:b/>
                <w:bCs/>
                <w:color w:val="000000"/>
              </w:rPr>
              <w:t>4</w:t>
            </w:r>
            <w:r w:rsidRPr="00927646">
              <w:rPr>
                <w:rFonts w:ascii="Arial" w:hAnsi="Arial" w:cs="Arial"/>
                <w:b/>
                <w:bCs/>
                <w:color w:val="000000"/>
              </w:rPr>
              <w:t>.</w:t>
            </w:r>
            <w:r w:rsidR="00D34086">
              <w:rPr>
                <w:rFonts w:ascii="Arial" w:hAnsi="Arial" w:cs="Arial"/>
                <w:b/>
                <w:bCs/>
                <w:color w:val="000000"/>
              </w:rPr>
              <w:t>110</w:t>
            </w:r>
            <w:r w:rsidRPr="00927646">
              <w:rPr>
                <w:rFonts w:ascii="Arial" w:hAnsi="Arial" w:cs="Arial"/>
                <w:b/>
                <w:bCs/>
                <w:color w:val="000000"/>
              </w:rPr>
              <w:t>)</w:t>
            </w:r>
          </w:p>
        </w:tc>
        <w:tc>
          <w:tcPr>
            <w:tcW w:w="1842" w:type="dxa"/>
            <w:tcBorders>
              <w:top w:val="single" w:sz="4" w:space="0" w:color="auto"/>
              <w:bottom w:val="single" w:sz="4" w:space="0" w:color="auto"/>
            </w:tcBorders>
            <w:vAlign w:val="bottom"/>
          </w:tcPr>
          <w:p w:rsidR="00927646" w:rsidRPr="00514913" w:rsidRDefault="00514913" w:rsidP="00D34086">
            <w:pPr>
              <w:jc w:val="right"/>
              <w:rPr>
                <w:rFonts w:ascii="Arial" w:hAnsi="Arial" w:cs="Arial"/>
                <w:b/>
                <w:bCs/>
                <w:color w:val="000000"/>
              </w:rPr>
            </w:pPr>
            <w:r w:rsidRPr="00514913">
              <w:rPr>
                <w:rFonts w:ascii="Arial" w:hAnsi="Arial" w:cs="Arial"/>
                <w:b/>
                <w:bCs/>
                <w:color w:val="000000"/>
              </w:rPr>
              <w:t>(</w:t>
            </w:r>
            <w:r w:rsidR="00D34086">
              <w:rPr>
                <w:rFonts w:ascii="Arial" w:hAnsi="Arial" w:cs="Arial"/>
                <w:b/>
                <w:bCs/>
                <w:color w:val="000000"/>
              </w:rPr>
              <w:t>4</w:t>
            </w:r>
            <w:r w:rsidRPr="00514913">
              <w:rPr>
                <w:rFonts w:ascii="Arial" w:hAnsi="Arial" w:cs="Arial"/>
                <w:b/>
                <w:bCs/>
                <w:color w:val="000000"/>
              </w:rPr>
              <w:t>.</w:t>
            </w:r>
            <w:r w:rsidR="00D34086">
              <w:rPr>
                <w:rFonts w:ascii="Arial" w:hAnsi="Arial" w:cs="Arial"/>
                <w:b/>
                <w:bCs/>
                <w:color w:val="000000"/>
              </w:rPr>
              <w:t>110</w:t>
            </w:r>
            <w:r w:rsidRPr="00514913">
              <w:rPr>
                <w:rFonts w:ascii="Arial" w:hAnsi="Arial" w:cs="Arial"/>
                <w:b/>
                <w:bCs/>
                <w:color w:val="000000"/>
              </w:rPr>
              <w:t>)</w:t>
            </w: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D20F17">
            <w:pPr>
              <w:rPr>
                <w:rFonts w:ascii="Arial" w:hAnsi="Arial" w:cs="Arial"/>
                <w:lang w:val="tr-TR"/>
              </w:rPr>
            </w:pP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D20F17">
            <w:pPr>
              <w:rPr>
                <w:rFonts w:ascii="Arial" w:hAnsi="Arial" w:cs="Arial"/>
                <w:lang w:val="tr-TR"/>
              </w:rPr>
            </w:pPr>
            <w:r w:rsidRPr="00927646">
              <w:rPr>
                <w:rFonts w:ascii="Arial" w:hAnsi="Arial" w:cs="Arial"/>
                <w:lang w:val="tr-TR"/>
              </w:rPr>
              <w:t>31 Aralık 2012 itibariyle net defter değeri</w:t>
            </w: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10.508</w:t>
            </w:r>
          </w:p>
        </w:tc>
        <w:tc>
          <w:tcPr>
            <w:tcW w:w="1842" w:type="dxa"/>
            <w:tcBorders>
              <w:top w:val="single" w:sz="4" w:space="0" w:color="auto"/>
              <w:bottom w:val="single" w:sz="4" w:space="0" w:color="auto"/>
            </w:tcBorders>
            <w:vAlign w:val="bottom"/>
          </w:tcPr>
          <w:p w:rsidR="00927646" w:rsidRPr="00927646" w:rsidRDefault="00927646" w:rsidP="00D20F17">
            <w:pPr>
              <w:jc w:val="right"/>
              <w:rPr>
                <w:rFonts w:ascii="Arial" w:hAnsi="Arial" w:cs="Arial"/>
                <w:b/>
                <w:bCs/>
                <w:color w:val="000000"/>
              </w:rPr>
            </w:pPr>
            <w:r w:rsidRPr="00927646">
              <w:rPr>
                <w:rFonts w:ascii="Arial" w:hAnsi="Arial" w:cs="Arial"/>
                <w:b/>
                <w:bCs/>
                <w:color w:val="000000"/>
              </w:rPr>
              <w:t>10.508</w:t>
            </w: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D20F17">
            <w:pPr>
              <w:rPr>
                <w:rFonts w:ascii="Arial" w:hAnsi="Arial" w:cs="Arial"/>
                <w:lang w:val="tr-TR"/>
              </w:rPr>
            </w:pP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tcBorders>
              <w:top w:val="single" w:sz="4" w:space="0" w:color="auto"/>
              <w:bottom w:val="double" w:sz="4" w:space="0" w:color="auto"/>
            </w:tcBorders>
            <w:vAlign w:val="bottom"/>
          </w:tcPr>
          <w:p w:rsidR="00927646" w:rsidRPr="00927646" w:rsidRDefault="001C042B" w:rsidP="00D20F17">
            <w:pPr>
              <w:rPr>
                <w:rFonts w:ascii="Arial" w:hAnsi="Arial" w:cs="Arial"/>
                <w:lang w:val="tr-TR"/>
              </w:rPr>
            </w:pPr>
            <w:r>
              <w:rPr>
                <w:rFonts w:ascii="Arial" w:hAnsi="Arial" w:cs="Arial"/>
                <w:lang w:val="tr-TR"/>
              </w:rPr>
              <w:t>30 Eylül</w:t>
            </w:r>
            <w:r w:rsidR="00927646" w:rsidRPr="00927646">
              <w:rPr>
                <w:rFonts w:ascii="Arial" w:hAnsi="Arial" w:cs="Arial"/>
                <w:lang w:val="tr-TR"/>
              </w:rPr>
              <w:t xml:space="preserve"> 2013 itibariyle net defter değeri</w:t>
            </w:r>
          </w:p>
        </w:tc>
        <w:tc>
          <w:tcPr>
            <w:tcW w:w="1701" w:type="dxa"/>
            <w:tcBorders>
              <w:top w:val="single" w:sz="4" w:space="0" w:color="auto"/>
              <w:bottom w:val="double" w:sz="4" w:space="0" w:color="auto"/>
            </w:tcBorders>
            <w:vAlign w:val="bottom"/>
          </w:tcPr>
          <w:p w:rsidR="00927646" w:rsidRPr="00927646" w:rsidRDefault="00D34086" w:rsidP="00D34086">
            <w:pPr>
              <w:jc w:val="right"/>
              <w:rPr>
                <w:rFonts w:ascii="Arial" w:hAnsi="Arial" w:cs="Arial"/>
                <w:b/>
                <w:bCs/>
                <w:color w:val="000000"/>
              </w:rPr>
            </w:pPr>
            <w:r>
              <w:rPr>
                <w:rFonts w:ascii="Arial" w:hAnsi="Arial" w:cs="Arial"/>
                <w:b/>
                <w:bCs/>
                <w:color w:val="000000"/>
              </w:rPr>
              <w:t>9</w:t>
            </w:r>
            <w:r w:rsidR="00927646" w:rsidRPr="00927646">
              <w:rPr>
                <w:rFonts w:ascii="Arial" w:hAnsi="Arial" w:cs="Arial"/>
                <w:b/>
                <w:bCs/>
                <w:color w:val="000000"/>
              </w:rPr>
              <w:t>.</w:t>
            </w:r>
            <w:r>
              <w:rPr>
                <w:rFonts w:ascii="Arial" w:hAnsi="Arial" w:cs="Arial"/>
                <w:b/>
                <w:bCs/>
                <w:color w:val="000000"/>
              </w:rPr>
              <w:t>289</w:t>
            </w:r>
          </w:p>
        </w:tc>
        <w:tc>
          <w:tcPr>
            <w:tcW w:w="1842" w:type="dxa"/>
            <w:tcBorders>
              <w:top w:val="single" w:sz="4" w:space="0" w:color="auto"/>
              <w:bottom w:val="double" w:sz="4" w:space="0" w:color="auto"/>
            </w:tcBorders>
            <w:vAlign w:val="bottom"/>
          </w:tcPr>
          <w:p w:rsidR="00927646" w:rsidRPr="00927646" w:rsidRDefault="00D34086" w:rsidP="00D34086">
            <w:pPr>
              <w:jc w:val="right"/>
              <w:rPr>
                <w:rFonts w:ascii="Arial" w:hAnsi="Arial" w:cs="Arial"/>
                <w:b/>
                <w:bCs/>
                <w:color w:val="000000"/>
              </w:rPr>
            </w:pPr>
            <w:r>
              <w:rPr>
                <w:rFonts w:ascii="Arial" w:hAnsi="Arial" w:cs="Arial"/>
                <w:b/>
                <w:bCs/>
                <w:color w:val="000000"/>
              </w:rPr>
              <w:t>9</w:t>
            </w:r>
            <w:r w:rsidR="00927646" w:rsidRPr="00927646">
              <w:rPr>
                <w:rFonts w:ascii="Arial" w:hAnsi="Arial" w:cs="Arial"/>
                <w:b/>
                <w:bCs/>
                <w:color w:val="000000"/>
              </w:rPr>
              <w:t>.</w:t>
            </w:r>
            <w:r>
              <w:rPr>
                <w:rFonts w:ascii="Arial" w:hAnsi="Arial" w:cs="Arial"/>
                <w:b/>
                <w:bCs/>
                <w:color w:val="000000"/>
              </w:rPr>
              <w:t>289</w:t>
            </w:r>
          </w:p>
        </w:tc>
      </w:tr>
    </w:tbl>
    <w:p w:rsidR="00661E1D" w:rsidRDefault="00661E1D" w:rsidP="00AE0484">
      <w:pPr>
        <w:ind w:right="-1"/>
        <w:jc w:val="both"/>
        <w:rPr>
          <w:rFonts w:ascii="Arial" w:hAnsi="Arial" w:cs="Arial"/>
          <w:b/>
          <w:lang w:val="tr-TR"/>
        </w:rPr>
      </w:pPr>
    </w:p>
    <w:p w:rsidR="00D9040F" w:rsidRDefault="00D9040F" w:rsidP="00AE0484">
      <w:pPr>
        <w:ind w:right="-1"/>
        <w:jc w:val="both"/>
        <w:rPr>
          <w:rFonts w:ascii="Arial" w:hAnsi="Arial" w:cs="Arial"/>
          <w:b/>
          <w:lang w:val="tr-TR"/>
        </w:rPr>
      </w:pPr>
    </w:p>
    <w:tbl>
      <w:tblPr>
        <w:tblW w:w="9072" w:type="dxa"/>
        <w:tblInd w:w="54" w:type="dxa"/>
        <w:tblLayout w:type="fixed"/>
        <w:tblCellMar>
          <w:left w:w="54" w:type="dxa"/>
          <w:right w:w="54" w:type="dxa"/>
        </w:tblCellMar>
        <w:tblLook w:val="0000"/>
      </w:tblPr>
      <w:tblGrid>
        <w:gridCol w:w="5529"/>
        <w:gridCol w:w="1701"/>
        <w:gridCol w:w="1842"/>
      </w:tblGrid>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4E7FB0">
            <w:pPr>
              <w:rPr>
                <w:rFonts w:ascii="Arial" w:hAnsi="Arial" w:cs="Arial"/>
                <w:lang w:val="tr-TR"/>
              </w:rPr>
            </w:pPr>
          </w:p>
          <w:p w:rsidR="00643822" w:rsidRPr="00927646" w:rsidRDefault="00643822" w:rsidP="004E7FB0">
            <w:pPr>
              <w:rPr>
                <w:rFonts w:ascii="Arial" w:hAnsi="Arial" w:cs="Arial"/>
                <w:lang w:val="tr-TR"/>
              </w:rPr>
            </w:pPr>
          </w:p>
        </w:tc>
        <w:tc>
          <w:tcPr>
            <w:tcW w:w="1701" w:type="dxa"/>
            <w:tcBorders>
              <w:top w:val="single" w:sz="4" w:space="0" w:color="auto"/>
              <w:bottom w:val="single" w:sz="4" w:space="0" w:color="auto"/>
            </w:tcBorders>
            <w:vAlign w:val="bottom"/>
          </w:tcPr>
          <w:p w:rsidR="00643822" w:rsidRPr="009710B1" w:rsidRDefault="00643822" w:rsidP="004E7FB0">
            <w:pPr>
              <w:ind w:right="47"/>
              <w:jc w:val="right"/>
              <w:rPr>
                <w:rFonts w:ascii="Arial" w:hAnsi="Arial" w:cs="Arial"/>
                <w:b/>
                <w:lang w:val="tr-TR"/>
              </w:rPr>
            </w:pPr>
            <w:r w:rsidRPr="00AB4D5E">
              <w:rPr>
                <w:rFonts w:ascii="Arial" w:hAnsi="Arial" w:cs="Arial"/>
                <w:b/>
                <w:lang w:val="tr-TR"/>
              </w:rPr>
              <w:t>Bigisayar</w:t>
            </w:r>
          </w:p>
          <w:p w:rsidR="00643822" w:rsidRPr="009710B1" w:rsidRDefault="00643822" w:rsidP="004E7FB0">
            <w:pPr>
              <w:ind w:right="47"/>
              <w:jc w:val="right"/>
              <w:rPr>
                <w:rFonts w:ascii="Arial" w:hAnsi="Arial" w:cs="Arial"/>
                <w:b/>
                <w:lang w:val="tr-TR"/>
              </w:rPr>
            </w:pPr>
            <w:r w:rsidRPr="00AB4D5E">
              <w:rPr>
                <w:rFonts w:ascii="Arial" w:hAnsi="Arial" w:cs="Arial"/>
                <w:b/>
                <w:lang w:val="tr-TR"/>
              </w:rPr>
              <w:t>programları</w:t>
            </w:r>
          </w:p>
        </w:tc>
        <w:tc>
          <w:tcPr>
            <w:tcW w:w="1842" w:type="dxa"/>
            <w:tcBorders>
              <w:top w:val="single" w:sz="4" w:space="0" w:color="auto"/>
              <w:bottom w:val="single" w:sz="4" w:space="0" w:color="auto"/>
            </w:tcBorders>
            <w:vAlign w:val="bottom"/>
          </w:tcPr>
          <w:p w:rsidR="00643822" w:rsidRPr="009710B1" w:rsidRDefault="00643822" w:rsidP="004E7FB0">
            <w:pPr>
              <w:jc w:val="right"/>
              <w:rPr>
                <w:rFonts w:ascii="Arial" w:hAnsi="Arial" w:cs="Arial"/>
                <w:b/>
                <w:lang w:val="tr-TR"/>
              </w:rPr>
            </w:pPr>
            <w:r w:rsidRPr="00AB4D5E">
              <w:rPr>
                <w:rFonts w:ascii="Arial" w:hAnsi="Arial" w:cs="Arial"/>
                <w:b/>
                <w:lang w:val="tr-TR"/>
              </w:rPr>
              <w:t>Toplam</w:t>
            </w:r>
          </w:p>
        </w:tc>
      </w:tr>
      <w:tr w:rsidR="00643822" w:rsidRPr="00927646" w:rsidTr="004E7FB0">
        <w:trPr>
          <w:trHeight w:val="113"/>
        </w:trPr>
        <w:tc>
          <w:tcPr>
            <w:tcW w:w="5529" w:type="dxa"/>
            <w:tcBorders>
              <w:top w:val="single" w:sz="4" w:space="0" w:color="auto"/>
            </w:tcBorders>
            <w:vAlign w:val="bottom"/>
          </w:tcPr>
          <w:p w:rsidR="00643822" w:rsidRPr="00927646" w:rsidRDefault="00643822" w:rsidP="004E7FB0">
            <w:pPr>
              <w:rPr>
                <w:rFonts w:ascii="Arial" w:hAnsi="Arial" w:cs="Arial"/>
                <w:lang w:val="tr-TR"/>
              </w:rPr>
            </w:pPr>
          </w:p>
        </w:tc>
        <w:tc>
          <w:tcPr>
            <w:tcW w:w="1701" w:type="dxa"/>
            <w:tcBorders>
              <w:top w:val="single" w:sz="4" w:space="0" w:color="auto"/>
            </w:tcBorders>
            <w:vAlign w:val="bottom"/>
          </w:tcPr>
          <w:p w:rsidR="00643822" w:rsidRPr="00927646" w:rsidRDefault="00643822" w:rsidP="004E7FB0">
            <w:pPr>
              <w:ind w:right="47"/>
              <w:jc w:val="right"/>
              <w:rPr>
                <w:rFonts w:ascii="Arial" w:hAnsi="Arial" w:cs="Arial"/>
                <w:lang w:val="tr-TR"/>
              </w:rPr>
            </w:pPr>
          </w:p>
        </w:tc>
        <w:tc>
          <w:tcPr>
            <w:tcW w:w="1842" w:type="dxa"/>
            <w:tcBorders>
              <w:top w:val="single" w:sz="4" w:space="0" w:color="auto"/>
            </w:tcBorders>
            <w:vAlign w:val="bottom"/>
          </w:tcPr>
          <w:p w:rsidR="00643822" w:rsidRPr="00927646" w:rsidRDefault="00643822" w:rsidP="004E7FB0">
            <w:pPr>
              <w:ind w:right="47"/>
              <w:jc w:val="right"/>
              <w:rPr>
                <w:rFonts w:ascii="Arial" w:hAnsi="Arial" w:cs="Arial"/>
                <w:lang w:val="tr-TR"/>
              </w:rPr>
            </w:pP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sidRPr="00927646">
              <w:rPr>
                <w:rFonts w:ascii="Arial" w:hAnsi="Arial" w:cs="Arial"/>
                <w:lang w:val="tr-TR"/>
              </w:rPr>
              <w:t>Maliyet değeri</w:t>
            </w:r>
          </w:p>
        </w:tc>
        <w:tc>
          <w:tcPr>
            <w:tcW w:w="1701" w:type="dxa"/>
            <w:vAlign w:val="bottom"/>
          </w:tcPr>
          <w:p w:rsidR="00643822" w:rsidRPr="00927646" w:rsidRDefault="00643822" w:rsidP="004E7FB0">
            <w:pPr>
              <w:jc w:val="right"/>
              <w:rPr>
                <w:rFonts w:ascii="Arial" w:hAnsi="Arial" w:cs="Arial"/>
                <w:b/>
                <w:bCs/>
                <w:color w:val="000000"/>
              </w:rPr>
            </w:pPr>
          </w:p>
        </w:tc>
        <w:tc>
          <w:tcPr>
            <w:tcW w:w="1842" w:type="dxa"/>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Pr>
                <w:rFonts w:ascii="Arial" w:hAnsi="Arial" w:cs="Arial"/>
                <w:lang w:val="tr-TR"/>
              </w:rPr>
              <w:t>1 Ocak 2012</w:t>
            </w:r>
            <w:r w:rsidRPr="00927646">
              <w:rPr>
                <w:rFonts w:ascii="Arial" w:hAnsi="Arial" w:cs="Arial"/>
                <w:lang w:val="tr-TR"/>
              </w:rPr>
              <w:t xml:space="preserve"> açılış bakiyesi</w:t>
            </w:r>
          </w:p>
        </w:tc>
        <w:tc>
          <w:tcPr>
            <w:tcW w:w="1701" w:type="dxa"/>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c>
          <w:tcPr>
            <w:tcW w:w="1842" w:type="dxa"/>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sidRPr="00927646">
              <w:rPr>
                <w:rFonts w:ascii="Arial" w:hAnsi="Arial" w:cs="Arial"/>
                <w:lang w:val="tr-TR"/>
              </w:rPr>
              <w:t>Alımlar</w:t>
            </w:r>
          </w:p>
        </w:tc>
        <w:tc>
          <w:tcPr>
            <w:tcW w:w="1701" w:type="dxa"/>
            <w:vAlign w:val="bottom"/>
          </w:tcPr>
          <w:p w:rsidR="00643822" w:rsidRPr="00927646" w:rsidRDefault="00643822" w:rsidP="00D34086">
            <w:pPr>
              <w:jc w:val="right"/>
              <w:rPr>
                <w:rFonts w:ascii="Arial" w:hAnsi="Arial" w:cs="Arial"/>
                <w:b/>
                <w:bCs/>
                <w:color w:val="000000"/>
              </w:rPr>
            </w:pPr>
            <w:r w:rsidRPr="00643822">
              <w:rPr>
                <w:rFonts w:ascii="Arial" w:hAnsi="Arial" w:cs="Arial"/>
                <w:b/>
                <w:bCs/>
                <w:color w:val="000000"/>
              </w:rPr>
              <w:t>1</w:t>
            </w:r>
            <w:r w:rsidR="00D34086">
              <w:rPr>
                <w:rFonts w:ascii="Arial" w:hAnsi="Arial" w:cs="Arial"/>
                <w:b/>
                <w:bCs/>
                <w:color w:val="000000"/>
              </w:rPr>
              <w:t>2</w:t>
            </w:r>
            <w:r w:rsidRPr="00643822">
              <w:rPr>
                <w:rFonts w:ascii="Arial" w:hAnsi="Arial" w:cs="Arial"/>
                <w:b/>
                <w:bCs/>
                <w:color w:val="000000"/>
              </w:rPr>
              <w:t>.</w:t>
            </w:r>
            <w:r w:rsidR="00D34086">
              <w:rPr>
                <w:rFonts w:ascii="Arial" w:hAnsi="Arial" w:cs="Arial"/>
                <w:b/>
                <w:bCs/>
                <w:color w:val="000000"/>
              </w:rPr>
              <w:t>270</w:t>
            </w:r>
          </w:p>
        </w:tc>
        <w:tc>
          <w:tcPr>
            <w:tcW w:w="1842" w:type="dxa"/>
            <w:vAlign w:val="bottom"/>
          </w:tcPr>
          <w:p w:rsidR="00643822" w:rsidRPr="00927646" w:rsidRDefault="00D34086" w:rsidP="00D34086">
            <w:pPr>
              <w:jc w:val="right"/>
              <w:rPr>
                <w:rFonts w:ascii="Arial" w:hAnsi="Arial" w:cs="Arial"/>
                <w:bCs/>
                <w:color w:val="000000"/>
              </w:rPr>
            </w:pPr>
            <w:r>
              <w:rPr>
                <w:rFonts w:ascii="Arial" w:hAnsi="Arial" w:cs="Arial"/>
                <w:bCs/>
                <w:color w:val="000000"/>
              </w:rPr>
              <w:t>12</w:t>
            </w:r>
            <w:r w:rsidR="00643822" w:rsidRPr="00643822">
              <w:rPr>
                <w:rFonts w:ascii="Arial" w:hAnsi="Arial" w:cs="Arial"/>
                <w:bCs/>
                <w:color w:val="000000"/>
              </w:rPr>
              <w:t>.</w:t>
            </w:r>
            <w:r>
              <w:rPr>
                <w:rFonts w:ascii="Arial" w:hAnsi="Arial" w:cs="Arial"/>
                <w:bCs/>
                <w:color w:val="000000"/>
              </w:rPr>
              <w:t>270</w:t>
            </w:r>
          </w:p>
        </w:tc>
      </w:tr>
      <w:tr w:rsidR="00643822" w:rsidRPr="00927646" w:rsidTr="004E7FB0">
        <w:trPr>
          <w:trHeight w:val="113"/>
        </w:trPr>
        <w:tc>
          <w:tcPr>
            <w:tcW w:w="5529" w:type="dxa"/>
            <w:tcBorders>
              <w:bottom w:val="single" w:sz="4" w:space="0" w:color="auto"/>
            </w:tcBorders>
            <w:vAlign w:val="bottom"/>
          </w:tcPr>
          <w:p w:rsidR="00643822" w:rsidRPr="00927646" w:rsidRDefault="00643822" w:rsidP="004E7FB0">
            <w:pPr>
              <w:rPr>
                <w:rFonts w:ascii="Arial" w:hAnsi="Arial" w:cs="Arial"/>
                <w:lang w:val="tr-TR"/>
              </w:rPr>
            </w:pPr>
          </w:p>
        </w:tc>
        <w:tc>
          <w:tcPr>
            <w:tcW w:w="1701" w:type="dxa"/>
            <w:tcBorders>
              <w:bottom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bottom w:val="single" w:sz="4" w:space="0" w:color="auto"/>
            </w:tcBorders>
            <w:vAlign w:val="bottom"/>
          </w:tcPr>
          <w:p w:rsidR="00643822" w:rsidRPr="00927646" w:rsidRDefault="00643822" w:rsidP="004E7FB0">
            <w:pPr>
              <w:jc w:val="right"/>
              <w:rPr>
                <w:rFonts w:ascii="Arial" w:hAnsi="Arial" w:cs="Arial"/>
                <w:b/>
                <w:bCs/>
                <w:color w:val="000000"/>
              </w:rPr>
            </w:pP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1C042B" w:rsidP="00643822">
            <w:pPr>
              <w:rPr>
                <w:rFonts w:ascii="Arial" w:hAnsi="Arial" w:cs="Arial"/>
                <w:lang w:val="tr-TR"/>
              </w:rPr>
            </w:pPr>
            <w:r>
              <w:rPr>
                <w:rFonts w:ascii="Arial" w:hAnsi="Arial" w:cs="Arial"/>
                <w:lang w:val="tr-TR"/>
              </w:rPr>
              <w:t>30 Eylül</w:t>
            </w:r>
            <w:r w:rsidR="00643822" w:rsidRPr="00927646">
              <w:rPr>
                <w:rFonts w:ascii="Arial" w:hAnsi="Arial" w:cs="Arial"/>
                <w:lang w:val="tr-TR"/>
              </w:rPr>
              <w:t xml:space="preserve"> 201</w:t>
            </w:r>
            <w:r w:rsidR="00643822">
              <w:rPr>
                <w:rFonts w:ascii="Arial" w:hAnsi="Arial" w:cs="Arial"/>
                <w:lang w:val="tr-TR"/>
              </w:rPr>
              <w:t>2</w:t>
            </w:r>
            <w:r w:rsidR="00643822" w:rsidRPr="00927646">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643822" w:rsidRPr="00927646" w:rsidRDefault="00643822" w:rsidP="00D34086">
            <w:pPr>
              <w:jc w:val="right"/>
              <w:rPr>
                <w:rFonts w:ascii="Arial" w:hAnsi="Arial" w:cs="Arial"/>
                <w:b/>
                <w:bCs/>
                <w:color w:val="000000"/>
              </w:rPr>
            </w:pPr>
            <w:r w:rsidRPr="00643822">
              <w:rPr>
                <w:rFonts w:ascii="Arial" w:hAnsi="Arial" w:cs="Arial"/>
                <w:b/>
                <w:bCs/>
                <w:color w:val="000000"/>
              </w:rPr>
              <w:t>1</w:t>
            </w:r>
            <w:r w:rsidR="00D34086">
              <w:rPr>
                <w:rFonts w:ascii="Arial" w:hAnsi="Arial" w:cs="Arial"/>
                <w:b/>
                <w:bCs/>
                <w:color w:val="000000"/>
              </w:rPr>
              <w:t>2</w:t>
            </w:r>
            <w:r w:rsidRPr="00643822">
              <w:rPr>
                <w:rFonts w:ascii="Arial" w:hAnsi="Arial" w:cs="Arial"/>
                <w:b/>
                <w:bCs/>
                <w:color w:val="000000"/>
              </w:rPr>
              <w:t>.</w:t>
            </w:r>
            <w:r w:rsidR="00D34086">
              <w:rPr>
                <w:rFonts w:ascii="Arial" w:hAnsi="Arial" w:cs="Arial"/>
                <w:b/>
                <w:bCs/>
                <w:color w:val="000000"/>
              </w:rPr>
              <w:t>270</w:t>
            </w:r>
          </w:p>
        </w:tc>
        <w:tc>
          <w:tcPr>
            <w:tcW w:w="1842" w:type="dxa"/>
            <w:tcBorders>
              <w:top w:val="single" w:sz="4" w:space="0" w:color="auto"/>
              <w:bottom w:val="single" w:sz="4" w:space="0" w:color="auto"/>
            </w:tcBorders>
            <w:vAlign w:val="bottom"/>
          </w:tcPr>
          <w:p w:rsidR="00643822" w:rsidRPr="00927646" w:rsidRDefault="00D34086" w:rsidP="00D34086">
            <w:pPr>
              <w:jc w:val="right"/>
              <w:rPr>
                <w:rFonts w:ascii="Arial" w:hAnsi="Arial" w:cs="Arial"/>
                <w:bCs/>
                <w:color w:val="000000"/>
              </w:rPr>
            </w:pPr>
            <w:r>
              <w:rPr>
                <w:rFonts w:ascii="Arial" w:hAnsi="Arial" w:cs="Arial"/>
                <w:bCs/>
                <w:color w:val="000000"/>
              </w:rPr>
              <w:t>12</w:t>
            </w:r>
            <w:r w:rsidR="00643822" w:rsidRPr="00643822">
              <w:rPr>
                <w:rFonts w:ascii="Arial" w:hAnsi="Arial" w:cs="Arial"/>
                <w:bCs/>
                <w:color w:val="000000"/>
              </w:rPr>
              <w:t>.</w:t>
            </w:r>
            <w:r>
              <w:rPr>
                <w:rFonts w:ascii="Arial" w:hAnsi="Arial" w:cs="Arial"/>
                <w:bCs/>
                <w:color w:val="000000"/>
              </w:rPr>
              <w:t>270</w:t>
            </w:r>
          </w:p>
        </w:tc>
      </w:tr>
      <w:tr w:rsidR="00643822" w:rsidRPr="00927646" w:rsidTr="004E7FB0">
        <w:trPr>
          <w:trHeight w:val="113"/>
        </w:trPr>
        <w:tc>
          <w:tcPr>
            <w:tcW w:w="5529" w:type="dxa"/>
            <w:tcBorders>
              <w:top w:val="single" w:sz="4" w:space="0" w:color="auto"/>
            </w:tcBorders>
            <w:vAlign w:val="bottom"/>
          </w:tcPr>
          <w:p w:rsidR="00643822" w:rsidRPr="00927646" w:rsidRDefault="00643822" w:rsidP="004E7FB0">
            <w:pPr>
              <w:rPr>
                <w:rFonts w:ascii="Arial" w:hAnsi="Arial" w:cs="Arial"/>
                <w:lang w:val="tr-TR"/>
              </w:rPr>
            </w:pPr>
          </w:p>
        </w:tc>
        <w:tc>
          <w:tcPr>
            <w:tcW w:w="1701" w:type="dxa"/>
            <w:tcBorders>
              <w:top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top w:val="single" w:sz="4" w:space="0" w:color="auto"/>
            </w:tcBorders>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sidRPr="00927646">
              <w:rPr>
                <w:rFonts w:ascii="Arial" w:hAnsi="Arial" w:cs="Arial"/>
                <w:lang w:val="tr-TR"/>
              </w:rPr>
              <w:t>Birikmiş amortismanlar</w:t>
            </w:r>
          </w:p>
        </w:tc>
        <w:tc>
          <w:tcPr>
            <w:tcW w:w="1701" w:type="dxa"/>
            <w:vAlign w:val="bottom"/>
          </w:tcPr>
          <w:p w:rsidR="00643822" w:rsidRPr="00927646" w:rsidRDefault="00643822" w:rsidP="004E7FB0">
            <w:pPr>
              <w:jc w:val="right"/>
              <w:rPr>
                <w:rFonts w:ascii="Arial" w:hAnsi="Arial" w:cs="Arial"/>
                <w:bCs/>
                <w:color w:val="000000"/>
              </w:rPr>
            </w:pPr>
          </w:p>
        </w:tc>
        <w:tc>
          <w:tcPr>
            <w:tcW w:w="1842" w:type="dxa"/>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vAlign w:val="bottom"/>
          </w:tcPr>
          <w:p w:rsidR="00643822" w:rsidRPr="00927646" w:rsidRDefault="00643822" w:rsidP="00643822">
            <w:pPr>
              <w:rPr>
                <w:rFonts w:ascii="Arial" w:hAnsi="Arial" w:cs="Arial"/>
                <w:lang w:val="tr-TR"/>
              </w:rPr>
            </w:pPr>
            <w:r w:rsidRPr="00927646">
              <w:rPr>
                <w:rFonts w:ascii="Arial" w:hAnsi="Arial" w:cs="Arial"/>
                <w:lang w:val="tr-TR"/>
              </w:rPr>
              <w:t>1 Ocak 201</w:t>
            </w:r>
            <w:r>
              <w:rPr>
                <w:rFonts w:ascii="Arial" w:hAnsi="Arial" w:cs="Arial"/>
                <w:lang w:val="tr-TR"/>
              </w:rPr>
              <w:t>2</w:t>
            </w:r>
            <w:r w:rsidRPr="00927646">
              <w:rPr>
                <w:rFonts w:ascii="Arial" w:hAnsi="Arial" w:cs="Arial"/>
                <w:lang w:val="tr-TR"/>
              </w:rPr>
              <w:t xml:space="preserve"> açılış bakiyesi</w:t>
            </w:r>
          </w:p>
        </w:tc>
        <w:tc>
          <w:tcPr>
            <w:tcW w:w="1701" w:type="dxa"/>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c>
          <w:tcPr>
            <w:tcW w:w="1842" w:type="dxa"/>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sidRPr="00927646">
              <w:rPr>
                <w:rFonts w:ascii="Arial" w:hAnsi="Arial" w:cs="Arial"/>
                <w:lang w:val="tr-TR"/>
              </w:rPr>
              <w:t>Dönem gideri</w:t>
            </w:r>
          </w:p>
        </w:tc>
        <w:tc>
          <w:tcPr>
            <w:tcW w:w="1701" w:type="dxa"/>
            <w:vAlign w:val="bottom"/>
          </w:tcPr>
          <w:p w:rsidR="00643822" w:rsidRPr="00927646" w:rsidRDefault="00643822" w:rsidP="00D34086">
            <w:pPr>
              <w:jc w:val="right"/>
              <w:rPr>
                <w:rFonts w:ascii="Arial" w:hAnsi="Arial" w:cs="Arial"/>
                <w:b/>
                <w:bCs/>
                <w:color w:val="000000"/>
              </w:rPr>
            </w:pPr>
            <w:r w:rsidRPr="00643822">
              <w:rPr>
                <w:rFonts w:ascii="Arial" w:hAnsi="Arial" w:cs="Arial"/>
                <w:b/>
                <w:bCs/>
                <w:color w:val="000000"/>
              </w:rPr>
              <w:t>(</w:t>
            </w:r>
            <w:r w:rsidR="00D34086">
              <w:rPr>
                <w:rFonts w:ascii="Arial" w:hAnsi="Arial" w:cs="Arial"/>
                <w:b/>
                <w:bCs/>
                <w:color w:val="000000"/>
              </w:rPr>
              <w:t>995</w:t>
            </w:r>
            <w:r w:rsidRPr="00643822">
              <w:rPr>
                <w:rFonts w:ascii="Arial" w:hAnsi="Arial" w:cs="Arial"/>
                <w:b/>
                <w:bCs/>
                <w:color w:val="000000"/>
              </w:rPr>
              <w:t>)</w:t>
            </w:r>
          </w:p>
        </w:tc>
        <w:tc>
          <w:tcPr>
            <w:tcW w:w="1842" w:type="dxa"/>
            <w:vAlign w:val="bottom"/>
          </w:tcPr>
          <w:p w:rsidR="00643822" w:rsidRPr="00927646" w:rsidRDefault="00643822" w:rsidP="00D34086">
            <w:pPr>
              <w:jc w:val="right"/>
              <w:rPr>
                <w:rFonts w:ascii="Arial" w:hAnsi="Arial" w:cs="Arial"/>
                <w:b/>
                <w:bCs/>
                <w:color w:val="000000"/>
              </w:rPr>
            </w:pPr>
            <w:r w:rsidRPr="00643822">
              <w:rPr>
                <w:rFonts w:ascii="Arial" w:hAnsi="Arial" w:cs="Arial"/>
                <w:b/>
                <w:bCs/>
                <w:color w:val="000000"/>
              </w:rPr>
              <w:t>(</w:t>
            </w:r>
            <w:r w:rsidR="00D34086">
              <w:rPr>
                <w:rFonts w:ascii="Arial" w:hAnsi="Arial" w:cs="Arial"/>
                <w:b/>
                <w:bCs/>
                <w:color w:val="000000"/>
              </w:rPr>
              <w:t>995</w:t>
            </w:r>
            <w:r w:rsidRPr="00643822">
              <w:rPr>
                <w:rFonts w:ascii="Arial" w:hAnsi="Arial" w:cs="Arial"/>
                <w:b/>
                <w:bCs/>
                <w:color w:val="000000"/>
              </w:rPr>
              <w:t>)</w:t>
            </w:r>
          </w:p>
        </w:tc>
      </w:tr>
      <w:tr w:rsidR="00643822" w:rsidRPr="00927646" w:rsidTr="004E7FB0">
        <w:trPr>
          <w:trHeight w:val="113"/>
        </w:trPr>
        <w:tc>
          <w:tcPr>
            <w:tcW w:w="5529" w:type="dxa"/>
            <w:tcBorders>
              <w:bottom w:val="single" w:sz="4" w:space="0" w:color="auto"/>
            </w:tcBorders>
            <w:vAlign w:val="bottom"/>
          </w:tcPr>
          <w:p w:rsidR="00643822" w:rsidRPr="00927646" w:rsidRDefault="00643822" w:rsidP="004E7FB0">
            <w:pPr>
              <w:rPr>
                <w:rFonts w:ascii="Arial" w:hAnsi="Arial" w:cs="Arial"/>
                <w:lang w:val="tr-TR"/>
              </w:rPr>
            </w:pPr>
          </w:p>
        </w:tc>
        <w:tc>
          <w:tcPr>
            <w:tcW w:w="1701" w:type="dxa"/>
            <w:tcBorders>
              <w:bottom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bottom w:val="single" w:sz="4" w:space="0" w:color="auto"/>
            </w:tcBorders>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1C042B" w:rsidP="00643822">
            <w:pPr>
              <w:rPr>
                <w:rFonts w:ascii="Arial" w:hAnsi="Arial" w:cs="Arial"/>
                <w:lang w:val="tr-TR"/>
              </w:rPr>
            </w:pPr>
            <w:r>
              <w:rPr>
                <w:rFonts w:ascii="Arial" w:hAnsi="Arial" w:cs="Arial"/>
                <w:lang w:val="tr-TR"/>
              </w:rPr>
              <w:t>30 Eylül</w:t>
            </w:r>
            <w:r w:rsidR="00643822" w:rsidRPr="00927646">
              <w:rPr>
                <w:rFonts w:ascii="Arial" w:hAnsi="Arial" w:cs="Arial"/>
                <w:lang w:val="tr-TR"/>
              </w:rPr>
              <w:t xml:space="preserve"> 201</w:t>
            </w:r>
            <w:r w:rsidR="00643822">
              <w:rPr>
                <w:rFonts w:ascii="Arial" w:hAnsi="Arial" w:cs="Arial"/>
                <w:lang w:val="tr-TR"/>
              </w:rPr>
              <w:t>2</w:t>
            </w:r>
            <w:r w:rsidR="00643822" w:rsidRPr="00927646">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643822" w:rsidRPr="00927646" w:rsidRDefault="00643822" w:rsidP="00D34086">
            <w:pPr>
              <w:jc w:val="right"/>
              <w:rPr>
                <w:rFonts w:ascii="Arial" w:hAnsi="Arial" w:cs="Arial"/>
                <w:b/>
                <w:bCs/>
                <w:color w:val="000000"/>
              </w:rPr>
            </w:pPr>
            <w:r w:rsidRPr="00643822">
              <w:rPr>
                <w:rFonts w:ascii="Arial" w:hAnsi="Arial" w:cs="Arial"/>
                <w:b/>
                <w:bCs/>
                <w:color w:val="000000"/>
              </w:rPr>
              <w:t>(</w:t>
            </w:r>
            <w:r w:rsidR="00D34086">
              <w:rPr>
                <w:rFonts w:ascii="Arial" w:hAnsi="Arial" w:cs="Arial"/>
                <w:b/>
                <w:bCs/>
                <w:color w:val="000000"/>
              </w:rPr>
              <w:t>995</w:t>
            </w:r>
            <w:r w:rsidRPr="00643822">
              <w:rPr>
                <w:rFonts w:ascii="Arial" w:hAnsi="Arial" w:cs="Arial"/>
                <w:b/>
                <w:bCs/>
                <w:color w:val="000000"/>
              </w:rPr>
              <w:t>)</w:t>
            </w:r>
          </w:p>
        </w:tc>
        <w:tc>
          <w:tcPr>
            <w:tcW w:w="1842" w:type="dxa"/>
            <w:tcBorders>
              <w:top w:val="single" w:sz="4" w:space="0" w:color="auto"/>
              <w:bottom w:val="single" w:sz="4" w:space="0" w:color="auto"/>
            </w:tcBorders>
            <w:vAlign w:val="bottom"/>
          </w:tcPr>
          <w:p w:rsidR="00643822" w:rsidRPr="00927646" w:rsidRDefault="00643822" w:rsidP="00D34086">
            <w:pPr>
              <w:jc w:val="right"/>
              <w:rPr>
                <w:rFonts w:ascii="Arial" w:hAnsi="Arial" w:cs="Arial"/>
                <w:b/>
                <w:bCs/>
                <w:color w:val="000000"/>
              </w:rPr>
            </w:pPr>
            <w:r w:rsidRPr="00643822">
              <w:rPr>
                <w:rFonts w:ascii="Arial" w:hAnsi="Arial" w:cs="Arial"/>
                <w:b/>
                <w:bCs/>
                <w:color w:val="000000"/>
              </w:rPr>
              <w:t>(</w:t>
            </w:r>
            <w:r w:rsidR="00D34086">
              <w:rPr>
                <w:rFonts w:ascii="Arial" w:hAnsi="Arial" w:cs="Arial"/>
                <w:b/>
                <w:bCs/>
                <w:color w:val="000000"/>
              </w:rPr>
              <w:t>995</w:t>
            </w:r>
            <w:r w:rsidRPr="00643822">
              <w:rPr>
                <w:rFonts w:ascii="Arial" w:hAnsi="Arial" w:cs="Arial"/>
                <w:b/>
                <w:bCs/>
                <w:color w:val="000000"/>
              </w:rPr>
              <w:t>)</w:t>
            </w: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4E7FB0">
            <w:pPr>
              <w:rPr>
                <w:rFonts w:ascii="Arial" w:hAnsi="Arial" w:cs="Arial"/>
                <w:lang w:val="tr-TR"/>
              </w:rPr>
            </w:pPr>
          </w:p>
        </w:tc>
        <w:tc>
          <w:tcPr>
            <w:tcW w:w="1701" w:type="dxa"/>
            <w:tcBorders>
              <w:top w:val="single" w:sz="4" w:space="0" w:color="auto"/>
              <w:bottom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top w:val="single" w:sz="4" w:space="0" w:color="auto"/>
              <w:bottom w:val="single" w:sz="4" w:space="0" w:color="auto"/>
            </w:tcBorders>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643822">
            <w:pPr>
              <w:rPr>
                <w:rFonts w:ascii="Arial" w:hAnsi="Arial" w:cs="Arial"/>
                <w:lang w:val="tr-TR"/>
              </w:rPr>
            </w:pPr>
            <w:r w:rsidRPr="00927646">
              <w:rPr>
                <w:rFonts w:ascii="Arial" w:hAnsi="Arial" w:cs="Arial"/>
                <w:lang w:val="tr-TR"/>
              </w:rPr>
              <w:t>31 Aralık 201</w:t>
            </w:r>
            <w:r>
              <w:rPr>
                <w:rFonts w:ascii="Arial" w:hAnsi="Arial" w:cs="Arial"/>
                <w:lang w:val="tr-TR"/>
              </w:rPr>
              <w:t>1</w:t>
            </w:r>
            <w:r w:rsidRPr="00927646">
              <w:rPr>
                <w:rFonts w:ascii="Arial" w:hAnsi="Arial" w:cs="Arial"/>
                <w:lang w:val="tr-TR"/>
              </w:rPr>
              <w:t xml:space="preserve"> itibariyle net defter değeri</w:t>
            </w:r>
          </w:p>
        </w:tc>
        <w:tc>
          <w:tcPr>
            <w:tcW w:w="1701" w:type="dxa"/>
            <w:tcBorders>
              <w:top w:val="single" w:sz="4" w:space="0" w:color="auto"/>
              <w:bottom w:val="single" w:sz="4" w:space="0" w:color="auto"/>
            </w:tcBorders>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c>
          <w:tcPr>
            <w:tcW w:w="1842" w:type="dxa"/>
            <w:tcBorders>
              <w:top w:val="single" w:sz="4" w:space="0" w:color="auto"/>
              <w:bottom w:val="single" w:sz="4" w:space="0" w:color="auto"/>
            </w:tcBorders>
            <w:vAlign w:val="bottom"/>
          </w:tcPr>
          <w:p w:rsidR="00643822" w:rsidRPr="00927646" w:rsidRDefault="00643822" w:rsidP="004E7FB0">
            <w:pPr>
              <w:jc w:val="right"/>
              <w:rPr>
                <w:rFonts w:ascii="Arial" w:hAnsi="Arial" w:cs="Arial"/>
                <w:b/>
                <w:bCs/>
                <w:color w:val="000000"/>
              </w:rPr>
            </w:pPr>
            <w:r>
              <w:rPr>
                <w:rFonts w:ascii="Arial" w:hAnsi="Arial" w:cs="Arial"/>
                <w:b/>
                <w:bCs/>
                <w:color w:val="000000"/>
              </w:rPr>
              <w:t>-</w:t>
            </w:r>
          </w:p>
        </w:tc>
      </w:tr>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4E7FB0">
            <w:pPr>
              <w:rPr>
                <w:rFonts w:ascii="Arial" w:hAnsi="Arial" w:cs="Arial"/>
                <w:lang w:val="tr-TR"/>
              </w:rPr>
            </w:pPr>
          </w:p>
        </w:tc>
        <w:tc>
          <w:tcPr>
            <w:tcW w:w="1701" w:type="dxa"/>
            <w:tcBorders>
              <w:top w:val="single" w:sz="4" w:space="0" w:color="auto"/>
              <w:bottom w:val="single" w:sz="4" w:space="0" w:color="auto"/>
            </w:tcBorders>
            <w:vAlign w:val="bottom"/>
          </w:tcPr>
          <w:p w:rsidR="00643822" w:rsidRPr="00927646" w:rsidRDefault="00643822" w:rsidP="004E7FB0">
            <w:pPr>
              <w:jc w:val="right"/>
              <w:rPr>
                <w:rFonts w:ascii="Arial" w:hAnsi="Arial" w:cs="Arial"/>
                <w:bCs/>
                <w:color w:val="000000"/>
              </w:rPr>
            </w:pPr>
          </w:p>
        </w:tc>
        <w:tc>
          <w:tcPr>
            <w:tcW w:w="1842" w:type="dxa"/>
            <w:tcBorders>
              <w:top w:val="single" w:sz="4" w:space="0" w:color="auto"/>
              <w:bottom w:val="single" w:sz="4" w:space="0" w:color="auto"/>
            </w:tcBorders>
            <w:vAlign w:val="bottom"/>
          </w:tcPr>
          <w:p w:rsidR="00643822" w:rsidRPr="00927646" w:rsidRDefault="00643822" w:rsidP="004E7FB0">
            <w:pPr>
              <w:jc w:val="right"/>
              <w:rPr>
                <w:rFonts w:ascii="Arial" w:hAnsi="Arial" w:cs="Arial"/>
                <w:bCs/>
                <w:color w:val="000000"/>
              </w:rPr>
            </w:pPr>
          </w:p>
        </w:tc>
      </w:tr>
      <w:tr w:rsidR="00643822" w:rsidRPr="00927646" w:rsidTr="004E7FB0">
        <w:trPr>
          <w:trHeight w:val="113"/>
        </w:trPr>
        <w:tc>
          <w:tcPr>
            <w:tcW w:w="5529" w:type="dxa"/>
            <w:tcBorders>
              <w:top w:val="single" w:sz="4" w:space="0" w:color="auto"/>
              <w:bottom w:val="double" w:sz="4" w:space="0" w:color="auto"/>
            </w:tcBorders>
            <w:vAlign w:val="bottom"/>
          </w:tcPr>
          <w:p w:rsidR="00643822" w:rsidRPr="00927646" w:rsidRDefault="001C042B" w:rsidP="00643822">
            <w:pPr>
              <w:rPr>
                <w:rFonts w:ascii="Arial" w:hAnsi="Arial" w:cs="Arial"/>
                <w:lang w:val="tr-TR"/>
              </w:rPr>
            </w:pPr>
            <w:r>
              <w:rPr>
                <w:rFonts w:ascii="Arial" w:hAnsi="Arial" w:cs="Arial"/>
                <w:lang w:val="tr-TR"/>
              </w:rPr>
              <w:t>30 Eylül</w:t>
            </w:r>
            <w:r w:rsidR="00643822" w:rsidRPr="00927646">
              <w:rPr>
                <w:rFonts w:ascii="Arial" w:hAnsi="Arial" w:cs="Arial"/>
                <w:lang w:val="tr-TR"/>
              </w:rPr>
              <w:t xml:space="preserve"> 201</w:t>
            </w:r>
            <w:r w:rsidR="00643822">
              <w:rPr>
                <w:rFonts w:ascii="Arial" w:hAnsi="Arial" w:cs="Arial"/>
                <w:lang w:val="tr-TR"/>
              </w:rPr>
              <w:t>2</w:t>
            </w:r>
            <w:r w:rsidR="00643822" w:rsidRPr="00927646">
              <w:rPr>
                <w:rFonts w:ascii="Arial" w:hAnsi="Arial" w:cs="Arial"/>
                <w:lang w:val="tr-TR"/>
              </w:rPr>
              <w:t xml:space="preserve"> itibariyle net defter değeri</w:t>
            </w:r>
          </w:p>
        </w:tc>
        <w:tc>
          <w:tcPr>
            <w:tcW w:w="1701" w:type="dxa"/>
            <w:tcBorders>
              <w:top w:val="single" w:sz="4" w:space="0" w:color="auto"/>
              <w:bottom w:val="double" w:sz="4" w:space="0" w:color="auto"/>
            </w:tcBorders>
            <w:vAlign w:val="bottom"/>
          </w:tcPr>
          <w:p w:rsidR="00643822" w:rsidRPr="00927646" w:rsidRDefault="00643822" w:rsidP="00D34086">
            <w:pPr>
              <w:jc w:val="right"/>
              <w:rPr>
                <w:rFonts w:ascii="Arial" w:hAnsi="Arial" w:cs="Arial"/>
                <w:b/>
                <w:bCs/>
                <w:color w:val="000000"/>
              </w:rPr>
            </w:pPr>
            <w:r w:rsidRPr="00643822">
              <w:rPr>
                <w:rFonts w:ascii="Arial" w:hAnsi="Arial" w:cs="Arial"/>
                <w:b/>
                <w:bCs/>
                <w:color w:val="000000"/>
              </w:rPr>
              <w:t>11.</w:t>
            </w:r>
            <w:r w:rsidR="00D34086">
              <w:rPr>
                <w:rFonts w:ascii="Arial" w:hAnsi="Arial" w:cs="Arial"/>
                <w:b/>
                <w:bCs/>
                <w:color w:val="000000"/>
              </w:rPr>
              <w:t>275</w:t>
            </w:r>
          </w:p>
        </w:tc>
        <w:tc>
          <w:tcPr>
            <w:tcW w:w="1842" w:type="dxa"/>
            <w:tcBorders>
              <w:top w:val="single" w:sz="4" w:space="0" w:color="auto"/>
              <w:bottom w:val="double" w:sz="4" w:space="0" w:color="auto"/>
            </w:tcBorders>
            <w:vAlign w:val="bottom"/>
          </w:tcPr>
          <w:p w:rsidR="00643822" w:rsidRPr="00927646" w:rsidRDefault="00643822" w:rsidP="00D34086">
            <w:pPr>
              <w:jc w:val="right"/>
              <w:rPr>
                <w:rFonts w:ascii="Arial" w:hAnsi="Arial" w:cs="Arial"/>
                <w:b/>
                <w:bCs/>
                <w:color w:val="000000"/>
              </w:rPr>
            </w:pPr>
            <w:r w:rsidRPr="00643822">
              <w:rPr>
                <w:rFonts w:ascii="Arial" w:hAnsi="Arial" w:cs="Arial"/>
                <w:b/>
                <w:bCs/>
                <w:color w:val="000000"/>
              </w:rPr>
              <w:t>1</w:t>
            </w:r>
            <w:r w:rsidR="00D34086">
              <w:rPr>
                <w:rFonts w:ascii="Arial" w:hAnsi="Arial" w:cs="Arial"/>
                <w:b/>
                <w:bCs/>
                <w:color w:val="000000"/>
              </w:rPr>
              <w:t>1</w:t>
            </w:r>
            <w:r w:rsidRPr="00643822">
              <w:rPr>
                <w:rFonts w:ascii="Arial" w:hAnsi="Arial" w:cs="Arial"/>
                <w:b/>
                <w:bCs/>
                <w:color w:val="000000"/>
              </w:rPr>
              <w:t>.</w:t>
            </w:r>
            <w:r w:rsidR="00D34086">
              <w:rPr>
                <w:rFonts w:ascii="Arial" w:hAnsi="Arial" w:cs="Arial"/>
                <w:b/>
                <w:bCs/>
                <w:color w:val="000000"/>
              </w:rPr>
              <w:t>275</w:t>
            </w:r>
          </w:p>
        </w:tc>
      </w:tr>
    </w:tbl>
    <w:p w:rsidR="009710B1" w:rsidRPr="006442F0" w:rsidRDefault="009710B1" w:rsidP="00AE0484">
      <w:pPr>
        <w:ind w:right="-1"/>
        <w:jc w:val="both"/>
        <w:rPr>
          <w:rFonts w:ascii="Arial" w:hAnsi="Arial" w:cs="Arial"/>
          <w:b/>
          <w:lang w:val="tr-TR"/>
        </w:rPr>
      </w:pPr>
    </w:p>
    <w:p w:rsidR="009710B1" w:rsidRPr="00927646" w:rsidRDefault="009710B1" w:rsidP="00AE0484">
      <w:pPr>
        <w:ind w:right="-1"/>
        <w:jc w:val="both"/>
        <w:rPr>
          <w:rFonts w:ascii="Arial" w:hAnsi="Arial" w:cs="Arial"/>
          <w:b/>
          <w:lang w:val="tr-TR"/>
        </w:rPr>
      </w:pPr>
    </w:p>
    <w:p w:rsidR="002F6405" w:rsidRPr="00927646" w:rsidRDefault="002F6405" w:rsidP="00792AEE">
      <w:pPr>
        <w:pStyle w:val="000normal"/>
        <w:autoSpaceDE w:val="0"/>
        <w:autoSpaceDN w:val="0"/>
        <w:adjustRightInd w:val="0"/>
        <w:spacing w:before="0" w:after="0" w:afterAutospacing="0"/>
        <w:jc w:val="left"/>
        <w:rPr>
          <w:rFonts w:eastAsia="Times New Roman"/>
          <w:lang w:val="tr-TR"/>
        </w:rPr>
      </w:pPr>
      <w:r w:rsidRPr="00927646">
        <w:rPr>
          <w:lang w:val="tr-TR"/>
        </w:rPr>
        <w:t xml:space="preserve">Şirket’in </w:t>
      </w:r>
      <w:r w:rsidR="001C042B">
        <w:rPr>
          <w:lang w:val="tr-TR"/>
        </w:rPr>
        <w:t>30 Eylül</w:t>
      </w:r>
      <w:r w:rsidR="0078421B" w:rsidRPr="00927646">
        <w:rPr>
          <w:lang w:val="tr-TR"/>
        </w:rPr>
        <w:t xml:space="preserve"> 2013</w:t>
      </w:r>
      <w:r w:rsidRPr="00927646">
        <w:rPr>
          <w:lang w:val="tr-TR"/>
        </w:rPr>
        <w:t xml:space="preserve"> tarihi itibariyle maddi olmayan duran varlıkları bilgisayar programlarından oluşmaktadır.</w:t>
      </w:r>
    </w:p>
    <w:p w:rsidR="002F6405" w:rsidRPr="00927646" w:rsidRDefault="002F6405" w:rsidP="00792AEE">
      <w:pPr>
        <w:pStyle w:val="000normal"/>
        <w:autoSpaceDE w:val="0"/>
        <w:autoSpaceDN w:val="0"/>
        <w:adjustRightInd w:val="0"/>
        <w:spacing w:before="0" w:after="0" w:afterAutospacing="0"/>
        <w:ind w:left="567" w:hanging="567"/>
        <w:jc w:val="left"/>
        <w:rPr>
          <w:rFonts w:eastAsia="Times New Roman"/>
          <w:lang w:val="tr-TR"/>
        </w:rPr>
      </w:pPr>
    </w:p>
    <w:p w:rsidR="002F6405" w:rsidRPr="00927646" w:rsidRDefault="00E1469D" w:rsidP="00792AEE">
      <w:pPr>
        <w:ind w:right="-1"/>
        <w:rPr>
          <w:rFonts w:ascii="Arial" w:hAnsi="Arial" w:cs="Arial"/>
          <w:lang w:val="tr-TR"/>
        </w:rPr>
      </w:pPr>
      <w:r w:rsidRPr="00E1469D">
        <w:rPr>
          <w:rFonts w:ascii="Arial" w:hAnsi="Arial" w:cs="Arial"/>
          <w:lang w:val="tr-TR"/>
        </w:rPr>
        <w:t>2</w:t>
      </w:r>
      <w:r w:rsidR="00927646" w:rsidRPr="00E1469D">
        <w:rPr>
          <w:rFonts w:ascii="Arial" w:hAnsi="Arial" w:cs="Arial"/>
          <w:lang w:val="tr-TR"/>
        </w:rPr>
        <w:t>.</w:t>
      </w:r>
      <w:r w:rsidRPr="00E1469D">
        <w:rPr>
          <w:rFonts w:ascii="Arial" w:hAnsi="Arial" w:cs="Arial"/>
          <w:lang w:val="tr-TR"/>
        </w:rPr>
        <w:t>348</w:t>
      </w:r>
      <w:r w:rsidR="002F6405" w:rsidRPr="00E1469D">
        <w:rPr>
          <w:rFonts w:ascii="Arial" w:hAnsi="Arial" w:cs="Arial"/>
          <w:lang w:val="tr-TR"/>
        </w:rPr>
        <w:t xml:space="preserve"> TL</w:t>
      </w:r>
      <w:r w:rsidR="002F6405" w:rsidRPr="00927646">
        <w:rPr>
          <w:rFonts w:ascii="Arial" w:hAnsi="Arial" w:cs="Arial"/>
          <w:lang w:val="tr-TR"/>
        </w:rPr>
        <w:t xml:space="preserve"> tutarındaki dönem amortisman gideri genel yönetim giderlerine dahil edilmiştir</w:t>
      </w:r>
      <w:r w:rsidR="00BD111E" w:rsidRPr="00927646">
        <w:rPr>
          <w:rFonts w:ascii="Arial" w:hAnsi="Arial" w:cs="Arial"/>
          <w:lang w:val="tr-TR"/>
        </w:rPr>
        <w:t xml:space="preserve"> (</w:t>
      </w:r>
      <w:r w:rsidR="001C042B">
        <w:rPr>
          <w:rFonts w:ascii="Arial" w:hAnsi="Arial" w:cs="Arial"/>
          <w:lang w:val="tr-TR"/>
        </w:rPr>
        <w:t>30 Eylül</w:t>
      </w:r>
      <w:r w:rsidR="009710B1">
        <w:rPr>
          <w:rFonts w:ascii="Arial" w:hAnsi="Arial" w:cs="Arial"/>
          <w:lang w:val="tr-TR"/>
        </w:rPr>
        <w:t xml:space="preserve"> 2012</w:t>
      </w:r>
      <w:r w:rsidR="00BD111E" w:rsidRPr="00927646">
        <w:rPr>
          <w:rFonts w:ascii="Arial" w:hAnsi="Arial" w:cs="Arial"/>
          <w:lang w:val="tr-TR"/>
        </w:rPr>
        <w:t xml:space="preserve"> – </w:t>
      </w:r>
      <w:r w:rsidR="00D34086">
        <w:rPr>
          <w:rFonts w:ascii="Arial" w:hAnsi="Arial" w:cs="Arial"/>
          <w:lang w:val="tr-TR"/>
        </w:rPr>
        <w:t>995</w:t>
      </w:r>
      <w:r w:rsidR="009710B1">
        <w:rPr>
          <w:rFonts w:ascii="Arial" w:hAnsi="Arial" w:cs="Arial"/>
          <w:lang w:val="tr-TR"/>
        </w:rPr>
        <w:t xml:space="preserve"> TL</w:t>
      </w:r>
      <w:r w:rsidR="00BD111E" w:rsidRPr="00927646">
        <w:rPr>
          <w:rFonts w:ascii="Arial" w:hAnsi="Arial" w:cs="Arial"/>
          <w:lang w:val="tr-TR"/>
        </w:rPr>
        <w:t>).</w:t>
      </w:r>
    </w:p>
    <w:p w:rsidR="00BD3FA8" w:rsidRPr="005A7040" w:rsidRDefault="00BD3FA8">
      <w:pPr>
        <w:rPr>
          <w:rFonts w:ascii="Arial" w:hAnsi="Arial" w:cs="Arial"/>
          <w:b/>
          <w:lang w:val="tr-TR"/>
        </w:rPr>
      </w:pPr>
    </w:p>
    <w:p w:rsidR="00771C31" w:rsidRDefault="00771C31">
      <w:pPr>
        <w:rPr>
          <w:rFonts w:ascii="Arial" w:hAnsi="Arial" w:cs="Arial"/>
          <w:b/>
          <w:lang w:val="tr-TR"/>
        </w:rPr>
      </w:pPr>
      <w:r>
        <w:rPr>
          <w:rFonts w:ascii="Arial" w:hAnsi="Arial" w:cs="Arial"/>
          <w:b/>
          <w:lang w:val="tr-TR"/>
        </w:rPr>
        <w:br w:type="page"/>
      </w:r>
    </w:p>
    <w:p w:rsidR="00DA35C0" w:rsidRDefault="00DA35C0" w:rsidP="00D55510">
      <w:pPr>
        <w:rPr>
          <w:rFonts w:ascii="Arial" w:hAnsi="Arial" w:cs="Arial"/>
          <w:b/>
          <w:lang w:val="tr-TR"/>
        </w:rPr>
      </w:pPr>
      <w:r>
        <w:rPr>
          <w:rFonts w:ascii="Arial" w:hAnsi="Arial" w:cs="Arial"/>
          <w:b/>
          <w:lang w:val="tr-TR"/>
        </w:rPr>
        <w:lastRenderedPageBreak/>
        <w:t>12.</w:t>
      </w:r>
      <w:r>
        <w:rPr>
          <w:rFonts w:ascii="Arial" w:hAnsi="Arial" w:cs="Arial"/>
          <w:b/>
          <w:lang w:val="tr-TR"/>
        </w:rPr>
        <w:tab/>
        <w:t>Çalışanlara sağlanan faydalar kapsamında borçlar</w:t>
      </w:r>
    </w:p>
    <w:p w:rsidR="00DA35C0" w:rsidRDefault="00DA35C0" w:rsidP="00D55510">
      <w:pPr>
        <w:rPr>
          <w:rFonts w:ascii="Arial" w:hAnsi="Arial" w:cs="Arial"/>
          <w:b/>
          <w:lang w:val="tr-TR"/>
        </w:rPr>
      </w:pPr>
    </w:p>
    <w:tbl>
      <w:tblPr>
        <w:tblW w:w="9072" w:type="dxa"/>
        <w:tblInd w:w="108" w:type="dxa"/>
        <w:tblLayout w:type="fixed"/>
        <w:tblLook w:val="01E0"/>
      </w:tblPr>
      <w:tblGrid>
        <w:gridCol w:w="5387"/>
        <w:gridCol w:w="1984"/>
        <w:gridCol w:w="1701"/>
      </w:tblGrid>
      <w:tr w:rsidR="00DA35C0" w:rsidRPr="00B271E5" w:rsidTr="0064352D">
        <w:tc>
          <w:tcPr>
            <w:tcW w:w="5387" w:type="dxa"/>
            <w:tcBorders>
              <w:top w:val="single" w:sz="4" w:space="0" w:color="auto"/>
              <w:bottom w:val="single" w:sz="4" w:space="0" w:color="auto"/>
            </w:tcBorders>
          </w:tcPr>
          <w:p w:rsidR="00DA35C0" w:rsidRPr="00B271E5" w:rsidRDefault="00DA35C0" w:rsidP="0064352D">
            <w:pPr>
              <w:autoSpaceDE w:val="0"/>
              <w:autoSpaceDN w:val="0"/>
              <w:adjustRightInd w:val="0"/>
              <w:ind w:left="-108"/>
              <w:jc w:val="both"/>
              <w:rPr>
                <w:rFonts w:ascii="Arial" w:hAnsi="Arial" w:cs="Arial"/>
                <w:lang w:val="tr-TR"/>
              </w:rPr>
            </w:pPr>
          </w:p>
        </w:tc>
        <w:tc>
          <w:tcPr>
            <w:tcW w:w="1984" w:type="dxa"/>
            <w:tcBorders>
              <w:top w:val="single" w:sz="4" w:space="0" w:color="auto"/>
              <w:bottom w:val="single" w:sz="4" w:space="0" w:color="auto"/>
            </w:tcBorders>
            <w:vAlign w:val="bottom"/>
          </w:tcPr>
          <w:p w:rsidR="00DA35C0" w:rsidRPr="00B271E5" w:rsidRDefault="001C042B" w:rsidP="0064352D">
            <w:pPr>
              <w:autoSpaceDE w:val="0"/>
              <w:autoSpaceDN w:val="0"/>
              <w:adjustRightInd w:val="0"/>
              <w:jc w:val="right"/>
              <w:rPr>
                <w:rFonts w:ascii="Arial" w:hAnsi="Arial" w:cs="Arial"/>
                <w:b/>
                <w:lang w:val="tr-TR"/>
              </w:rPr>
            </w:pPr>
            <w:r>
              <w:rPr>
                <w:rFonts w:ascii="Arial" w:hAnsi="Arial" w:cs="Arial"/>
                <w:b/>
                <w:lang w:val="tr-TR"/>
              </w:rPr>
              <w:t>30 Eylül</w:t>
            </w:r>
            <w:r w:rsidR="00DA35C0" w:rsidRPr="00B271E5">
              <w:rPr>
                <w:rFonts w:ascii="Arial" w:hAnsi="Arial" w:cs="Arial"/>
                <w:b/>
                <w:lang w:val="tr-TR"/>
              </w:rPr>
              <w:t xml:space="preserve"> 2013</w:t>
            </w:r>
          </w:p>
        </w:tc>
        <w:tc>
          <w:tcPr>
            <w:tcW w:w="1701" w:type="dxa"/>
            <w:tcBorders>
              <w:top w:val="single" w:sz="4" w:space="0" w:color="auto"/>
              <w:bottom w:val="single" w:sz="4" w:space="0" w:color="auto"/>
            </w:tcBorders>
            <w:vAlign w:val="bottom"/>
          </w:tcPr>
          <w:p w:rsidR="00DA35C0" w:rsidRPr="00B271E5" w:rsidRDefault="00DA35C0" w:rsidP="0064352D">
            <w:pPr>
              <w:autoSpaceDE w:val="0"/>
              <w:autoSpaceDN w:val="0"/>
              <w:adjustRightInd w:val="0"/>
              <w:jc w:val="right"/>
              <w:rPr>
                <w:rFonts w:ascii="Arial" w:hAnsi="Arial" w:cs="Arial"/>
                <w:lang w:val="tr-TR"/>
              </w:rPr>
            </w:pPr>
            <w:r w:rsidRPr="00B271E5">
              <w:rPr>
                <w:rFonts w:ascii="Arial" w:hAnsi="Arial" w:cs="Arial"/>
                <w:lang w:val="tr-TR"/>
              </w:rPr>
              <w:t>31 Aralık 2012</w:t>
            </w:r>
          </w:p>
        </w:tc>
      </w:tr>
      <w:tr w:rsidR="00DA35C0" w:rsidRPr="00B271E5" w:rsidTr="0064352D">
        <w:tc>
          <w:tcPr>
            <w:tcW w:w="5387" w:type="dxa"/>
            <w:tcBorders>
              <w:top w:val="single" w:sz="4" w:space="0" w:color="auto"/>
            </w:tcBorders>
          </w:tcPr>
          <w:p w:rsidR="00DA35C0" w:rsidRPr="00B271E5" w:rsidRDefault="00DA35C0" w:rsidP="0064352D">
            <w:pPr>
              <w:autoSpaceDE w:val="0"/>
              <w:autoSpaceDN w:val="0"/>
              <w:adjustRightInd w:val="0"/>
              <w:ind w:left="-108"/>
              <w:jc w:val="both"/>
              <w:rPr>
                <w:rFonts w:ascii="Arial" w:hAnsi="Arial" w:cs="Arial"/>
                <w:lang w:val="tr-TR"/>
              </w:rPr>
            </w:pPr>
          </w:p>
        </w:tc>
        <w:tc>
          <w:tcPr>
            <w:tcW w:w="1984" w:type="dxa"/>
            <w:tcBorders>
              <w:top w:val="single" w:sz="4" w:space="0" w:color="auto"/>
            </w:tcBorders>
            <w:vAlign w:val="center"/>
          </w:tcPr>
          <w:p w:rsidR="00DA35C0" w:rsidRPr="00B271E5" w:rsidRDefault="00DA35C0" w:rsidP="0064352D">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DA35C0" w:rsidRPr="00B271E5" w:rsidRDefault="00DA35C0" w:rsidP="0064352D">
            <w:pPr>
              <w:autoSpaceDE w:val="0"/>
              <w:autoSpaceDN w:val="0"/>
              <w:adjustRightInd w:val="0"/>
              <w:jc w:val="right"/>
              <w:rPr>
                <w:rFonts w:ascii="Arial" w:hAnsi="Arial" w:cs="Arial"/>
                <w:lang w:val="tr-TR"/>
              </w:rPr>
            </w:pPr>
          </w:p>
        </w:tc>
      </w:tr>
      <w:tr w:rsidR="00DA35C0" w:rsidRPr="00B271E5" w:rsidTr="0064352D">
        <w:tc>
          <w:tcPr>
            <w:tcW w:w="5387" w:type="dxa"/>
          </w:tcPr>
          <w:p w:rsidR="00DA35C0" w:rsidRPr="00B271E5" w:rsidRDefault="00DA35C0" w:rsidP="0064352D">
            <w:pPr>
              <w:autoSpaceDE w:val="0"/>
              <w:autoSpaceDN w:val="0"/>
              <w:adjustRightInd w:val="0"/>
              <w:ind w:left="-108"/>
              <w:jc w:val="both"/>
              <w:rPr>
                <w:rFonts w:ascii="Arial" w:hAnsi="Arial" w:cs="Arial"/>
                <w:lang w:val="tr-TR"/>
              </w:rPr>
            </w:pPr>
            <w:r w:rsidRPr="00B271E5">
              <w:rPr>
                <w:rFonts w:ascii="Arial" w:hAnsi="Arial" w:cs="Arial"/>
                <w:lang w:val="tr-TR"/>
              </w:rPr>
              <w:t>Ödenecek vergi ve fonlar</w:t>
            </w:r>
          </w:p>
        </w:tc>
        <w:tc>
          <w:tcPr>
            <w:tcW w:w="1984" w:type="dxa"/>
            <w:vAlign w:val="bottom"/>
          </w:tcPr>
          <w:p w:rsidR="00DA35C0" w:rsidRPr="00B271E5" w:rsidRDefault="00947879" w:rsidP="00947879">
            <w:pPr>
              <w:jc w:val="right"/>
              <w:rPr>
                <w:rFonts w:ascii="Arial" w:hAnsi="Arial" w:cs="Arial"/>
                <w:b/>
              </w:rPr>
            </w:pPr>
            <w:r>
              <w:rPr>
                <w:rFonts w:ascii="Arial" w:hAnsi="Arial" w:cs="Arial"/>
                <w:b/>
              </w:rPr>
              <w:t>57</w:t>
            </w:r>
            <w:r w:rsidR="00DA35C0">
              <w:rPr>
                <w:rFonts w:ascii="Arial" w:hAnsi="Arial" w:cs="Arial"/>
                <w:b/>
              </w:rPr>
              <w:t>.</w:t>
            </w:r>
            <w:r>
              <w:rPr>
                <w:rFonts w:ascii="Arial" w:hAnsi="Arial" w:cs="Arial"/>
                <w:b/>
              </w:rPr>
              <w:t>251</w:t>
            </w:r>
          </w:p>
        </w:tc>
        <w:tc>
          <w:tcPr>
            <w:tcW w:w="1701" w:type="dxa"/>
            <w:vAlign w:val="bottom"/>
          </w:tcPr>
          <w:p w:rsidR="00DA35C0" w:rsidRPr="00B271E5" w:rsidRDefault="00DA35C0" w:rsidP="0064352D">
            <w:pPr>
              <w:jc w:val="right"/>
              <w:rPr>
                <w:rFonts w:ascii="Arial" w:hAnsi="Arial" w:cs="Arial"/>
              </w:rPr>
            </w:pPr>
            <w:r>
              <w:rPr>
                <w:rFonts w:ascii="Arial" w:hAnsi="Arial" w:cs="Arial"/>
                <w:bCs/>
                <w:color w:val="000000"/>
              </w:rPr>
              <w:t>22.997</w:t>
            </w:r>
          </w:p>
        </w:tc>
      </w:tr>
      <w:tr w:rsidR="00DA35C0" w:rsidRPr="00B271E5" w:rsidTr="007B547C">
        <w:tc>
          <w:tcPr>
            <w:tcW w:w="5387" w:type="dxa"/>
          </w:tcPr>
          <w:p w:rsidR="00DA35C0" w:rsidRPr="00B271E5" w:rsidRDefault="00DA35C0" w:rsidP="0064352D">
            <w:pPr>
              <w:autoSpaceDE w:val="0"/>
              <w:autoSpaceDN w:val="0"/>
              <w:adjustRightInd w:val="0"/>
              <w:ind w:left="-108"/>
              <w:jc w:val="both"/>
              <w:rPr>
                <w:rFonts w:ascii="Arial" w:hAnsi="Arial" w:cs="Arial"/>
                <w:lang w:val="tr-TR"/>
              </w:rPr>
            </w:pPr>
            <w:r w:rsidRPr="00B271E5">
              <w:rPr>
                <w:rFonts w:ascii="Arial" w:hAnsi="Arial" w:cs="Arial"/>
                <w:lang w:val="tr-TR"/>
              </w:rPr>
              <w:t>Ödenecek sosyal güvenlik kesintileri</w:t>
            </w:r>
          </w:p>
        </w:tc>
        <w:tc>
          <w:tcPr>
            <w:tcW w:w="1984" w:type="dxa"/>
            <w:vAlign w:val="bottom"/>
          </w:tcPr>
          <w:p w:rsidR="00DA35C0" w:rsidRPr="00B271E5" w:rsidRDefault="00947879" w:rsidP="00947879">
            <w:pPr>
              <w:pStyle w:val="body0"/>
              <w:spacing w:after="0" w:line="240" w:lineRule="auto"/>
              <w:jc w:val="right"/>
              <w:rPr>
                <w:rFonts w:ascii="Arial" w:hAnsi="Arial" w:cs="Arial"/>
                <w:b/>
                <w:sz w:val="20"/>
                <w:szCs w:val="20"/>
              </w:rPr>
            </w:pPr>
            <w:r>
              <w:rPr>
                <w:rFonts w:ascii="Arial" w:hAnsi="Arial" w:cs="Arial"/>
                <w:b/>
                <w:sz w:val="20"/>
                <w:szCs w:val="20"/>
              </w:rPr>
              <w:t>19.936</w:t>
            </w:r>
          </w:p>
        </w:tc>
        <w:tc>
          <w:tcPr>
            <w:tcW w:w="1701" w:type="dxa"/>
            <w:vAlign w:val="bottom"/>
          </w:tcPr>
          <w:p w:rsidR="00DA35C0" w:rsidRPr="00B271E5" w:rsidRDefault="00DA35C0" w:rsidP="0064352D">
            <w:pPr>
              <w:pStyle w:val="body0"/>
              <w:spacing w:after="0" w:line="240" w:lineRule="auto"/>
              <w:jc w:val="right"/>
              <w:rPr>
                <w:rFonts w:ascii="Arial" w:hAnsi="Arial" w:cs="Arial"/>
                <w:sz w:val="20"/>
                <w:szCs w:val="20"/>
              </w:rPr>
            </w:pPr>
            <w:r w:rsidRPr="00B271E5">
              <w:rPr>
                <w:rFonts w:ascii="Arial" w:hAnsi="Arial" w:cs="Arial"/>
                <w:bCs/>
                <w:color w:val="000000"/>
                <w:sz w:val="20"/>
                <w:szCs w:val="20"/>
              </w:rPr>
              <w:t>14.583</w:t>
            </w:r>
          </w:p>
        </w:tc>
      </w:tr>
      <w:tr w:rsidR="00DA35C0" w:rsidRPr="00B271E5" w:rsidTr="007B547C">
        <w:tc>
          <w:tcPr>
            <w:tcW w:w="5387" w:type="dxa"/>
            <w:tcBorders>
              <w:bottom w:val="single" w:sz="8" w:space="0" w:color="auto"/>
            </w:tcBorders>
          </w:tcPr>
          <w:p w:rsidR="00947879" w:rsidRPr="00B271E5" w:rsidRDefault="00947879" w:rsidP="0064352D">
            <w:pPr>
              <w:autoSpaceDE w:val="0"/>
              <w:autoSpaceDN w:val="0"/>
              <w:adjustRightInd w:val="0"/>
              <w:ind w:left="-108"/>
              <w:jc w:val="both"/>
              <w:rPr>
                <w:rFonts w:ascii="Arial" w:hAnsi="Arial" w:cs="Arial"/>
                <w:lang w:val="tr-TR"/>
              </w:rPr>
            </w:pPr>
          </w:p>
        </w:tc>
        <w:tc>
          <w:tcPr>
            <w:tcW w:w="1984" w:type="dxa"/>
            <w:tcBorders>
              <w:bottom w:val="single" w:sz="8" w:space="0" w:color="auto"/>
            </w:tcBorders>
            <w:vAlign w:val="bottom"/>
          </w:tcPr>
          <w:p w:rsidR="00DA35C0" w:rsidRPr="00B271E5" w:rsidRDefault="00DA35C0" w:rsidP="0064352D">
            <w:pPr>
              <w:jc w:val="right"/>
              <w:rPr>
                <w:rFonts w:ascii="Arial" w:hAnsi="Arial" w:cs="Arial"/>
                <w:b/>
              </w:rPr>
            </w:pPr>
          </w:p>
        </w:tc>
        <w:tc>
          <w:tcPr>
            <w:tcW w:w="1701" w:type="dxa"/>
            <w:tcBorders>
              <w:bottom w:val="single" w:sz="8" w:space="0" w:color="auto"/>
            </w:tcBorders>
            <w:vAlign w:val="bottom"/>
          </w:tcPr>
          <w:p w:rsidR="00DA35C0" w:rsidRPr="00B271E5" w:rsidRDefault="00DA35C0" w:rsidP="0064352D">
            <w:pPr>
              <w:jc w:val="right"/>
              <w:rPr>
                <w:rFonts w:ascii="Arial" w:hAnsi="Arial" w:cs="Arial"/>
              </w:rPr>
            </w:pPr>
          </w:p>
        </w:tc>
      </w:tr>
      <w:tr w:rsidR="00DA35C0" w:rsidRPr="00B271E5" w:rsidTr="0064352D">
        <w:tc>
          <w:tcPr>
            <w:tcW w:w="5387" w:type="dxa"/>
            <w:tcBorders>
              <w:top w:val="single" w:sz="8" w:space="0" w:color="auto"/>
              <w:bottom w:val="double" w:sz="4" w:space="0" w:color="auto"/>
            </w:tcBorders>
          </w:tcPr>
          <w:p w:rsidR="00DA35C0" w:rsidRPr="00B271E5" w:rsidRDefault="00DA35C0" w:rsidP="0064352D">
            <w:pPr>
              <w:autoSpaceDE w:val="0"/>
              <w:autoSpaceDN w:val="0"/>
              <w:adjustRightInd w:val="0"/>
              <w:jc w:val="both"/>
              <w:rPr>
                <w:rFonts w:ascii="Arial" w:hAnsi="Arial" w:cs="Arial"/>
                <w:lang w:val="tr-TR"/>
              </w:rPr>
            </w:pPr>
          </w:p>
        </w:tc>
        <w:tc>
          <w:tcPr>
            <w:tcW w:w="1984" w:type="dxa"/>
            <w:tcBorders>
              <w:top w:val="single" w:sz="8" w:space="0" w:color="auto"/>
              <w:bottom w:val="double" w:sz="4" w:space="0" w:color="auto"/>
            </w:tcBorders>
            <w:vAlign w:val="bottom"/>
          </w:tcPr>
          <w:p w:rsidR="00DA35C0" w:rsidRPr="007A47ED" w:rsidRDefault="007A47ED" w:rsidP="007A47ED">
            <w:pPr>
              <w:jc w:val="right"/>
              <w:rPr>
                <w:rFonts w:ascii="Arial" w:hAnsi="Arial" w:cs="Arial"/>
                <w:b/>
                <w:lang w:val="tr-TR"/>
              </w:rPr>
            </w:pPr>
            <w:r w:rsidRPr="007A47ED">
              <w:rPr>
                <w:rFonts w:ascii="Arial" w:hAnsi="Arial" w:cs="Arial"/>
                <w:b/>
                <w:lang w:val="tr-TR"/>
              </w:rPr>
              <w:t>77</w:t>
            </w:r>
            <w:r w:rsidR="00164932" w:rsidRPr="007A47ED">
              <w:rPr>
                <w:rFonts w:ascii="Arial" w:hAnsi="Arial" w:cs="Arial"/>
                <w:b/>
                <w:lang w:val="tr-TR"/>
              </w:rPr>
              <w:t>.</w:t>
            </w:r>
            <w:r w:rsidRPr="007A47ED">
              <w:rPr>
                <w:rFonts w:ascii="Arial" w:hAnsi="Arial" w:cs="Arial"/>
                <w:b/>
                <w:lang w:val="tr-TR"/>
              </w:rPr>
              <w:t>187</w:t>
            </w:r>
          </w:p>
        </w:tc>
        <w:tc>
          <w:tcPr>
            <w:tcW w:w="1701" w:type="dxa"/>
            <w:tcBorders>
              <w:top w:val="single" w:sz="8" w:space="0" w:color="auto"/>
              <w:bottom w:val="double" w:sz="4" w:space="0" w:color="auto"/>
            </w:tcBorders>
            <w:vAlign w:val="bottom"/>
          </w:tcPr>
          <w:p w:rsidR="00DA35C0" w:rsidRPr="007A47ED" w:rsidRDefault="00DA35C0" w:rsidP="0064352D">
            <w:pPr>
              <w:jc w:val="right"/>
              <w:rPr>
                <w:rFonts w:ascii="Arial" w:hAnsi="Arial" w:cs="Arial"/>
                <w:lang w:val="tr-TR"/>
              </w:rPr>
            </w:pPr>
            <w:r w:rsidRPr="007A47ED">
              <w:rPr>
                <w:rFonts w:ascii="Arial" w:hAnsi="Arial" w:cs="Arial"/>
                <w:bCs/>
                <w:color w:val="000000"/>
              </w:rPr>
              <w:t>37.580</w:t>
            </w:r>
          </w:p>
        </w:tc>
      </w:tr>
    </w:tbl>
    <w:p w:rsidR="00DA35C0" w:rsidRDefault="00DA35C0" w:rsidP="00D55510">
      <w:pPr>
        <w:rPr>
          <w:rFonts w:ascii="Arial" w:hAnsi="Arial" w:cs="Arial"/>
          <w:b/>
          <w:lang w:val="tr-TR"/>
        </w:rPr>
      </w:pPr>
    </w:p>
    <w:p w:rsidR="00D04499" w:rsidRDefault="00D04499" w:rsidP="00D55510">
      <w:pPr>
        <w:rPr>
          <w:rFonts w:ascii="Arial" w:hAnsi="Arial" w:cs="Arial"/>
          <w:b/>
          <w:lang w:val="tr-TR"/>
        </w:rPr>
      </w:pPr>
    </w:p>
    <w:p w:rsidR="00BB4CBF" w:rsidRPr="00F21F1B" w:rsidRDefault="00BF1E26" w:rsidP="00D55510">
      <w:pPr>
        <w:rPr>
          <w:rFonts w:ascii="Arial" w:hAnsi="Arial" w:cs="Arial"/>
          <w:b/>
          <w:lang w:val="tr-TR"/>
        </w:rPr>
      </w:pPr>
      <w:r w:rsidRPr="005A7040">
        <w:rPr>
          <w:rFonts w:ascii="Arial" w:hAnsi="Arial" w:cs="Arial"/>
          <w:b/>
          <w:lang w:val="tr-TR"/>
        </w:rPr>
        <w:t>1</w:t>
      </w:r>
      <w:r w:rsidR="00DA35C0">
        <w:rPr>
          <w:rFonts w:ascii="Arial" w:hAnsi="Arial" w:cs="Arial"/>
          <w:b/>
          <w:lang w:val="tr-TR"/>
        </w:rPr>
        <w:t>3</w:t>
      </w:r>
      <w:r w:rsidR="00792AEE" w:rsidRPr="005A7040">
        <w:rPr>
          <w:rFonts w:ascii="Arial" w:hAnsi="Arial" w:cs="Arial"/>
          <w:b/>
          <w:lang w:val="tr-TR"/>
        </w:rPr>
        <w:t>.</w:t>
      </w:r>
      <w:r w:rsidR="00BB4CBF" w:rsidRPr="005A7040">
        <w:rPr>
          <w:rFonts w:ascii="Arial" w:hAnsi="Arial" w:cs="Arial"/>
          <w:b/>
          <w:lang w:val="tr-TR"/>
        </w:rPr>
        <w:tab/>
      </w:r>
      <w:r w:rsidR="00AB4D5E" w:rsidRPr="00AB4D5E">
        <w:rPr>
          <w:rFonts w:ascii="Arial" w:hAnsi="Arial" w:cs="Arial"/>
          <w:b/>
          <w:color w:val="000000"/>
        </w:rPr>
        <w:t xml:space="preserve">Kısa </w:t>
      </w:r>
      <w:r w:rsidR="0006200E">
        <w:rPr>
          <w:rFonts w:ascii="Arial" w:hAnsi="Arial" w:cs="Arial"/>
          <w:b/>
          <w:color w:val="000000"/>
        </w:rPr>
        <w:t xml:space="preserve">ve uzun vadeli </w:t>
      </w:r>
      <w:r w:rsidR="00AB4D5E" w:rsidRPr="00AB4D5E">
        <w:rPr>
          <w:rFonts w:ascii="Arial" w:hAnsi="Arial" w:cs="Arial"/>
          <w:b/>
          <w:color w:val="000000"/>
        </w:rPr>
        <w:t>vadeli karşılıklar</w:t>
      </w:r>
    </w:p>
    <w:p w:rsidR="00B20BB7" w:rsidRPr="005A7040" w:rsidRDefault="00B20BB7" w:rsidP="00AE0484">
      <w:pPr>
        <w:ind w:left="567" w:hanging="567"/>
        <w:rPr>
          <w:rFonts w:ascii="Arial" w:hAnsi="Arial" w:cs="Arial"/>
          <w:b/>
          <w:lang w:val="tr-TR"/>
        </w:rPr>
      </w:pPr>
    </w:p>
    <w:p w:rsidR="007D78B5" w:rsidRPr="005A7040" w:rsidRDefault="00514913" w:rsidP="00AE0484">
      <w:pPr>
        <w:ind w:left="567" w:hanging="567"/>
        <w:rPr>
          <w:rFonts w:ascii="Arial" w:hAnsi="Arial" w:cs="Arial"/>
          <w:b/>
          <w:lang w:val="tr-TR"/>
        </w:rPr>
      </w:pPr>
      <w:r>
        <w:rPr>
          <w:rFonts w:ascii="Arial" w:hAnsi="Arial" w:cs="Arial"/>
          <w:b/>
          <w:lang w:val="tr-TR"/>
        </w:rPr>
        <w:t>Ç</w:t>
      </w:r>
      <w:r w:rsidR="007D78B5" w:rsidRPr="005A7040">
        <w:rPr>
          <w:rFonts w:ascii="Arial" w:hAnsi="Arial" w:cs="Arial"/>
          <w:b/>
          <w:lang w:val="tr-TR"/>
        </w:rPr>
        <w:t xml:space="preserve">alışanlara sağlanan faydalara ilişkin </w:t>
      </w:r>
      <w:r>
        <w:rPr>
          <w:rFonts w:ascii="Arial" w:hAnsi="Arial" w:cs="Arial"/>
          <w:b/>
          <w:lang w:val="tr-TR"/>
        </w:rPr>
        <w:t xml:space="preserve">kısa vadeli </w:t>
      </w:r>
      <w:r w:rsidR="007D78B5" w:rsidRPr="005A7040">
        <w:rPr>
          <w:rFonts w:ascii="Arial" w:hAnsi="Arial" w:cs="Arial"/>
          <w:b/>
          <w:lang w:val="tr-TR"/>
        </w:rPr>
        <w:t>karşılıklar</w:t>
      </w:r>
    </w:p>
    <w:p w:rsidR="007D78B5" w:rsidRPr="00853B3E" w:rsidRDefault="007D78B5" w:rsidP="00AE0484">
      <w:pPr>
        <w:ind w:left="567" w:hanging="567"/>
        <w:rPr>
          <w:rFonts w:ascii="Arial" w:hAnsi="Arial" w:cs="Arial"/>
          <w:b/>
          <w:highlight w:val="yellow"/>
          <w:lang w:val="tr-TR"/>
        </w:rPr>
      </w:pPr>
    </w:p>
    <w:tbl>
      <w:tblPr>
        <w:tblW w:w="9072" w:type="dxa"/>
        <w:tblInd w:w="108" w:type="dxa"/>
        <w:tblLayout w:type="fixed"/>
        <w:tblLook w:val="01E0"/>
      </w:tblPr>
      <w:tblGrid>
        <w:gridCol w:w="5529"/>
        <w:gridCol w:w="1842"/>
        <w:gridCol w:w="1701"/>
      </w:tblGrid>
      <w:tr w:rsidR="00DD5697" w:rsidRPr="005A7040" w:rsidTr="003608F2">
        <w:tc>
          <w:tcPr>
            <w:tcW w:w="5529" w:type="dxa"/>
            <w:tcBorders>
              <w:top w:val="single" w:sz="4" w:space="0" w:color="auto"/>
              <w:bottom w:val="single" w:sz="4" w:space="0" w:color="auto"/>
            </w:tcBorders>
          </w:tcPr>
          <w:p w:rsidR="00DD5697" w:rsidRPr="005A7040" w:rsidRDefault="00DD5697" w:rsidP="009F4D08">
            <w:pPr>
              <w:autoSpaceDE w:val="0"/>
              <w:autoSpaceDN w:val="0"/>
              <w:adjustRightInd w:val="0"/>
              <w:ind w:left="-108"/>
              <w:jc w:val="both"/>
              <w:rPr>
                <w:rFonts w:ascii="Arial" w:hAnsi="Arial" w:cs="Arial"/>
                <w:lang w:val="tr-TR"/>
              </w:rPr>
            </w:pPr>
          </w:p>
        </w:tc>
        <w:tc>
          <w:tcPr>
            <w:tcW w:w="1842" w:type="dxa"/>
            <w:tcBorders>
              <w:top w:val="single" w:sz="4" w:space="0" w:color="auto"/>
              <w:bottom w:val="single" w:sz="4" w:space="0" w:color="auto"/>
            </w:tcBorders>
            <w:vAlign w:val="bottom"/>
          </w:tcPr>
          <w:p w:rsidR="00DD5697" w:rsidRPr="005A7040" w:rsidRDefault="001C042B" w:rsidP="00DD5697">
            <w:pPr>
              <w:autoSpaceDE w:val="0"/>
              <w:autoSpaceDN w:val="0"/>
              <w:adjustRightInd w:val="0"/>
              <w:jc w:val="right"/>
              <w:rPr>
                <w:rFonts w:ascii="Arial" w:hAnsi="Arial" w:cs="Arial"/>
                <w:b/>
                <w:lang w:val="tr-TR"/>
              </w:rPr>
            </w:pPr>
            <w:r>
              <w:rPr>
                <w:rFonts w:ascii="Arial" w:hAnsi="Arial" w:cs="Arial"/>
                <w:b/>
                <w:lang w:val="tr-TR"/>
              </w:rPr>
              <w:t>30 Eylül</w:t>
            </w:r>
            <w:r w:rsidR="0078421B" w:rsidRPr="005A7040">
              <w:rPr>
                <w:rFonts w:ascii="Arial" w:hAnsi="Arial" w:cs="Arial"/>
                <w:b/>
                <w:lang w:val="tr-TR"/>
              </w:rPr>
              <w:t xml:space="preserve"> 2013</w:t>
            </w:r>
          </w:p>
        </w:tc>
        <w:tc>
          <w:tcPr>
            <w:tcW w:w="1701" w:type="dxa"/>
            <w:tcBorders>
              <w:top w:val="single" w:sz="4" w:space="0" w:color="auto"/>
              <w:bottom w:val="single" w:sz="4" w:space="0" w:color="auto"/>
            </w:tcBorders>
            <w:vAlign w:val="bottom"/>
          </w:tcPr>
          <w:p w:rsidR="00DD5697" w:rsidRPr="005A7040" w:rsidRDefault="00DD5697" w:rsidP="00DD5697">
            <w:pPr>
              <w:autoSpaceDE w:val="0"/>
              <w:autoSpaceDN w:val="0"/>
              <w:adjustRightInd w:val="0"/>
              <w:jc w:val="right"/>
              <w:rPr>
                <w:rFonts w:ascii="Arial" w:hAnsi="Arial" w:cs="Arial"/>
                <w:lang w:val="tr-TR"/>
              </w:rPr>
            </w:pPr>
            <w:r w:rsidRPr="005A7040">
              <w:rPr>
                <w:rFonts w:ascii="Arial" w:hAnsi="Arial" w:cs="Arial"/>
                <w:lang w:val="tr-TR"/>
              </w:rPr>
              <w:t xml:space="preserve">31 Aralık </w:t>
            </w:r>
            <w:r w:rsidR="00742C5A" w:rsidRPr="005A7040">
              <w:rPr>
                <w:rFonts w:ascii="Arial" w:hAnsi="Arial" w:cs="Arial"/>
                <w:lang w:val="tr-TR"/>
              </w:rPr>
              <w:t>2012</w:t>
            </w:r>
          </w:p>
        </w:tc>
      </w:tr>
      <w:tr w:rsidR="00237DCB" w:rsidRPr="005A7040" w:rsidTr="003608F2">
        <w:tc>
          <w:tcPr>
            <w:tcW w:w="5529" w:type="dxa"/>
            <w:tcBorders>
              <w:top w:val="single" w:sz="4" w:space="0" w:color="auto"/>
            </w:tcBorders>
          </w:tcPr>
          <w:p w:rsidR="00237DCB" w:rsidRPr="005A7040" w:rsidRDefault="00237DCB" w:rsidP="00237DCB">
            <w:pPr>
              <w:autoSpaceDE w:val="0"/>
              <w:autoSpaceDN w:val="0"/>
              <w:adjustRightInd w:val="0"/>
              <w:ind w:left="-108"/>
              <w:jc w:val="both"/>
              <w:rPr>
                <w:rFonts w:ascii="Arial" w:hAnsi="Arial" w:cs="Arial"/>
                <w:lang w:val="tr-TR"/>
              </w:rPr>
            </w:pPr>
          </w:p>
        </w:tc>
        <w:tc>
          <w:tcPr>
            <w:tcW w:w="1842" w:type="dxa"/>
            <w:tcBorders>
              <w:top w:val="single" w:sz="4" w:space="0" w:color="auto"/>
            </w:tcBorders>
            <w:vAlign w:val="center"/>
          </w:tcPr>
          <w:p w:rsidR="00237DCB" w:rsidRPr="005A7040" w:rsidRDefault="00237DCB" w:rsidP="00C621FD">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237DCB" w:rsidRPr="005A7040" w:rsidRDefault="00237DCB" w:rsidP="00C621FD">
            <w:pPr>
              <w:autoSpaceDE w:val="0"/>
              <w:autoSpaceDN w:val="0"/>
              <w:adjustRightInd w:val="0"/>
              <w:jc w:val="right"/>
              <w:rPr>
                <w:rFonts w:ascii="Arial" w:hAnsi="Arial" w:cs="Arial"/>
                <w:lang w:val="tr-TR"/>
              </w:rPr>
            </w:pPr>
          </w:p>
        </w:tc>
      </w:tr>
      <w:tr w:rsidR="00066347" w:rsidRPr="005A7040" w:rsidTr="003608F2">
        <w:tc>
          <w:tcPr>
            <w:tcW w:w="5529" w:type="dxa"/>
          </w:tcPr>
          <w:p w:rsidR="00066347" w:rsidRPr="005A7040" w:rsidRDefault="00066347" w:rsidP="00237DCB">
            <w:pPr>
              <w:autoSpaceDE w:val="0"/>
              <w:autoSpaceDN w:val="0"/>
              <w:adjustRightInd w:val="0"/>
              <w:ind w:left="-108"/>
              <w:jc w:val="both"/>
              <w:rPr>
                <w:rFonts w:ascii="Arial" w:hAnsi="Arial" w:cs="Arial"/>
                <w:lang w:val="tr-TR"/>
              </w:rPr>
            </w:pPr>
            <w:r w:rsidRPr="005A7040">
              <w:rPr>
                <w:rFonts w:ascii="Arial" w:hAnsi="Arial" w:cs="Arial"/>
                <w:lang w:val="tr-TR"/>
              </w:rPr>
              <w:t>Kullanılmamış izin karşılığı</w:t>
            </w:r>
          </w:p>
        </w:tc>
        <w:tc>
          <w:tcPr>
            <w:tcW w:w="1842" w:type="dxa"/>
            <w:vAlign w:val="bottom"/>
          </w:tcPr>
          <w:p w:rsidR="00066347" w:rsidRPr="005A7040" w:rsidRDefault="00874B9B" w:rsidP="00524823">
            <w:pPr>
              <w:jc w:val="right"/>
              <w:rPr>
                <w:rFonts w:ascii="Arial" w:hAnsi="Arial" w:cs="Arial"/>
                <w:b/>
                <w:lang w:val="tr-TR"/>
              </w:rPr>
            </w:pPr>
            <w:r>
              <w:rPr>
                <w:rFonts w:ascii="Arial" w:hAnsi="Arial" w:cs="Arial"/>
                <w:b/>
                <w:lang w:val="tr-TR"/>
              </w:rPr>
              <w:t>3</w:t>
            </w:r>
            <w:r w:rsidR="00524823">
              <w:rPr>
                <w:rFonts w:ascii="Arial" w:hAnsi="Arial" w:cs="Arial"/>
                <w:b/>
                <w:lang w:val="tr-TR"/>
              </w:rPr>
              <w:t>7</w:t>
            </w:r>
            <w:r>
              <w:rPr>
                <w:rFonts w:ascii="Arial" w:hAnsi="Arial" w:cs="Arial"/>
                <w:b/>
                <w:lang w:val="tr-TR"/>
              </w:rPr>
              <w:t>.</w:t>
            </w:r>
            <w:r w:rsidR="00524823">
              <w:rPr>
                <w:rFonts w:ascii="Arial" w:hAnsi="Arial" w:cs="Arial"/>
                <w:b/>
                <w:lang w:val="tr-TR"/>
              </w:rPr>
              <w:t>835</w:t>
            </w:r>
          </w:p>
        </w:tc>
        <w:tc>
          <w:tcPr>
            <w:tcW w:w="1701" w:type="dxa"/>
            <w:vAlign w:val="bottom"/>
          </w:tcPr>
          <w:p w:rsidR="00066347" w:rsidRPr="005A7040" w:rsidRDefault="00066347" w:rsidP="00066347">
            <w:pPr>
              <w:jc w:val="right"/>
              <w:rPr>
                <w:rFonts w:ascii="Arial" w:hAnsi="Arial" w:cs="Arial"/>
                <w:lang w:val="tr-TR"/>
              </w:rPr>
            </w:pPr>
            <w:r w:rsidRPr="005A7040">
              <w:rPr>
                <w:rFonts w:ascii="Arial" w:hAnsi="Arial" w:cs="Arial"/>
                <w:bCs/>
                <w:color w:val="000000"/>
              </w:rPr>
              <w:t>46.264</w:t>
            </w:r>
          </w:p>
        </w:tc>
      </w:tr>
      <w:tr w:rsidR="00066347" w:rsidRPr="005A7040" w:rsidTr="003608F2">
        <w:tc>
          <w:tcPr>
            <w:tcW w:w="5529" w:type="dxa"/>
            <w:tcBorders>
              <w:bottom w:val="single" w:sz="4" w:space="0" w:color="auto"/>
            </w:tcBorders>
          </w:tcPr>
          <w:p w:rsidR="00066347" w:rsidRPr="005A7040" w:rsidRDefault="00066347" w:rsidP="00237DCB">
            <w:pPr>
              <w:autoSpaceDE w:val="0"/>
              <w:autoSpaceDN w:val="0"/>
              <w:adjustRightInd w:val="0"/>
              <w:ind w:left="-108"/>
              <w:jc w:val="both"/>
              <w:rPr>
                <w:rFonts w:ascii="Arial" w:hAnsi="Arial" w:cs="Arial"/>
                <w:lang w:val="tr-TR"/>
              </w:rPr>
            </w:pPr>
          </w:p>
        </w:tc>
        <w:tc>
          <w:tcPr>
            <w:tcW w:w="1842" w:type="dxa"/>
            <w:tcBorders>
              <w:bottom w:val="single" w:sz="4" w:space="0" w:color="auto"/>
            </w:tcBorders>
            <w:vAlign w:val="bottom"/>
          </w:tcPr>
          <w:p w:rsidR="00066347" w:rsidRPr="005A7040" w:rsidRDefault="00066347" w:rsidP="00C621FD">
            <w:pPr>
              <w:autoSpaceDE w:val="0"/>
              <w:autoSpaceDN w:val="0"/>
              <w:adjustRightInd w:val="0"/>
              <w:jc w:val="right"/>
              <w:rPr>
                <w:rFonts w:ascii="Arial" w:hAnsi="Arial" w:cs="Arial"/>
                <w:b/>
                <w:lang w:val="tr-TR"/>
              </w:rPr>
            </w:pPr>
          </w:p>
        </w:tc>
        <w:tc>
          <w:tcPr>
            <w:tcW w:w="1701" w:type="dxa"/>
            <w:tcBorders>
              <w:bottom w:val="single" w:sz="4" w:space="0" w:color="auto"/>
            </w:tcBorders>
            <w:vAlign w:val="bottom"/>
          </w:tcPr>
          <w:p w:rsidR="00066347" w:rsidRPr="005A7040" w:rsidRDefault="00066347" w:rsidP="00066347">
            <w:pPr>
              <w:autoSpaceDE w:val="0"/>
              <w:autoSpaceDN w:val="0"/>
              <w:adjustRightInd w:val="0"/>
              <w:jc w:val="right"/>
              <w:rPr>
                <w:rFonts w:ascii="Arial" w:hAnsi="Arial" w:cs="Arial"/>
                <w:lang w:val="tr-TR"/>
              </w:rPr>
            </w:pPr>
            <w:r w:rsidRPr="005A7040">
              <w:rPr>
                <w:rFonts w:ascii="Arial" w:hAnsi="Arial" w:cs="Arial"/>
                <w:bCs/>
                <w:color w:val="000000"/>
              </w:rPr>
              <w:t> </w:t>
            </w:r>
          </w:p>
        </w:tc>
      </w:tr>
      <w:tr w:rsidR="00066347" w:rsidRPr="005A7040" w:rsidTr="003608F2">
        <w:tc>
          <w:tcPr>
            <w:tcW w:w="5529" w:type="dxa"/>
            <w:tcBorders>
              <w:top w:val="single" w:sz="4" w:space="0" w:color="auto"/>
              <w:bottom w:val="double" w:sz="4" w:space="0" w:color="auto"/>
            </w:tcBorders>
          </w:tcPr>
          <w:p w:rsidR="00066347" w:rsidRPr="005A7040" w:rsidRDefault="00066347" w:rsidP="00237DCB">
            <w:pPr>
              <w:autoSpaceDE w:val="0"/>
              <w:autoSpaceDN w:val="0"/>
              <w:adjustRightInd w:val="0"/>
              <w:ind w:left="-108"/>
              <w:jc w:val="both"/>
              <w:rPr>
                <w:rFonts w:ascii="Arial" w:hAnsi="Arial" w:cs="Arial"/>
                <w:lang w:val="tr-TR"/>
              </w:rPr>
            </w:pPr>
          </w:p>
        </w:tc>
        <w:tc>
          <w:tcPr>
            <w:tcW w:w="1842" w:type="dxa"/>
            <w:tcBorders>
              <w:top w:val="single" w:sz="4" w:space="0" w:color="auto"/>
              <w:bottom w:val="double" w:sz="4" w:space="0" w:color="auto"/>
            </w:tcBorders>
            <w:vAlign w:val="bottom"/>
          </w:tcPr>
          <w:p w:rsidR="00066347" w:rsidRPr="005A7040" w:rsidRDefault="00874B9B" w:rsidP="00524823">
            <w:pPr>
              <w:jc w:val="right"/>
              <w:rPr>
                <w:rFonts w:ascii="Arial" w:hAnsi="Arial" w:cs="Arial"/>
                <w:b/>
                <w:bCs/>
                <w:color w:val="000000"/>
              </w:rPr>
            </w:pPr>
            <w:r>
              <w:rPr>
                <w:rFonts w:ascii="Arial" w:hAnsi="Arial" w:cs="Arial"/>
                <w:b/>
                <w:bCs/>
                <w:color w:val="000000"/>
              </w:rPr>
              <w:t>3</w:t>
            </w:r>
            <w:r w:rsidR="00524823">
              <w:rPr>
                <w:rFonts w:ascii="Arial" w:hAnsi="Arial" w:cs="Arial"/>
                <w:b/>
                <w:bCs/>
                <w:color w:val="000000"/>
              </w:rPr>
              <w:t>7</w:t>
            </w:r>
            <w:r>
              <w:rPr>
                <w:rFonts w:ascii="Arial" w:hAnsi="Arial" w:cs="Arial"/>
                <w:b/>
                <w:bCs/>
                <w:color w:val="000000"/>
              </w:rPr>
              <w:t>.</w:t>
            </w:r>
            <w:r w:rsidR="00524823">
              <w:rPr>
                <w:rFonts w:ascii="Arial" w:hAnsi="Arial" w:cs="Arial"/>
                <w:b/>
                <w:bCs/>
                <w:color w:val="000000"/>
              </w:rPr>
              <w:t>835</w:t>
            </w:r>
          </w:p>
        </w:tc>
        <w:tc>
          <w:tcPr>
            <w:tcW w:w="1701" w:type="dxa"/>
            <w:tcBorders>
              <w:top w:val="single" w:sz="4" w:space="0" w:color="auto"/>
              <w:bottom w:val="double" w:sz="4" w:space="0" w:color="auto"/>
            </w:tcBorders>
            <w:vAlign w:val="bottom"/>
          </w:tcPr>
          <w:p w:rsidR="00066347" w:rsidRPr="005A7040" w:rsidRDefault="00066347" w:rsidP="00066347">
            <w:pPr>
              <w:jc w:val="right"/>
              <w:rPr>
                <w:rFonts w:ascii="Arial" w:hAnsi="Arial" w:cs="Arial"/>
                <w:bCs/>
                <w:color w:val="000000"/>
              </w:rPr>
            </w:pPr>
            <w:r w:rsidRPr="005A7040">
              <w:rPr>
                <w:rFonts w:ascii="Arial" w:hAnsi="Arial" w:cs="Arial"/>
                <w:bCs/>
                <w:color w:val="000000"/>
              </w:rPr>
              <w:t>46.264</w:t>
            </w:r>
          </w:p>
        </w:tc>
      </w:tr>
    </w:tbl>
    <w:p w:rsidR="00B20BB7" w:rsidRPr="00853B3E" w:rsidRDefault="00B20BB7" w:rsidP="00AE0484">
      <w:pPr>
        <w:autoSpaceDE w:val="0"/>
        <w:autoSpaceDN w:val="0"/>
        <w:adjustRightInd w:val="0"/>
        <w:jc w:val="both"/>
        <w:rPr>
          <w:rFonts w:ascii="Arial" w:hAnsi="Arial" w:cs="Arial"/>
          <w:b/>
          <w:highlight w:val="yellow"/>
          <w:lang w:val="tr-TR"/>
        </w:rPr>
      </w:pPr>
    </w:p>
    <w:p w:rsidR="00B20BB7" w:rsidRPr="005A7040" w:rsidRDefault="00514913" w:rsidP="00AE0484">
      <w:pPr>
        <w:autoSpaceDE w:val="0"/>
        <w:autoSpaceDN w:val="0"/>
        <w:adjustRightInd w:val="0"/>
        <w:jc w:val="both"/>
        <w:rPr>
          <w:rFonts w:ascii="Arial" w:hAnsi="Arial" w:cs="Arial"/>
          <w:b/>
          <w:lang w:val="tr-TR"/>
        </w:rPr>
      </w:pPr>
      <w:r>
        <w:rPr>
          <w:rFonts w:ascii="Arial" w:hAnsi="Arial" w:cs="Arial"/>
          <w:b/>
          <w:lang w:val="tr-TR"/>
        </w:rPr>
        <w:t>Ç</w:t>
      </w:r>
      <w:r w:rsidR="00A67E2A" w:rsidRPr="005A7040">
        <w:rPr>
          <w:rFonts w:ascii="Arial" w:hAnsi="Arial" w:cs="Arial"/>
          <w:b/>
          <w:lang w:val="tr-TR"/>
        </w:rPr>
        <w:t xml:space="preserve">alışanlara sağlanan faydalara ilişkin </w:t>
      </w:r>
      <w:r>
        <w:rPr>
          <w:rFonts w:ascii="Arial" w:hAnsi="Arial" w:cs="Arial"/>
          <w:b/>
          <w:lang w:val="tr-TR"/>
        </w:rPr>
        <w:t>u</w:t>
      </w:r>
      <w:r w:rsidRPr="005A7040">
        <w:rPr>
          <w:rFonts w:ascii="Arial" w:hAnsi="Arial" w:cs="Arial"/>
          <w:b/>
          <w:lang w:val="tr-TR"/>
        </w:rPr>
        <w:t xml:space="preserve">zun vadeli </w:t>
      </w:r>
      <w:r w:rsidR="00A67E2A" w:rsidRPr="005A7040">
        <w:rPr>
          <w:rFonts w:ascii="Arial" w:hAnsi="Arial" w:cs="Arial"/>
          <w:b/>
          <w:lang w:val="tr-TR"/>
        </w:rPr>
        <w:t>karşılıklar</w:t>
      </w:r>
    </w:p>
    <w:p w:rsidR="00A67E2A" w:rsidRPr="005A7040" w:rsidRDefault="00A67E2A" w:rsidP="00AE0484">
      <w:pPr>
        <w:autoSpaceDE w:val="0"/>
        <w:autoSpaceDN w:val="0"/>
        <w:adjustRightInd w:val="0"/>
        <w:jc w:val="both"/>
        <w:rPr>
          <w:rFonts w:ascii="Arial" w:hAnsi="Arial" w:cs="Arial"/>
          <w:b/>
          <w:lang w:val="tr-TR"/>
        </w:rPr>
      </w:pPr>
    </w:p>
    <w:tbl>
      <w:tblPr>
        <w:tblW w:w="9072" w:type="dxa"/>
        <w:tblInd w:w="108" w:type="dxa"/>
        <w:tblLayout w:type="fixed"/>
        <w:tblLook w:val="01E0"/>
      </w:tblPr>
      <w:tblGrid>
        <w:gridCol w:w="5529"/>
        <w:gridCol w:w="1842"/>
        <w:gridCol w:w="1701"/>
      </w:tblGrid>
      <w:tr w:rsidR="00DD5697" w:rsidRPr="005A7040" w:rsidTr="00066347">
        <w:tc>
          <w:tcPr>
            <w:tcW w:w="5529" w:type="dxa"/>
            <w:tcBorders>
              <w:top w:val="single" w:sz="4" w:space="0" w:color="auto"/>
              <w:bottom w:val="single" w:sz="4" w:space="0" w:color="auto"/>
            </w:tcBorders>
          </w:tcPr>
          <w:p w:rsidR="00DD5697" w:rsidRPr="005A7040" w:rsidRDefault="00DD5697" w:rsidP="009F4D08">
            <w:pPr>
              <w:autoSpaceDE w:val="0"/>
              <w:autoSpaceDN w:val="0"/>
              <w:adjustRightInd w:val="0"/>
              <w:ind w:left="-108"/>
              <w:jc w:val="both"/>
              <w:rPr>
                <w:rFonts w:ascii="Arial" w:hAnsi="Arial" w:cs="Arial"/>
                <w:lang w:val="tr-TR"/>
              </w:rPr>
            </w:pPr>
          </w:p>
        </w:tc>
        <w:tc>
          <w:tcPr>
            <w:tcW w:w="1842" w:type="dxa"/>
            <w:tcBorders>
              <w:top w:val="single" w:sz="4" w:space="0" w:color="auto"/>
              <w:bottom w:val="single" w:sz="4" w:space="0" w:color="auto"/>
            </w:tcBorders>
            <w:vAlign w:val="bottom"/>
          </w:tcPr>
          <w:p w:rsidR="00DD5697" w:rsidRPr="005A7040" w:rsidRDefault="001C042B" w:rsidP="00DD5697">
            <w:pPr>
              <w:autoSpaceDE w:val="0"/>
              <w:autoSpaceDN w:val="0"/>
              <w:adjustRightInd w:val="0"/>
              <w:jc w:val="right"/>
              <w:rPr>
                <w:rFonts w:ascii="Arial" w:hAnsi="Arial" w:cs="Arial"/>
                <w:b/>
                <w:lang w:val="tr-TR"/>
              </w:rPr>
            </w:pPr>
            <w:r>
              <w:rPr>
                <w:rFonts w:ascii="Arial" w:hAnsi="Arial" w:cs="Arial"/>
                <w:b/>
                <w:lang w:val="tr-TR"/>
              </w:rPr>
              <w:t>30 Eylül</w:t>
            </w:r>
            <w:r w:rsidR="0078421B" w:rsidRPr="005A7040">
              <w:rPr>
                <w:rFonts w:ascii="Arial" w:hAnsi="Arial" w:cs="Arial"/>
                <w:b/>
                <w:lang w:val="tr-TR"/>
              </w:rPr>
              <w:t xml:space="preserve"> 2013</w:t>
            </w:r>
          </w:p>
        </w:tc>
        <w:tc>
          <w:tcPr>
            <w:tcW w:w="1701" w:type="dxa"/>
            <w:tcBorders>
              <w:top w:val="single" w:sz="4" w:space="0" w:color="auto"/>
              <w:bottom w:val="single" w:sz="4" w:space="0" w:color="auto"/>
            </w:tcBorders>
            <w:vAlign w:val="bottom"/>
          </w:tcPr>
          <w:p w:rsidR="00DD5697" w:rsidRPr="005A7040" w:rsidRDefault="00DD5697" w:rsidP="00DD5697">
            <w:pPr>
              <w:autoSpaceDE w:val="0"/>
              <w:autoSpaceDN w:val="0"/>
              <w:adjustRightInd w:val="0"/>
              <w:jc w:val="right"/>
              <w:rPr>
                <w:rFonts w:ascii="Arial" w:hAnsi="Arial" w:cs="Arial"/>
                <w:lang w:val="tr-TR"/>
              </w:rPr>
            </w:pPr>
            <w:r w:rsidRPr="005A7040">
              <w:rPr>
                <w:rFonts w:ascii="Arial" w:hAnsi="Arial" w:cs="Arial"/>
                <w:lang w:val="tr-TR"/>
              </w:rPr>
              <w:t xml:space="preserve">31 Aralık </w:t>
            </w:r>
            <w:r w:rsidR="00742C5A" w:rsidRPr="005A7040">
              <w:rPr>
                <w:rFonts w:ascii="Arial" w:hAnsi="Arial" w:cs="Arial"/>
                <w:lang w:val="tr-TR"/>
              </w:rPr>
              <w:t>2012</w:t>
            </w:r>
          </w:p>
        </w:tc>
      </w:tr>
      <w:tr w:rsidR="00237DCB" w:rsidRPr="005A7040" w:rsidTr="00066347">
        <w:tc>
          <w:tcPr>
            <w:tcW w:w="5529" w:type="dxa"/>
            <w:tcBorders>
              <w:top w:val="single" w:sz="4" w:space="0" w:color="auto"/>
            </w:tcBorders>
          </w:tcPr>
          <w:p w:rsidR="00237DCB" w:rsidRPr="005A7040" w:rsidRDefault="00237DCB" w:rsidP="00237DCB">
            <w:pPr>
              <w:autoSpaceDE w:val="0"/>
              <w:autoSpaceDN w:val="0"/>
              <w:adjustRightInd w:val="0"/>
              <w:ind w:left="-108"/>
              <w:jc w:val="both"/>
              <w:rPr>
                <w:rFonts w:ascii="Arial" w:hAnsi="Arial" w:cs="Arial"/>
                <w:lang w:val="tr-TR"/>
              </w:rPr>
            </w:pPr>
          </w:p>
        </w:tc>
        <w:tc>
          <w:tcPr>
            <w:tcW w:w="1842" w:type="dxa"/>
            <w:tcBorders>
              <w:top w:val="single" w:sz="4" w:space="0" w:color="auto"/>
            </w:tcBorders>
            <w:vAlign w:val="center"/>
          </w:tcPr>
          <w:p w:rsidR="00237DCB" w:rsidRPr="005A7040" w:rsidRDefault="00237DCB" w:rsidP="00C621FD">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237DCB" w:rsidRPr="005A7040" w:rsidRDefault="00237DCB" w:rsidP="00C621FD">
            <w:pPr>
              <w:autoSpaceDE w:val="0"/>
              <w:autoSpaceDN w:val="0"/>
              <w:adjustRightInd w:val="0"/>
              <w:jc w:val="right"/>
              <w:rPr>
                <w:rFonts w:ascii="Arial" w:hAnsi="Arial" w:cs="Arial"/>
                <w:lang w:val="tr-TR"/>
              </w:rPr>
            </w:pPr>
          </w:p>
        </w:tc>
      </w:tr>
      <w:tr w:rsidR="00066347" w:rsidRPr="005A7040" w:rsidTr="00066347">
        <w:tc>
          <w:tcPr>
            <w:tcW w:w="5529" w:type="dxa"/>
          </w:tcPr>
          <w:p w:rsidR="00066347" w:rsidRPr="005A7040" w:rsidRDefault="00066347" w:rsidP="00237DCB">
            <w:pPr>
              <w:autoSpaceDE w:val="0"/>
              <w:autoSpaceDN w:val="0"/>
              <w:adjustRightInd w:val="0"/>
              <w:ind w:left="-108"/>
              <w:jc w:val="both"/>
              <w:rPr>
                <w:rFonts w:ascii="Arial" w:hAnsi="Arial" w:cs="Arial"/>
                <w:lang w:val="tr-TR"/>
              </w:rPr>
            </w:pPr>
            <w:r w:rsidRPr="005A7040">
              <w:rPr>
                <w:rFonts w:ascii="Arial" w:hAnsi="Arial" w:cs="Arial"/>
                <w:lang w:val="tr-TR"/>
              </w:rPr>
              <w:t>Kıdem tazminatı karşılığı</w:t>
            </w:r>
          </w:p>
        </w:tc>
        <w:tc>
          <w:tcPr>
            <w:tcW w:w="1842" w:type="dxa"/>
            <w:vAlign w:val="bottom"/>
          </w:tcPr>
          <w:p w:rsidR="00066347" w:rsidRPr="005A7040" w:rsidRDefault="005A7040" w:rsidP="00524823">
            <w:pPr>
              <w:jc w:val="right"/>
              <w:rPr>
                <w:rFonts w:ascii="Arial" w:hAnsi="Arial" w:cs="Arial"/>
                <w:b/>
                <w:lang w:val="tr-TR"/>
              </w:rPr>
            </w:pPr>
            <w:r w:rsidRPr="005A7040">
              <w:rPr>
                <w:rFonts w:ascii="Arial" w:hAnsi="Arial" w:cs="Arial"/>
                <w:b/>
                <w:lang w:val="tr-TR"/>
              </w:rPr>
              <w:t>6</w:t>
            </w:r>
            <w:r w:rsidR="00524823">
              <w:rPr>
                <w:rFonts w:ascii="Arial" w:hAnsi="Arial" w:cs="Arial"/>
                <w:b/>
                <w:lang w:val="tr-TR"/>
              </w:rPr>
              <w:t>9</w:t>
            </w:r>
            <w:r w:rsidRPr="005A7040">
              <w:rPr>
                <w:rFonts w:ascii="Arial" w:hAnsi="Arial" w:cs="Arial"/>
                <w:b/>
                <w:lang w:val="tr-TR"/>
              </w:rPr>
              <w:t>.</w:t>
            </w:r>
            <w:r w:rsidR="00524823">
              <w:rPr>
                <w:rFonts w:ascii="Arial" w:hAnsi="Arial" w:cs="Arial"/>
                <w:b/>
                <w:lang w:val="tr-TR"/>
              </w:rPr>
              <w:t>494</w:t>
            </w:r>
          </w:p>
        </w:tc>
        <w:tc>
          <w:tcPr>
            <w:tcW w:w="1701" w:type="dxa"/>
            <w:vAlign w:val="bottom"/>
          </w:tcPr>
          <w:p w:rsidR="00066347" w:rsidRPr="005A7040" w:rsidRDefault="00066347" w:rsidP="00066347">
            <w:pPr>
              <w:jc w:val="right"/>
              <w:rPr>
                <w:rFonts w:ascii="Arial" w:hAnsi="Arial" w:cs="Arial"/>
                <w:lang w:val="tr-TR"/>
              </w:rPr>
            </w:pPr>
            <w:r w:rsidRPr="005A7040">
              <w:rPr>
                <w:rFonts w:ascii="Arial" w:hAnsi="Arial" w:cs="Arial"/>
                <w:bCs/>
                <w:color w:val="000000"/>
              </w:rPr>
              <w:t>51.664</w:t>
            </w:r>
          </w:p>
        </w:tc>
      </w:tr>
      <w:tr w:rsidR="00874B9B" w:rsidRPr="005A7040" w:rsidTr="00066347">
        <w:tc>
          <w:tcPr>
            <w:tcW w:w="5529" w:type="dxa"/>
          </w:tcPr>
          <w:p w:rsidR="00874B9B" w:rsidRPr="005A7040" w:rsidRDefault="00874B9B" w:rsidP="001979A3">
            <w:pPr>
              <w:autoSpaceDE w:val="0"/>
              <w:autoSpaceDN w:val="0"/>
              <w:adjustRightInd w:val="0"/>
              <w:ind w:left="-108"/>
              <w:jc w:val="both"/>
              <w:rPr>
                <w:rFonts w:ascii="Arial" w:hAnsi="Arial" w:cs="Arial"/>
                <w:lang w:val="tr-TR"/>
              </w:rPr>
            </w:pPr>
            <w:r w:rsidRPr="005A7040">
              <w:rPr>
                <w:rFonts w:ascii="Arial" w:hAnsi="Arial" w:cs="Arial"/>
                <w:lang w:val="tr-TR"/>
              </w:rPr>
              <w:t>Kullanılmamış izin karşılığı</w:t>
            </w:r>
          </w:p>
        </w:tc>
        <w:tc>
          <w:tcPr>
            <w:tcW w:w="1842" w:type="dxa"/>
            <w:vAlign w:val="bottom"/>
          </w:tcPr>
          <w:p w:rsidR="00874B9B" w:rsidRPr="005A7040" w:rsidRDefault="00874B9B" w:rsidP="00524823">
            <w:pPr>
              <w:jc w:val="right"/>
              <w:rPr>
                <w:rFonts w:ascii="Arial" w:hAnsi="Arial" w:cs="Arial"/>
                <w:b/>
                <w:lang w:val="tr-TR"/>
              </w:rPr>
            </w:pPr>
            <w:r>
              <w:rPr>
                <w:rFonts w:ascii="Arial" w:hAnsi="Arial" w:cs="Arial"/>
                <w:b/>
                <w:lang w:val="tr-TR"/>
              </w:rPr>
              <w:t>2</w:t>
            </w:r>
            <w:r w:rsidR="00524823">
              <w:rPr>
                <w:rFonts w:ascii="Arial" w:hAnsi="Arial" w:cs="Arial"/>
                <w:b/>
                <w:lang w:val="tr-TR"/>
              </w:rPr>
              <w:t>0</w:t>
            </w:r>
            <w:r>
              <w:rPr>
                <w:rFonts w:ascii="Arial" w:hAnsi="Arial" w:cs="Arial"/>
                <w:b/>
                <w:lang w:val="tr-TR"/>
              </w:rPr>
              <w:t>.</w:t>
            </w:r>
            <w:r w:rsidR="00524823">
              <w:rPr>
                <w:rFonts w:ascii="Arial" w:hAnsi="Arial" w:cs="Arial"/>
                <w:b/>
                <w:lang w:val="tr-TR"/>
              </w:rPr>
              <w:t>229</w:t>
            </w:r>
          </w:p>
        </w:tc>
        <w:tc>
          <w:tcPr>
            <w:tcW w:w="1701" w:type="dxa"/>
            <w:vAlign w:val="bottom"/>
          </w:tcPr>
          <w:p w:rsidR="00874B9B" w:rsidRPr="005A7040" w:rsidRDefault="00874B9B" w:rsidP="00066347">
            <w:pPr>
              <w:jc w:val="right"/>
              <w:rPr>
                <w:rFonts w:ascii="Arial" w:hAnsi="Arial" w:cs="Arial"/>
                <w:bCs/>
                <w:color w:val="000000"/>
              </w:rPr>
            </w:pPr>
            <w:r>
              <w:rPr>
                <w:rFonts w:ascii="Arial" w:hAnsi="Arial" w:cs="Arial"/>
                <w:bCs/>
                <w:color w:val="000000"/>
              </w:rPr>
              <w:t>-</w:t>
            </w:r>
          </w:p>
        </w:tc>
      </w:tr>
      <w:tr w:rsidR="00874B9B" w:rsidRPr="005A7040" w:rsidTr="00066347">
        <w:tc>
          <w:tcPr>
            <w:tcW w:w="5529" w:type="dxa"/>
            <w:tcBorders>
              <w:bottom w:val="single" w:sz="4" w:space="0" w:color="auto"/>
            </w:tcBorders>
          </w:tcPr>
          <w:p w:rsidR="00874B9B" w:rsidRPr="005A7040" w:rsidRDefault="00874B9B" w:rsidP="00237DCB">
            <w:pPr>
              <w:autoSpaceDE w:val="0"/>
              <w:autoSpaceDN w:val="0"/>
              <w:adjustRightInd w:val="0"/>
              <w:ind w:left="-108"/>
              <w:jc w:val="both"/>
              <w:rPr>
                <w:rFonts w:ascii="Arial" w:hAnsi="Arial" w:cs="Arial"/>
                <w:lang w:val="tr-TR"/>
              </w:rPr>
            </w:pPr>
          </w:p>
        </w:tc>
        <w:tc>
          <w:tcPr>
            <w:tcW w:w="1842" w:type="dxa"/>
            <w:tcBorders>
              <w:bottom w:val="single" w:sz="4" w:space="0" w:color="auto"/>
            </w:tcBorders>
            <w:vAlign w:val="bottom"/>
          </w:tcPr>
          <w:p w:rsidR="00874B9B" w:rsidRPr="005A7040" w:rsidRDefault="00874B9B" w:rsidP="00C621FD">
            <w:pPr>
              <w:autoSpaceDE w:val="0"/>
              <w:autoSpaceDN w:val="0"/>
              <w:adjustRightInd w:val="0"/>
              <w:jc w:val="right"/>
              <w:rPr>
                <w:rFonts w:ascii="Arial" w:hAnsi="Arial" w:cs="Arial"/>
                <w:b/>
                <w:lang w:val="tr-TR"/>
              </w:rPr>
            </w:pPr>
          </w:p>
        </w:tc>
        <w:tc>
          <w:tcPr>
            <w:tcW w:w="1701" w:type="dxa"/>
            <w:tcBorders>
              <w:bottom w:val="single" w:sz="4" w:space="0" w:color="auto"/>
            </w:tcBorders>
            <w:vAlign w:val="bottom"/>
          </w:tcPr>
          <w:p w:rsidR="00874B9B" w:rsidRPr="005A7040" w:rsidRDefault="00874B9B" w:rsidP="00066347">
            <w:pPr>
              <w:autoSpaceDE w:val="0"/>
              <w:autoSpaceDN w:val="0"/>
              <w:adjustRightInd w:val="0"/>
              <w:jc w:val="right"/>
              <w:rPr>
                <w:rFonts w:ascii="Arial" w:hAnsi="Arial" w:cs="Arial"/>
                <w:lang w:val="tr-TR"/>
              </w:rPr>
            </w:pPr>
            <w:r w:rsidRPr="005A7040">
              <w:rPr>
                <w:rFonts w:ascii="Arial" w:hAnsi="Arial" w:cs="Arial"/>
                <w:bCs/>
                <w:color w:val="000000"/>
              </w:rPr>
              <w:t> </w:t>
            </w:r>
          </w:p>
        </w:tc>
      </w:tr>
      <w:tr w:rsidR="00874B9B" w:rsidRPr="005A7040" w:rsidTr="00066347">
        <w:tc>
          <w:tcPr>
            <w:tcW w:w="5529" w:type="dxa"/>
            <w:tcBorders>
              <w:top w:val="single" w:sz="4" w:space="0" w:color="auto"/>
              <w:bottom w:val="double" w:sz="4" w:space="0" w:color="auto"/>
            </w:tcBorders>
          </w:tcPr>
          <w:p w:rsidR="00874B9B" w:rsidRPr="005A7040" w:rsidRDefault="00874B9B" w:rsidP="00237DCB">
            <w:pPr>
              <w:autoSpaceDE w:val="0"/>
              <w:autoSpaceDN w:val="0"/>
              <w:adjustRightInd w:val="0"/>
              <w:ind w:left="-108"/>
              <w:jc w:val="both"/>
              <w:rPr>
                <w:rFonts w:ascii="Arial" w:hAnsi="Arial" w:cs="Arial"/>
                <w:lang w:val="tr-TR"/>
              </w:rPr>
            </w:pPr>
          </w:p>
        </w:tc>
        <w:tc>
          <w:tcPr>
            <w:tcW w:w="1842" w:type="dxa"/>
            <w:tcBorders>
              <w:top w:val="single" w:sz="4" w:space="0" w:color="auto"/>
              <w:bottom w:val="double" w:sz="4" w:space="0" w:color="auto"/>
            </w:tcBorders>
            <w:vAlign w:val="bottom"/>
          </w:tcPr>
          <w:p w:rsidR="00874B9B" w:rsidRPr="005A7040" w:rsidRDefault="00874B9B" w:rsidP="00524823">
            <w:pPr>
              <w:jc w:val="right"/>
              <w:rPr>
                <w:rFonts w:ascii="Arial" w:hAnsi="Arial" w:cs="Arial"/>
                <w:b/>
                <w:lang w:val="tr-TR"/>
              </w:rPr>
            </w:pPr>
            <w:r>
              <w:rPr>
                <w:rFonts w:ascii="Arial" w:hAnsi="Arial" w:cs="Arial"/>
                <w:b/>
                <w:lang w:val="tr-TR"/>
              </w:rPr>
              <w:t>89.</w:t>
            </w:r>
            <w:r w:rsidR="00524823">
              <w:rPr>
                <w:rFonts w:ascii="Arial" w:hAnsi="Arial" w:cs="Arial"/>
                <w:b/>
                <w:lang w:val="tr-TR"/>
              </w:rPr>
              <w:t>723</w:t>
            </w:r>
          </w:p>
        </w:tc>
        <w:tc>
          <w:tcPr>
            <w:tcW w:w="1701" w:type="dxa"/>
            <w:tcBorders>
              <w:top w:val="single" w:sz="4" w:space="0" w:color="auto"/>
              <w:bottom w:val="double" w:sz="4" w:space="0" w:color="auto"/>
            </w:tcBorders>
            <w:vAlign w:val="bottom"/>
          </w:tcPr>
          <w:p w:rsidR="00874B9B" w:rsidRPr="005A7040" w:rsidRDefault="00874B9B" w:rsidP="00066347">
            <w:pPr>
              <w:jc w:val="right"/>
              <w:rPr>
                <w:rFonts w:ascii="Arial" w:hAnsi="Arial" w:cs="Arial"/>
                <w:lang w:val="tr-TR"/>
              </w:rPr>
            </w:pPr>
            <w:r w:rsidRPr="005A7040">
              <w:rPr>
                <w:rFonts w:ascii="Arial" w:hAnsi="Arial" w:cs="Arial"/>
                <w:bCs/>
                <w:color w:val="000000"/>
              </w:rPr>
              <w:t>51.664</w:t>
            </w:r>
          </w:p>
        </w:tc>
      </w:tr>
    </w:tbl>
    <w:p w:rsidR="00C621FD" w:rsidRPr="005A7040" w:rsidRDefault="00C621FD" w:rsidP="006E13E5">
      <w:pPr>
        <w:rPr>
          <w:rFonts w:ascii="Arial" w:hAnsi="Arial" w:cs="Arial"/>
          <w:b/>
          <w:lang w:val="tr-TR"/>
        </w:rPr>
      </w:pPr>
    </w:p>
    <w:p w:rsidR="004941C0" w:rsidRPr="00EB58C2" w:rsidRDefault="004941C0" w:rsidP="004941C0">
      <w:pPr>
        <w:suppressAutoHyphens/>
        <w:ind w:right="2"/>
        <w:rPr>
          <w:rFonts w:ascii="Arial" w:hAnsi="Arial" w:cs="Arial"/>
          <w:lang w:val="tr-TR"/>
        </w:rPr>
      </w:pPr>
      <w:r w:rsidRPr="005A7040">
        <w:rPr>
          <w:rFonts w:ascii="Arial" w:hAnsi="Arial" w:cs="Arial"/>
          <w:lang w:val="tr-TR"/>
        </w:rPr>
        <w:t xml:space="preserve">Yürürlükteki İş Kanunu hükümleri uyarınca, çalışanlardan kıdem tazminatına hak kazanacak şekilde iş sözleşmesi sona erenlere, hak kazandıkları yasal kıdem tazminatlarının ödenmesi yükümlülüğü vardır. Ayrıca, halen yürürlükte bulunan 506 sayılı Sosyal Sigortalar Kanunu’nun 6 Mart 1981 tarih, 2422 sayılı ve 25 Ağustos 1999 tarih, 4447 sayılı yasalar ile değişik 60’ıncı Maddesi hükmü gereğince kıdem tazminatını alarak işten ayrılma hakkı kazananlara da yasal kıdem tazminatlarını ödeme yükümlülüğü bulunmaktadır. Emeklilik öncesi hizmet şartlarıyla ilgili bazı geçiş karşılıkları, ilgili </w:t>
      </w:r>
      <w:r w:rsidRPr="00EB58C2">
        <w:rPr>
          <w:rFonts w:ascii="Arial" w:hAnsi="Arial" w:cs="Arial"/>
          <w:lang w:val="tr-TR"/>
        </w:rPr>
        <w:t>kanunun 23 Mayıs 2002 tarihinde değiştirilmesi ile Kanun’dan çıkarılmıştır.</w:t>
      </w:r>
    </w:p>
    <w:p w:rsidR="004941C0" w:rsidRPr="00EB58C2" w:rsidRDefault="004941C0" w:rsidP="004941C0">
      <w:pPr>
        <w:autoSpaceDE w:val="0"/>
        <w:autoSpaceDN w:val="0"/>
        <w:adjustRightInd w:val="0"/>
        <w:rPr>
          <w:rFonts w:ascii="Arial" w:hAnsi="Arial" w:cs="Arial"/>
          <w:lang w:val="tr-TR"/>
        </w:rPr>
      </w:pPr>
    </w:p>
    <w:p w:rsidR="004941C0" w:rsidRPr="005A7040" w:rsidRDefault="004941C0" w:rsidP="004941C0">
      <w:pPr>
        <w:autoSpaceDE w:val="0"/>
        <w:autoSpaceDN w:val="0"/>
        <w:adjustRightInd w:val="0"/>
        <w:rPr>
          <w:rFonts w:ascii="Arial" w:hAnsi="Arial" w:cs="Arial"/>
          <w:lang w:val="tr-TR"/>
        </w:rPr>
      </w:pPr>
      <w:r w:rsidRPr="00EB58C2">
        <w:rPr>
          <w:rFonts w:ascii="Arial" w:hAnsi="Arial" w:cs="Arial"/>
          <w:lang w:val="tr-TR"/>
        </w:rPr>
        <w:t xml:space="preserve">Ödenecek tazminat, her hizmet yılı için bir aylık maaş tutarı kadardır ve bu miktar, </w:t>
      </w:r>
      <w:r w:rsidR="001C042B">
        <w:rPr>
          <w:rFonts w:ascii="Arial" w:hAnsi="Arial" w:cs="Arial"/>
          <w:lang w:val="tr-TR"/>
        </w:rPr>
        <w:t>30 Eylül</w:t>
      </w:r>
      <w:r w:rsidR="0078421B" w:rsidRPr="00EB58C2">
        <w:rPr>
          <w:rFonts w:ascii="Arial" w:hAnsi="Arial" w:cs="Arial"/>
          <w:lang w:val="tr-TR"/>
        </w:rPr>
        <w:t xml:space="preserve"> 2013</w:t>
      </w:r>
      <w:r w:rsidRPr="00EB58C2">
        <w:rPr>
          <w:rFonts w:ascii="Arial" w:hAnsi="Arial" w:cs="Arial"/>
          <w:lang w:val="tr-TR"/>
        </w:rPr>
        <w:t xml:space="preserve"> itibariyle </w:t>
      </w:r>
      <w:r w:rsidR="00EB58C2" w:rsidRPr="00EB58C2">
        <w:rPr>
          <w:rFonts w:ascii="Arial" w:hAnsi="Arial" w:cs="Arial"/>
          <w:lang w:val="tr-TR"/>
        </w:rPr>
        <w:t>3.</w:t>
      </w:r>
      <w:r w:rsidR="00524823">
        <w:rPr>
          <w:rFonts w:ascii="Arial" w:hAnsi="Arial" w:cs="Arial"/>
          <w:lang w:val="tr-TR"/>
        </w:rPr>
        <w:t>254</w:t>
      </w:r>
      <w:r w:rsidRPr="00EB58C2">
        <w:rPr>
          <w:rFonts w:ascii="Arial" w:hAnsi="Arial" w:cs="Arial"/>
          <w:lang w:val="tr-TR"/>
        </w:rPr>
        <w:t xml:space="preserve"> TL (31 Aralık </w:t>
      </w:r>
      <w:r w:rsidR="00742C5A" w:rsidRPr="00EB58C2">
        <w:rPr>
          <w:rFonts w:ascii="Arial" w:hAnsi="Arial" w:cs="Arial"/>
          <w:lang w:val="tr-TR"/>
        </w:rPr>
        <w:t>2012</w:t>
      </w:r>
      <w:r w:rsidR="00B0113C" w:rsidRPr="00EB58C2">
        <w:rPr>
          <w:rFonts w:ascii="Arial" w:hAnsi="Arial" w:cs="Arial"/>
          <w:lang w:val="tr-TR"/>
        </w:rPr>
        <w:t xml:space="preserve"> – </w:t>
      </w:r>
      <w:r w:rsidR="005A7040" w:rsidRPr="00EB58C2">
        <w:rPr>
          <w:rFonts w:ascii="Arial" w:hAnsi="Arial" w:cs="Arial"/>
          <w:lang w:val="tr-TR"/>
        </w:rPr>
        <w:t>3.034</w:t>
      </w:r>
      <w:r w:rsidRPr="00EB58C2">
        <w:rPr>
          <w:rFonts w:ascii="Arial" w:hAnsi="Arial" w:cs="Arial"/>
          <w:lang w:val="tr-TR"/>
        </w:rPr>
        <w:t xml:space="preserve"> TL) ile sınırlandırılmıştır.</w:t>
      </w:r>
    </w:p>
    <w:p w:rsidR="004941C0" w:rsidRPr="00853B3E" w:rsidRDefault="004941C0" w:rsidP="004941C0">
      <w:pPr>
        <w:ind w:right="-1"/>
        <w:rPr>
          <w:rFonts w:ascii="Arial" w:hAnsi="Arial" w:cs="Arial"/>
          <w:highlight w:val="yellow"/>
          <w:lang w:val="tr-TR"/>
        </w:rPr>
      </w:pPr>
    </w:p>
    <w:p w:rsidR="004941C0" w:rsidRPr="005A7040" w:rsidRDefault="004941C0" w:rsidP="004941C0">
      <w:pPr>
        <w:rPr>
          <w:rFonts w:ascii="Arial" w:hAnsi="Arial" w:cs="Arial"/>
        </w:rPr>
      </w:pPr>
      <w:proofErr w:type="gramStart"/>
      <w:r w:rsidRPr="005A7040">
        <w:rPr>
          <w:rFonts w:ascii="Arial" w:hAnsi="Arial" w:cs="Arial"/>
        </w:rPr>
        <w:t>Kıdem tazminatı karşılığı herhangi bir fonlamaya tabi değildir ve herhangi bir fonlama şartı bulunmamaktadır.</w:t>
      </w:r>
      <w:proofErr w:type="gramEnd"/>
    </w:p>
    <w:p w:rsidR="004941C0" w:rsidRPr="005A7040" w:rsidRDefault="004941C0" w:rsidP="004941C0">
      <w:pPr>
        <w:rPr>
          <w:rFonts w:ascii="Arial" w:hAnsi="Arial" w:cs="Arial"/>
        </w:rPr>
      </w:pPr>
    </w:p>
    <w:p w:rsidR="004941C0" w:rsidRPr="005A7040" w:rsidRDefault="004941C0" w:rsidP="004941C0">
      <w:pPr>
        <w:ind w:right="-1"/>
        <w:rPr>
          <w:rFonts w:ascii="Arial" w:hAnsi="Arial" w:cs="Arial"/>
        </w:rPr>
      </w:pPr>
      <w:proofErr w:type="gramStart"/>
      <w:r w:rsidRPr="005A7040">
        <w:rPr>
          <w:rFonts w:ascii="Arial" w:hAnsi="Arial" w:cs="Arial"/>
        </w:rPr>
        <w:t>Söz konusu karşılık, Şirket’in çalışanlarının emekli olmasından doğan gelecekteki olası yükümlülüğün bugünkü değerinin tahmini ile hesaplanır.</w:t>
      </w:r>
      <w:proofErr w:type="gramEnd"/>
    </w:p>
    <w:p w:rsidR="004941C0" w:rsidRPr="00853B3E" w:rsidRDefault="004941C0" w:rsidP="004941C0">
      <w:pPr>
        <w:ind w:right="-1"/>
        <w:rPr>
          <w:rFonts w:ascii="Arial" w:hAnsi="Arial" w:cs="Arial"/>
          <w:highlight w:val="yellow"/>
        </w:rPr>
      </w:pPr>
    </w:p>
    <w:p w:rsidR="004523E8" w:rsidRPr="00A7666F" w:rsidRDefault="00BD7037">
      <w:pPr>
        <w:rPr>
          <w:rFonts w:ascii="Arial" w:hAnsi="Arial" w:cs="Arial"/>
          <w:highlight w:val="yellow"/>
          <w:lang w:val="tr-TR"/>
        </w:rPr>
      </w:pPr>
      <w:r w:rsidRPr="00A7666F">
        <w:rPr>
          <w:rFonts w:ascii="Arial" w:hAnsi="Arial" w:cs="Arial"/>
          <w:lang w:val="tr-TR"/>
        </w:rPr>
        <w:t xml:space="preserve">Şirket’in </w:t>
      </w:r>
      <w:r w:rsidR="001C042B">
        <w:rPr>
          <w:rFonts w:ascii="Arial" w:hAnsi="Arial" w:cs="Arial"/>
          <w:lang w:val="tr-TR"/>
        </w:rPr>
        <w:t>30 Eylül</w:t>
      </w:r>
      <w:r w:rsidR="00F75188" w:rsidRPr="00A7666F">
        <w:rPr>
          <w:rFonts w:ascii="Arial" w:hAnsi="Arial" w:cs="Arial"/>
          <w:lang w:val="tr-TR"/>
        </w:rPr>
        <w:t xml:space="preserve"> 2013 tarihi itibariyle</w:t>
      </w:r>
      <w:r w:rsidRPr="00A7666F">
        <w:rPr>
          <w:rFonts w:ascii="Arial" w:hAnsi="Arial" w:cs="Arial"/>
          <w:lang w:val="tr-TR"/>
        </w:rPr>
        <w:t xml:space="preserve"> kullanılmamış izin karşılığı </w:t>
      </w:r>
      <w:r w:rsidR="00F75188" w:rsidRPr="00A7666F">
        <w:rPr>
          <w:rFonts w:ascii="Arial" w:hAnsi="Arial" w:cs="Arial"/>
          <w:lang w:val="tr-TR"/>
        </w:rPr>
        <w:t>tutarının</w:t>
      </w:r>
      <w:r w:rsidRPr="00A7666F">
        <w:rPr>
          <w:rFonts w:ascii="Arial" w:hAnsi="Arial" w:cs="Arial"/>
          <w:lang w:val="tr-TR"/>
        </w:rPr>
        <w:t xml:space="preserve"> </w:t>
      </w:r>
      <w:r w:rsidR="00F75188" w:rsidRPr="00A7666F">
        <w:rPr>
          <w:rFonts w:ascii="Arial" w:hAnsi="Arial" w:cs="Arial"/>
          <w:lang w:val="tr-TR"/>
        </w:rPr>
        <w:t>2</w:t>
      </w:r>
      <w:r w:rsidR="00524823">
        <w:rPr>
          <w:rFonts w:ascii="Arial" w:hAnsi="Arial" w:cs="Arial"/>
          <w:lang w:val="tr-TR"/>
        </w:rPr>
        <w:t>0</w:t>
      </w:r>
      <w:r w:rsidR="00F75188" w:rsidRPr="00A7666F">
        <w:rPr>
          <w:rFonts w:ascii="Arial" w:hAnsi="Arial" w:cs="Arial"/>
          <w:lang w:val="tr-TR"/>
        </w:rPr>
        <w:t>.</w:t>
      </w:r>
      <w:r w:rsidR="00524823">
        <w:rPr>
          <w:rFonts w:ascii="Arial" w:hAnsi="Arial" w:cs="Arial"/>
          <w:lang w:val="tr-TR"/>
        </w:rPr>
        <w:t>229</w:t>
      </w:r>
      <w:r w:rsidR="00F75188" w:rsidRPr="00A7666F">
        <w:rPr>
          <w:rFonts w:ascii="Arial" w:hAnsi="Arial" w:cs="Arial"/>
          <w:lang w:val="tr-TR"/>
        </w:rPr>
        <w:t xml:space="preserve"> </w:t>
      </w:r>
      <w:r w:rsidRPr="00A7666F">
        <w:rPr>
          <w:rFonts w:ascii="Arial" w:hAnsi="Arial" w:cs="Arial"/>
          <w:lang w:val="tr-TR"/>
        </w:rPr>
        <w:t>TL</w:t>
      </w:r>
      <w:r w:rsidR="00F75188" w:rsidRPr="00A7666F">
        <w:rPr>
          <w:rFonts w:ascii="Arial" w:hAnsi="Arial" w:cs="Arial"/>
          <w:lang w:val="tr-TR"/>
        </w:rPr>
        <w:t>’lik</w:t>
      </w:r>
      <w:r w:rsidRPr="00A7666F">
        <w:rPr>
          <w:rFonts w:ascii="Arial" w:hAnsi="Arial" w:cs="Arial"/>
          <w:lang w:val="tr-TR"/>
        </w:rPr>
        <w:t xml:space="preserve"> kısmı</w:t>
      </w:r>
      <w:r w:rsidR="00F75188" w:rsidRPr="00A7666F">
        <w:rPr>
          <w:rFonts w:ascii="Arial" w:hAnsi="Arial" w:cs="Arial"/>
          <w:lang w:val="tr-TR"/>
        </w:rPr>
        <w:t>nı raporlama yapılan yılın sonundan itibaren bir yıl içerisinde kullanılmayacağı öngörüsü ile  uzun vadeli olarak sınıflandırılmıştır.</w:t>
      </w:r>
      <w:r w:rsidR="004523E8">
        <w:rPr>
          <w:rFonts w:ascii="Arial" w:hAnsi="Arial" w:cs="Arial"/>
          <w:lang w:val="tr-TR"/>
        </w:rPr>
        <w:br w:type="page"/>
      </w:r>
    </w:p>
    <w:p w:rsidR="00E05786" w:rsidRDefault="00E05786" w:rsidP="004523E8">
      <w:pPr>
        <w:rPr>
          <w:rFonts w:ascii="Arial" w:hAnsi="Arial" w:cs="Arial"/>
          <w:b/>
          <w:lang w:val="tr-TR"/>
        </w:rPr>
      </w:pPr>
    </w:p>
    <w:p w:rsidR="00E05786" w:rsidRDefault="00E05786" w:rsidP="004523E8">
      <w:pPr>
        <w:rPr>
          <w:rFonts w:ascii="Arial" w:hAnsi="Arial" w:cs="Arial"/>
          <w:b/>
          <w:lang w:val="tr-TR"/>
        </w:rPr>
      </w:pPr>
    </w:p>
    <w:p w:rsidR="00E05786" w:rsidRDefault="00E05786" w:rsidP="004523E8">
      <w:pPr>
        <w:rPr>
          <w:rFonts w:ascii="Arial" w:hAnsi="Arial" w:cs="Arial"/>
          <w:b/>
          <w:lang w:val="tr-TR"/>
        </w:rPr>
      </w:pPr>
    </w:p>
    <w:p w:rsidR="00E05786" w:rsidRDefault="00E05786" w:rsidP="004523E8">
      <w:pPr>
        <w:rPr>
          <w:rFonts w:ascii="Arial" w:hAnsi="Arial" w:cs="Arial"/>
          <w:b/>
          <w:lang w:val="tr-TR"/>
        </w:rPr>
      </w:pPr>
    </w:p>
    <w:p w:rsidR="00E05786" w:rsidRDefault="00E05786" w:rsidP="004523E8">
      <w:pPr>
        <w:rPr>
          <w:rFonts w:ascii="Arial" w:hAnsi="Arial" w:cs="Arial"/>
          <w:b/>
          <w:lang w:val="tr-TR"/>
        </w:rPr>
      </w:pPr>
    </w:p>
    <w:p w:rsidR="00E05786" w:rsidRDefault="00E05786" w:rsidP="004523E8">
      <w:pPr>
        <w:rPr>
          <w:rFonts w:ascii="Arial" w:hAnsi="Arial" w:cs="Arial"/>
          <w:b/>
          <w:lang w:val="tr-TR"/>
        </w:rPr>
      </w:pPr>
    </w:p>
    <w:p w:rsidR="004523E8" w:rsidRPr="004523E8" w:rsidRDefault="004523E8" w:rsidP="004523E8">
      <w:pPr>
        <w:rPr>
          <w:rFonts w:ascii="Arial" w:hAnsi="Arial" w:cs="Arial"/>
          <w:b/>
          <w:color w:val="000000"/>
          <w:lang w:val="tr-TR"/>
        </w:rPr>
      </w:pPr>
      <w:r w:rsidRPr="005A7040">
        <w:rPr>
          <w:rFonts w:ascii="Arial" w:hAnsi="Arial" w:cs="Arial"/>
          <w:b/>
          <w:lang w:val="tr-TR"/>
        </w:rPr>
        <w:t>1</w:t>
      </w:r>
      <w:r>
        <w:rPr>
          <w:rFonts w:ascii="Arial" w:hAnsi="Arial" w:cs="Arial"/>
          <w:b/>
          <w:lang w:val="tr-TR"/>
        </w:rPr>
        <w:t>3</w:t>
      </w:r>
      <w:r w:rsidRPr="005A7040">
        <w:rPr>
          <w:rFonts w:ascii="Arial" w:hAnsi="Arial" w:cs="Arial"/>
          <w:b/>
          <w:lang w:val="tr-TR"/>
        </w:rPr>
        <w:t>.</w:t>
      </w:r>
      <w:r w:rsidRPr="005A7040">
        <w:rPr>
          <w:rFonts w:ascii="Arial" w:hAnsi="Arial" w:cs="Arial"/>
          <w:b/>
          <w:lang w:val="tr-TR"/>
        </w:rPr>
        <w:tab/>
      </w:r>
      <w:r w:rsidRPr="00AB4D5E">
        <w:rPr>
          <w:rFonts w:ascii="Arial" w:hAnsi="Arial" w:cs="Arial"/>
          <w:b/>
          <w:color w:val="000000"/>
        </w:rPr>
        <w:t xml:space="preserve">Kısa </w:t>
      </w:r>
      <w:r>
        <w:rPr>
          <w:rFonts w:ascii="Arial" w:hAnsi="Arial" w:cs="Arial"/>
          <w:b/>
          <w:color w:val="000000"/>
        </w:rPr>
        <w:t xml:space="preserve">ve uzun vadeli </w:t>
      </w:r>
      <w:r w:rsidRPr="00AB4D5E">
        <w:rPr>
          <w:rFonts w:ascii="Arial" w:hAnsi="Arial" w:cs="Arial"/>
          <w:b/>
          <w:color w:val="000000"/>
        </w:rPr>
        <w:t>vadeli karşılıklar</w:t>
      </w:r>
      <w:r>
        <w:rPr>
          <w:rFonts w:ascii="Arial" w:hAnsi="Arial" w:cs="Arial"/>
          <w:b/>
          <w:color w:val="000000"/>
        </w:rPr>
        <w:t xml:space="preserve"> (devam</w:t>
      </w:r>
      <w:r>
        <w:rPr>
          <w:rFonts w:ascii="Arial" w:hAnsi="Arial" w:cs="Arial"/>
          <w:b/>
          <w:color w:val="000000"/>
          <w:lang w:val="tr-TR"/>
        </w:rPr>
        <w:t>ı)</w:t>
      </w:r>
    </w:p>
    <w:p w:rsidR="004523E8" w:rsidRPr="00F21F1B" w:rsidRDefault="004523E8" w:rsidP="004523E8">
      <w:pPr>
        <w:rPr>
          <w:rFonts w:ascii="Arial" w:hAnsi="Arial" w:cs="Arial"/>
          <w:b/>
          <w:lang w:val="tr-TR"/>
        </w:rPr>
      </w:pPr>
    </w:p>
    <w:p w:rsidR="004941C0" w:rsidRPr="005A7040" w:rsidRDefault="004941C0" w:rsidP="004941C0">
      <w:pPr>
        <w:ind w:right="-1"/>
        <w:rPr>
          <w:rFonts w:ascii="Arial" w:hAnsi="Arial" w:cs="Arial"/>
          <w:lang w:val="tr-TR"/>
        </w:rPr>
      </w:pPr>
      <w:r w:rsidRPr="005A7040">
        <w:rPr>
          <w:rFonts w:ascii="Arial" w:hAnsi="Arial" w:cs="Arial"/>
          <w:lang w:val="tr-TR"/>
        </w:rPr>
        <w:t>Tebliğ, Şirket’in kıdem tazminatı karşılığını tahmin etmek için aktüer değerleme yöntemlerinin geliştirilmesini öngörmektedir. Buna göre toplam yükümlülüğün hesaplanmasında aşağıda yer alan aktüer öngörüler kullanılmıştır:</w:t>
      </w:r>
    </w:p>
    <w:p w:rsidR="004941C0" w:rsidRPr="00853B3E" w:rsidRDefault="004941C0" w:rsidP="004941C0">
      <w:pPr>
        <w:rPr>
          <w:rFonts w:ascii="Arial" w:hAnsi="Arial" w:cs="Arial"/>
          <w:spacing w:val="-3"/>
          <w:highlight w:val="yellow"/>
          <w:lang w:val="tr-TR"/>
        </w:rPr>
      </w:pPr>
    </w:p>
    <w:tbl>
      <w:tblPr>
        <w:tblW w:w="0" w:type="auto"/>
        <w:tblInd w:w="108" w:type="dxa"/>
        <w:tblLook w:val="04A0"/>
      </w:tblPr>
      <w:tblGrid>
        <w:gridCol w:w="5529"/>
        <w:gridCol w:w="1701"/>
        <w:gridCol w:w="1842"/>
      </w:tblGrid>
      <w:tr w:rsidR="004941C0" w:rsidRPr="008816D5" w:rsidTr="00D20F17">
        <w:tc>
          <w:tcPr>
            <w:tcW w:w="5529" w:type="dxa"/>
            <w:tcBorders>
              <w:top w:val="single" w:sz="4" w:space="0" w:color="auto"/>
              <w:bottom w:val="single" w:sz="4" w:space="0" w:color="auto"/>
            </w:tcBorders>
          </w:tcPr>
          <w:p w:rsidR="004941C0" w:rsidRPr="008816D5" w:rsidRDefault="004941C0" w:rsidP="00D04499">
            <w:pPr>
              <w:widowControl w:val="0"/>
              <w:ind w:left="-108"/>
              <w:jc w:val="both"/>
              <w:rPr>
                <w:rFonts w:ascii="Arial" w:hAnsi="Arial" w:cs="Arial"/>
                <w:b/>
              </w:rPr>
            </w:pPr>
          </w:p>
        </w:tc>
        <w:tc>
          <w:tcPr>
            <w:tcW w:w="1701" w:type="dxa"/>
            <w:tcBorders>
              <w:top w:val="single" w:sz="4" w:space="0" w:color="auto"/>
              <w:bottom w:val="single" w:sz="4" w:space="0" w:color="auto"/>
            </w:tcBorders>
          </w:tcPr>
          <w:p w:rsidR="004941C0" w:rsidRPr="008816D5" w:rsidRDefault="001C042B" w:rsidP="00D04499">
            <w:pPr>
              <w:widowControl w:val="0"/>
              <w:jc w:val="right"/>
              <w:rPr>
                <w:rFonts w:ascii="Arial" w:hAnsi="Arial" w:cs="Arial"/>
                <w:b/>
              </w:rPr>
            </w:pPr>
            <w:r>
              <w:rPr>
                <w:rFonts w:ascii="Arial" w:hAnsi="Arial" w:cs="Arial"/>
                <w:b/>
              </w:rPr>
              <w:t>30 Eylül</w:t>
            </w:r>
            <w:r w:rsidR="00AB4D5E" w:rsidRPr="00AB4D5E">
              <w:rPr>
                <w:rFonts w:ascii="Arial" w:hAnsi="Arial" w:cs="Arial"/>
                <w:b/>
              </w:rPr>
              <w:t xml:space="preserve"> 2013</w:t>
            </w:r>
          </w:p>
        </w:tc>
        <w:tc>
          <w:tcPr>
            <w:tcW w:w="1842" w:type="dxa"/>
            <w:tcBorders>
              <w:top w:val="single" w:sz="4" w:space="0" w:color="auto"/>
              <w:bottom w:val="single" w:sz="4" w:space="0" w:color="auto"/>
            </w:tcBorders>
          </w:tcPr>
          <w:p w:rsidR="004941C0" w:rsidRPr="008816D5" w:rsidRDefault="004941C0" w:rsidP="00D04499">
            <w:pPr>
              <w:widowControl w:val="0"/>
              <w:jc w:val="right"/>
              <w:rPr>
                <w:rFonts w:ascii="Arial" w:hAnsi="Arial" w:cs="Arial"/>
              </w:rPr>
            </w:pPr>
            <w:r w:rsidRPr="008816D5">
              <w:rPr>
                <w:rFonts w:ascii="Arial" w:hAnsi="Arial" w:cs="Arial"/>
              </w:rPr>
              <w:t xml:space="preserve">31 Aralık </w:t>
            </w:r>
            <w:r w:rsidR="00742C5A" w:rsidRPr="008816D5">
              <w:rPr>
                <w:rFonts w:ascii="Arial" w:hAnsi="Arial" w:cs="Arial"/>
              </w:rPr>
              <w:t>2012</w:t>
            </w:r>
          </w:p>
        </w:tc>
      </w:tr>
      <w:tr w:rsidR="004941C0" w:rsidRPr="008816D5" w:rsidTr="00D20F17">
        <w:tc>
          <w:tcPr>
            <w:tcW w:w="5529" w:type="dxa"/>
            <w:tcBorders>
              <w:top w:val="single" w:sz="4" w:space="0" w:color="auto"/>
            </w:tcBorders>
          </w:tcPr>
          <w:p w:rsidR="004941C0" w:rsidRPr="008816D5" w:rsidRDefault="004941C0" w:rsidP="00D04499">
            <w:pPr>
              <w:widowControl w:val="0"/>
              <w:ind w:left="-108"/>
              <w:jc w:val="both"/>
              <w:rPr>
                <w:rFonts w:ascii="Arial" w:hAnsi="Arial" w:cs="Arial"/>
                <w:b/>
              </w:rPr>
            </w:pPr>
          </w:p>
        </w:tc>
        <w:tc>
          <w:tcPr>
            <w:tcW w:w="1701" w:type="dxa"/>
            <w:tcBorders>
              <w:top w:val="single" w:sz="4" w:space="0" w:color="auto"/>
            </w:tcBorders>
          </w:tcPr>
          <w:p w:rsidR="004941C0" w:rsidRPr="008816D5" w:rsidRDefault="004941C0" w:rsidP="00D04499">
            <w:pPr>
              <w:widowControl w:val="0"/>
              <w:jc w:val="right"/>
              <w:rPr>
                <w:rFonts w:ascii="Arial" w:hAnsi="Arial" w:cs="Arial"/>
                <w:b/>
              </w:rPr>
            </w:pPr>
          </w:p>
        </w:tc>
        <w:tc>
          <w:tcPr>
            <w:tcW w:w="1842" w:type="dxa"/>
            <w:tcBorders>
              <w:top w:val="single" w:sz="4" w:space="0" w:color="auto"/>
            </w:tcBorders>
          </w:tcPr>
          <w:p w:rsidR="004941C0" w:rsidRPr="008816D5" w:rsidRDefault="004941C0" w:rsidP="00D04499">
            <w:pPr>
              <w:widowControl w:val="0"/>
              <w:jc w:val="right"/>
              <w:rPr>
                <w:rFonts w:ascii="Arial" w:hAnsi="Arial" w:cs="Arial"/>
              </w:rPr>
            </w:pPr>
          </w:p>
        </w:tc>
      </w:tr>
      <w:tr w:rsidR="008816D5" w:rsidRPr="008816D5" w:rsidTr="00D20F17">
        <w:tc>
          <w:tcPr>
            <w:tcW w:w="5529" w:type="dxa"/>
          </w:tcPr>
          <w:p w:rsidR="008816D5" w:rsidRPr="008816D5" w:rsidRDefault="00AB4D5E" w:rsidP="00D04499">
            <w:pPr>
              <w:widowControl w:val="0"/>
              <w:ind w:left="-108"/>
              <w:jc w:val="both"/>
              <w:rPr>
                <w:rFonts w:ascii="Arial" w:hAnsi="Arial" w:cs="Arial"/>
                <w:bCs/>
              </w:rPr>
            </w:pPr>
            <w:r w:rsidRPr="00AB4D5E">
              <w:rPr>
                <w:rFonts w:ascii="Arial" w:hAnsi="Arial" w:cs="Arial"/>
                <w:bCs/>
              </w:rPr>
              <w:t>İskonto oranı (%)</w:t>
            </w:r>
          </w:p>
        </w:tc>
        <w:tc>
          <w:tcPr>
            <w:tcW w:w="1701" w:type="dxa"/>
          </w:tcPr>
          <w:p w:rsidR="008816D5" w:rsidRPr="00D04499" w:rsidRDefault="008816D5" w:rsidP="00D04499">
            <w:pPr>
              <w:widowControl w:val="0"/>
              <w:jc w:val="right"/>
              <w:outlineLvl w:val="1"/>
              <w:rPr>
                <w:rFonts w:ascii="Arial" w:hAnsi="Arial" w:cs="Arial"/>
                <w:b/>
                <w:bCs/>
              </w:rPr>
            </w:pPr>
            <w:r w:rsidRPr="00D04499">
              <w:rPr>
                <w:rFonts w:ascii="Arial" w:hAnsi="Arial" w:cs="Arial"/>
                <w:b/>
                <w:bCs/>
              </w:rPr>
              <w:t>8,6</w:t>
            </w:r>
          </w:p>
        </w:tc>
        <w:tc>
          <w:tcPr>
            <w:tcW w:w="1842" w:type="dxa"/>
          </w:tcPr>
          <w:p w:rsidR="008816D5" w:rsidRPr="008816D5" w:rsidRDefault="008816D5" w:rsidP="00D04499">
            <w:pPr>
              <w:widowControl w:val="0"/>
              <w:jc w:val="right"/>
              <w:rPr>
                <w:rFonts w:ascii="Arial" w:hAnsi="Arial" w:cs="Arial"/>
                <w:bCs/>
              </w:rPr>
            </w:pPr>
            <w:r w:rsidRPr="008816D5">
              <w:rPr>
                <w:rFonts w:ascii="Arial" w:hAnsi="Arial" w:cs="Arial"/>
                <w:bCs/>
              </w:rPr>
              <w:t>8,6</w:t>
            </w:r>
          </w:p>
        </w:tc>
      </w:tr>
      <w:tr w:rsidR="008816D5" w:rsidRPr="00853B3E" w:rsidTr="00D20F17">
        <w:tc>
          <w:tcPr>
            <w:tcW w:w="5529" w:type="dxa"/>
          </w:tcPr>
          <w:p w:rsidR="008816D5" w:rsidRPr="008816D5" w:rsidRDefault="00AB4D5E" w:rsidP="00D04499">
            <w:pPr>
              <w:widowControl w:val="0"/>
              <w:ind w:left="-108"/>
              <w:jc w:val="both"/>
              <w:rPr>
                <w:rFonts w:ascii="Arial" w:hAnsi="Arial" w:cs="Arial"/>
                <w:bCs/>
              </w:rPr>
            </w:pPr>
            <w:r w:rsidRPr="00AB4D5E">
              <w:rPr>
                <w:rFonts w:ascii="Arial" w:hAnsi="Arial" w:cs="Arial"/>
                <w:bCs/>
              </w:rPr>
              <w:t>Beklenen ücret/limit artışlar (%)</w:t>
            </w:r>
          </w:p>
        </w:tc>
        <w:tc>
          <w:tcPr>
            <w:tcW w:w="1701" w:type="dxa"/>
          </w:tcPr>
          <w:p w:rsidR="008816D5" w:rsidRPr="00D04499" w:rsidRDefault="008816D5" w:rsidP="00D04499">
            <w:pPr>
              <w:widowControl w:val="0"/>
              <w:jc w:val="right"/>
              <w:rPr>
                <w:rFonts w:ascii="Arial" w:hAnsi="Arial" w:cs="Arial"/>
                <w:b/>
                <w:bCs/>
                <w:spacing w:val="-2"/>
              </w:rPr>
            </w:pPr>
            <w:r w:rsidRPr="00D04499">
              <w:rPr>
                <w:rFonts w:ascii="Arial" w:hAnsi="Arial" w:cs="Arial"/>
                <w:b/>
                <w:bCs/>
                <w:spacing w:val="-2"/>
              </w:rPr>
              <w:t>5</w:t>
            </w:r>
          </w:p>
        </w:tc>
        <w:tc>
          <w:tcPr>
            <w:tcW w:w="1842" w:type="dxa"/>
          </w:tcPr>
          <w:p w:rsidR="008816D5" w:rsidRPr="005A7040" w:rsidRDefault="008816D5" w:rsidP="00D04499">
            <w:pPr>
              <w:widowControl w:val="0"/>
              <w:jc w:val="right"/>
              <w:rPr>
                <w:rFonts w:ascii="Arial" w:hAnsi="Arial" w:cs="Arial"/>
                <w:bCs/>
                <w:spacing w:val="-2"/>
              </w:rPr>
            </w:pPr>
            <w:r w:rsidRPr="008816D5">
              <w:rPr>
                <w:rFonts w:ascii="Arial" w:hAnsi="Arial" w:cs="Arial"/>
                <w:bCs/>
                <w:spacing w:val="-2"/>
              </w:rPr>
              <w:t>5</w:t>
            </w:r>
          </w:p>
        </w:tc>
      </w:tr>
    </w:tbl>
    <w:p w:rsidR="00CB6B56" w:rsidRDefault="00CB6B56" w:rsidP="00CB6B56">
      <w:pPr>
        <w:ind w:right="-1"/>
        <w:rPr>
          <w:rFonts w:ascii="Arial" w:hAnsi="Arial" w:cs="Arial"/>
          <w:spacing w:val="-3"/>
          <w:lang w:val="tr-TR"/>
        </w:rPr>
      </w:pPr>
    </w:p>
    <w:p w:rsidR="00A15A6E" w:rsidRPr="005A7040" w:rsidRDefault="001C042B" w:rsidP="00A15A6E">
      <w:pPr>
        <w:autoSpaceDE w:val="0"/>
        <w:autoSpaceDN w:val="0"/>
        <w:adjustRightInd w:val="0"/>
        <w:rPr>
          <w:rFonts w:ascii="Arial" w:hAnsi="Arial" w:cs="Arial"/>
          <w:lang w:val="tr-TR"/>
        </w:rPr>
      </w:pPr>
      <w:r>
        <w:rPr>
          <w:rFonts w:ascii="Arial" w:hAnsi="Arial" w:cs="Arial"/>
        </w:rPr>
        <w:t>30 Eylül</w:t>
      </w:r>
      <w:r w:rsidR="005A7040" w:rsidRPr="005A7040">
        <w:rPr>
          <w:rFonts w:ascii="Arial" w:hAnsi="Arial" w:cs="Arial"/>
        </w:rPr>
        <w:t xml:space="preserve"> 2013</w:t>
      </w:r>
      <w:r w:rsidR="00CC6382">
        <w:rPr>
          <w:rFonts w:ascii="Arial" w:hAnsi="Arial" w:cs="Arial"/>
        </w:rPr>
        <w:t xml:space="preserve"> ve 2012 tarihlerinde sona eren dönem </w:t>
      </w:r>
      <w:r w:rsidR="00A15A6E" w:rsidRPr="005A7040">
        <w:rPr>
          <w:rFonts w:ascii="Arial" w:hAnsi="Arial" w:cs="Arial"/>
        </w:rPr>
        <w:t>içerisindeki kıdem tazminatı karşılığının hareketleri aşağıdaki gibidir:</w:t>
      </w:r>
    </w:p>
    <w:p w:rsidR="00D64A9F" w:rsidRPr="005A7040" w:rsidRDefault="00D64A9F" w:rsidP="009F4D08">
      <w:pPr>
        <w:autoSpaceDE w:val="0"/>
        <w:autoSpaceDN w:val="0"/>
        <w:adjustRightInd w:val="0"/>
        <w:rPr>
          <w:rFonts w:ascii="Arial" w:hAnsi="Arial" w:cs="Arial"/>
          <w:lang w:val="tr-TR"/>
        </w:rPr>
      </w:pPr>
    </w:p>
    <w:tbl>
      <w:tblPr>
        <w:tblW w:w="9057" w:type="dxa"/>
        <w:tblInd w:w="108" w:type="dxa"/>
        <w:tblLayout w:type="fixed"/>
        <w:tblLook w:val="01E0"/>
      </w:tblPr>
      <w:tblGrid>
        <w:gridCol w:w="5670"/>
        <w:gridCol w:w="1701"/>
        <w:gridCol w:w="1686"/>
      </w:tblGrid>
      <w:tr w:rsidR="00066347" w:rsidRPr="005A7040" w:rsidTr="00066347">
        <w:tc>
          <w:tcPr>
            <w:tcW w:w="5670" w:type="dxa"/>
            <w:tcBorders>
              <w:top w:val="single" w:sz="4" w:space="0" w:color="auto"/>
              <w:bottom w:val="single" w:sz="4" w:space="0" w:color="auto"/>
            </w:tcBorders>
          </w:tcPr>
          <w:p w:rsidR="00066347" w:rsidRPr="005A7040" w:rsidRDefault="00066347" w:rsidP="00066347">
            <w:pPr>
              <w:autoSpaceDE w:val="0"/>
              <w:autoSpaceDN w:val="0"/>
              <w:adjustRightInd w:val="0"/>
              <w:jc w:val="both"/>
              <w:rPr>
                <w:rFonts w:ascii="Arial" w:hAnsi="Arial" w:cs="Arial"/>
                <w:lang w:val="tr-TR"/>
              </w:rPr>
            </w:pPr>
          </w:p>
        </w:tc>
        <w:tc>
          <w:tcPr>
            <w:tcW w:w="1701" w:type="dxa"/>
            <w:tcBorders>
              <w:top w:val="single" w:sz="4" w:space="0" w:color="auto"/>
              <w:bottom w:val="single" w:sz="4" w:space="0" w:color="auto"/>
            </w:tcBorders>
            <w:vAlign w:val="bottom"/>
          </w:tcPr>
          <w:p w:rsidR="00066347" w:rsidRPr="005A7040" w:rsidRDefault="00066347" w:rsidP="00066347">
            <w:pPr>
              <w:autoSpaceDE w:val="0"/>
              <w:autoSpaceDN w:val="0"/>
              <w:adjustRightInd w:val="0"/>
              <w:jc w:val="right"/>
              <w:rPr>
                <w:rFonts w:ascii="Arial" w:hAnsi="Arial" w:cs="Arial"/>
                <w:b/>
                <w:lang w:val="tr-TR"/>
              </w:rPr>
            </w:pPr>
            <w:r w:rsidRPr="005A7040">
              <w:rPr>
                <w:rFonts w:ascii="Arial" w:hAnsi="Arial" w:cs="Arial"/>
                <w:b/>
                <w:lang w:val="tr-TR"/>
              </w:rPr>
              <w:t>1 Ocak –</w:t>
            </w:r>
          </w:p>
          <w:p w:rsidR="00066347" w:rsidRPr="005A7040" w:rsidRDefault="001C042B" w:rsidP="00066347">
            <w:pPr>
              <w:autoSpaceDE w:val="0"/>
              <w:autoSpaceDN w:val="0"/>
              <w:adjustRightInd w:val="0"/>
              <w:jc w:val="right"/>
              <w:rPr>
                <w:rFonts w:ascii="Arial" w:hAnsi="Arial" w:cs="Arial"/>
                <w:b/>
                <w:lang w:val="tr-TR"/>
              </w:rPr>
            </w:pPr>
            <w:r>
              <w:rPr>
                <w:rFonts w:ascii="Arial" w:hAnsi="Arial" w:cs="Arial"/>
                <w:b/>
                <w:lang w:val="tr-TR"/>
              </w:rPr>
              <w:t>30 Eylül</w:t>
            </w:r>
          </w:p>
          <w:p w:rsidR="00066347" w:rsidRPr="005A7040" w:rsidRDefault="00066347" w:rsidP="00066347">
            <w:pPr>
              <w:autoSpaceDE w:val="0"/>
              <w:autoSpaceDN w:val="0"/>
              <w:adjustRightInd w:val="0"/>
              <w:jc w:val="right"/>
              <w:rPr>
                <w:rFonts w:ascii="Arial" w:hAnsi="Arial" w:cs="Arial"/>
                <w:b/>
                <w:lang w:val="tr-TR"/>
              </w:rPr>
            </w:pPr>
            <w:r w:rsidRPr="005A7040">
              <w:rPr>
                <w:rFonts w:ascii="Arial" w:hAnsi="Arial" w:cs="Arial"/>
                <w:b/>
                <w:lang w:val="tr-TR"/>
              </w:rPr>
              <w:t>2013</w:t>
            </w:r>
          </w:p>
        </w:tc>
        <w:tc>
          <w:tcPr>
            <w:tcW w:w="1686" w:type="dxa"/>
            <w:tcBorders>
              <w:top w:val="single" w:sz="4" w:space="0" w:color="auto"/>
              <w:bottom w:val="single" w:sz="4" w:space="0" w:color="auto"/>
            </w:tcBorders>
            <w:vAlign w:val="bottom"/>
          </w:tcPr>
          <w:p w:rsidR="00066347" w:rsidRPr="005A7040" w:rsidRDefault="00066347" w:rsidP="00066347">
            <w:pPr>
              <w:autoSpaceDE w:val="0"/>
              <w:autoSpaceDN w:val="0"/>
              <w:adjustRightInd w:val="0"/>
              <w:jc w:val="right"/>
              <w:rPr>
                <w:rFonts w:ascii="Arial" w:hAnsi="Arial" w:cs="Arial"/>
                <w:lang w:val="tr-TR"/>
              </w:rPr>
            </w:pPr>
            <w:r w:rsidRPr="005A7040">
              <w:rPr>
                <w:rFonts w:ascii="Arial" w:hAnsi="Arial" w:cs="Arial"/>
                <w:lang w:val="tr-TR"/>
              </w:rPr>
              <w:t>1 Ocak –</w:t>
            </w:r>
          </w:p>
          <w:p w:rsidR="00066347" w:rsidRPr="005A7040" w:rsidRDefault="001C042B" w:rsidP="00066347">
            <w:pPr>
              <w:autoSpaceDE w:val="0"/>
              <w:autoSpaceDN w:val="0"/>
              <w:adjustRightInd w:val="0"/>
              <w:jc w:val="right"/>
              <w:rPr>
                <w:rFonts w:ascii="Arial" w:hAnsi="Arial" w:cs="Arial"/>
                <w:lang w:val="tr-TR"/>
              </w:rPr>
            </w:pPr>
            <w:r>
              <w:rPr>
                <w:rFonts w:ascii="Arial" w:hAnsi="Arial" w:cs="Arial"/>
                <w:lang w:val="tr-TR"/>
              </w:rPr>
              <w:t>30 Eylül</w:t>
            </w:r>
            <w:r w:rsidR="000A48F0">
              <w:rPr>
                <w:rFonts w:ascii="Arial" w:hAnsi="Arial" w:cs="Arial"/>
                <w:lang w:val="tr-TR"/>
              </w:rPr>
              <w:t xml:space="preserve"> 2012</w:t>
            </w:r>
          </w:p>
        </w:tc>
      </w:tr>
      <w:tr w:rsidR="00066347" w:rsidRPr="005A7040" w:rsidTr="00066347">
        <w:tc>
          <w:tcPr>
            <w:tcW w:w="5670" w:type="dxa"/>
            <w:tcBorders>
              <w:top w:val="single" w:sz="4" w:space="0" w:color="auto"/>
            </w:tcBorders>
          </w:tcPr>
          <w:p w:rsidR="00066347" w:rsidRPr="005A7040" w:rsidRDefault="00066347" w:rsidP="00066347">
            <w:pPr>
              <w:autoSpaceDE w:val="0"/>
              <w:autoSpaceDN w:val="0"/>
              <w:adjustRightInd w:val="0"/>
              <w:jc w:val="both"/>
              <w:rPr>
                <w:rFonts w:ascii="Arial" w:hAnsi="Arial" w:cs="Arial"/>
                <w:lang w:val="tr-TR"/>
              </w:rPr>
            </w:pPr>
          </w:p>
        </w:tc>
        <w:tc>
          <w:tcPr>
            <w:tcW w:w="1701" w:type="dxa"/>
            <w:tcBorders>
              <w:top w:val="single" w:sz="4" w:space="0" w:color="auto"/>
            </w:tcBorders>
            <w:vAlign w:val="bottom"/>
          </w:tcPr>
          <w:p w:rsidR="00066347" w:rsidRPr="005A7040" w:rsidRDefault="00066347" w:rsidP="00066347">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066347" w:rsidRPr="005A7040" w:rsidRDefault="00066347" w:rsidP="00066347">
            <w:pPr>
              <w:autoSpaceDE w:val="0"/>
              <w:autoSpaceDN w:val="0"/>
              <w:adjustRightInd w:val="0"/>
              <w:jc w:val="right"/>
              <w:rPr>
                <w:rFonts w:ascii="Arial" w:hAnsi="Arial" w:cs="Arial"/>
                <w:lang w:val="tr-TR"/>
              </w:rPr>
            </w:pPr>
          </w:p>
        </w:tc>
      </w:tr>
      <w:tr w:rsidR="000A48F0" w:rsidRPr="005A7040" w:rsidTr="00066347">
        <w:tc>
          <w:tcPr>
            <w:tcW w:w="5670" w:type="dxa"/>
          </w:tcPr>
          <w:p w:rsidR="000A48F0" w:rsidRPr="005A7040" w:rsidRDefault="000A48F0" w:rsidP="00066347">
            <w:pPr>
              <w:rPr>
                <w:rFonts w:ascii="Arial" w:hAnsi="Arial" w:cs="Arial"/>
                <w:color w:val="000000"/>
              </w:rPr>
            </w:pPr>
            <w:r w:rsidRPr="005A7040">
              <w:rPr>
                <w:rFonts w:ascii="Arial" w:hAnsi="Arial" w:cs="Arial"/>
                <w:color w:val="000000"/>
              </w:rPr>
              <w:t>1 Ocak bakiyesi</w:t>
            </w:r>
          </w:p>
        </w:tc>
        <w:tc>
          <w:tcPr>
            <w:tcW w:w="1701" w:type="dxa"/>
            <w:vAlign w:val="bottom"/>
          </w:tcPr>
          <w:p w:rsidR="000A48F0" w:rsidRPr="005A7040" w:rsidRDefault="000A48F0" w:rsidP="00066347">
            <w:pPr>
              <w:jc w:val="right"/>
              <w:rPr>
                <w:rFonts w:ascii="Arial" w:hAnsi="Arial" w:cs="Arial"/>
                <w:b/>
                <w:bCs/>
                <w:color w:val="000000"/>
              </w:rPr>
            </w:pPr>
            <w:r w:rsidRPr="005A7040">
              <w:rPr>
                <w:rFonts w:ascii="Arial" w:hAnsi="Arial" w:cs="Arial"/>
                <w:b/>
                <w:bCs/>
                <w:color w:val="000000"/>
              </w:rPr>
              <w:t>51.664</w:t>
            </w:r>
          </w:p>
        </w:tc>
        <w:tc>
          <w:tcPr>
            <w:tcW w:w="1686" w:type="dxa"/>
            <w:vAlign w:val="bottom"/>
          </w:tcPr>
          <w:p w:rsidR="000A48F0" w:rsidRPr="000A48F0" w:rsidRDefault="00AB4D5E" w:rsidP="00066347">
            <w:pPr>
              <w:jc w:val="right"/>
              <w:rPr>
                <w:rFonts w:ascii="Arial" w:hAnsi="Arial" w:cs="Arial"/>
                <w:bCs/>
                <w:color w:val="000000"/>
              </w:rPr>
            </w:pPr>
            <w:r w:rsidRPr="00AB4D5E">
              <w:rPr>
                <w:rFonts w:ascii="Arial" w:hAnsi="Arial" w:cs="Arial"/>
                <w:bCs/>
                <w:color w:val="000000"/>
              </w:rPr>
              <w:t>31.675</w:t>
            </w:r>
          </w:p>
        </w:tc>
      </w:tr>
      <w:tr w:rsidR="000A48F0" w:rsidRPr="005A7040" w:rsidTr="00066347">
        <w:tc>
          <w:tcPr>
            <w:tcW w:w="5670" w:type="dxa"/>
            <w:vAlign w:val="bottom"/>
          </w:tcPr>
          <w:p w:rsidR="000A48F0" w:rsidRPr="005A7040" w:rsidRDefault="000A48F0" w:rsidP="00066347">
            <w:pPr>
              <w:rPr>
                <w:rFonts w:ascii="Arial" w:hAnsi="Arial" w:cs="Arial"/>
                <w:color w:val="000000"/>
              </w:rPr>
            </w:pPr>
            <w:r w:rsidRPr="005A7040">
              <w:rPr>
                <w:rFonts w:ascii="Arial" w:hAnsi="Arial" w:cs="Arial"/>
                <w:color w:val="000000"/>
              </w:rPr>
              <w:t>Dönem içinde ödenen kıdem</w:t>
            </w:r>
          </w:p>
        </w:tc>
        <w:tc>
          <w:tcPr>
            <w:tcW w:w="1701" w:type="dxa"/>
            <w:vAlign w:val="bottom"/>
          </w:tcPr>
          <w:p w:rsidR="000A48F0" w:rsidRPr="005A7040" w:rsidRDefault="000A48F0" w:rsidP="00066347">
            <w:pPr>
              <w:jc w:val="right"/>
              <w:rPr>
                <w:rFonts w:ascii="Arial" w:hAnsi="Arial" w:cs="Arial"/>
                <w:b/>
                <w:bCs/>
                <w:color w:val="000000"/>
              </w:rPr>
            </w:pPr>
            <w:r w:rsidRPr="005A7040">
              <w:rPr>
                <w:rFonts w:ascii="Arial" w:hAnsi="Arial" w:cs="Arial"/>
                <w:b/>
                <w:bCs/>
                <w:color w:val="000000"/>
              </w:rPr>
              <w:t>-</w:t>
            </w:r>
          </w:p>
        </w:tc>
        <w:tc>
          <w:tcPr>
            <w:tcW w:w="1686" w:type="dxa"/>
            <w:vAlign w:val="bottom"/>
          </w:tcPr>
          <w:p w:rsidR="000A48F0" w:rsidRPr="000A48F0" w:rsidRDefault="00AB4D5E" w:rsidP="00066347">
            <w:pPr>
              <w:jc w:val="right"/>
              <w:rPr>
                <w:rFonts w:ascii="Arial" w:hAnsi="Arial" w:cs="Arial"/>
                <w:bCs/>
                <w:color w:val="000000"/>
              </w:rPr>
            </w:pPr>
            <w:r w:rsidRPr="00AB4D5E">
              <w:rPr>
                <w:rFonts w:ascii="Arial" w:hAnsi="Arial" w:cs="Arial"/>
                <w:bCs/>
                <w:color w:val="000000"/>
              </w:rPr>
              <w:t>(4.142)</w:t>
            </w:r>
          </w:p>
        </w:tc>
      </w:tr>
      <w:tr w:rsidR="000A48F0" w:rsidRPr="005A7040" w:rsidTr="00066347">
        <w:tc>
          <w:tcPr>
            <w:tcW w:w="5670" w:type="dxa"/>
          </w:tcPr>
          <w:p w:rsidR="000A48F0" w:rsidRPr="005A7040" w:rsidRDefault="000A48F0" w:rsidP="00066347">
            <w:pPr>
              <w:rPr>
                <w:rFonts w:ascii="Arial" w:hAnsi="Arial" w:cs="Arial"/>
                <w:color w:val="000000"/>
              </w:rPr>
            </w:pPr>
            <w:r w:rsidRPr="005A7040">
              <w:rPr>
                <w:rFonts w:ascii="Arial" w:hAnsi="Arial" w:cs="Arial"/>
                <w:color w:val="000000"/>
              </w:rPr>
              <w:t>Hizmet maliyeti</w:t>
            </w:r>
          </w:p>
        </w:tc>
        <w:tc>
          <w:tcPr>
            <w:tcW w:w="1701" w:type="dxa"/>
            <w:vAlign w:val="bottom"/>
          </w:tcPr>
          <w:p w:rsidR="000A48F0" w:rsidRPr="005A7040" w:rsidRDefault="000A48F0" w:rsidP="00524823">
            <w:pPr>
              <w:jc w:val="right"/>
              <w:rPr>
                <w:rFonts w:ascii="Arial" w:hAnsi="Arial" w:cs="Arial"/>
                <w:b/>
                <w:bCs/>
                <w:color w:val="000000"/>
              </w:rPr>
            </w:pPr>
            <w:r w:rsidRPr="005A7040">
              <w:rPr>
                <w:rFonts w:ascii="Arial" w:hAnsi="Arial" w:cs="Arial"/>
                <w:b/>
                <w:bCs/>
                <w:color w:val="000000"/>
              </w:rPr>
              <w:t>1</w:t>
            </w:r>
            <w:r w:rsidR="00524823">
              <w:rPr>
                <w:rFonts w:ascii="Arial" w:hAnsi="Arial" w:cs="Arial"/>
                <w:b/>
                <w:bCs/>
                <w:color w:val="000000"/>
              </w:rPr>
              <w:t>6</w:t>
            </w:r>
            <w:r w:rsidRPr="005A7040">
              <w:rPr>
                <w:rFonts w:ascii="Arial" w:hAnsi="Arial" w:cs="Arial"/>
                <w:b/>
                <w:bCs/>
                <w:color w:val="000000"/>
              </w:rPr>
              <w:t>.</w:t>
            </w:r>
            <w:r w:rsidR="00524823">
              <w:rPr>
                <w:rFonts w:ascii="Arial" w:hAnsi="Arial" w:cs="Arial"/>
                <w:b/>
                <w:bCs/>
                <w:color w:val="000000"/>
              </w:rPr>
              <w:t>405</w:t>
            </w:r>
          </w:p>
        </w:tc>
        <w:tc>
          <w:tcPr>
            <w:tcW w:w="1686" w:type="dxa"/>
            <w:vAlign w:val="bottom"/>
          </w:tcPr>
          <w:p w:rsidR="000A48F0" w:rsidRPr="000A48F0" w:rsidRDefault="00AB4D5E" w:rsidP="00E46F44">
            <w:pPr>
              <w:jc w:val="right"/>
              <w:rPr>
                <w:rFonts w:ascii="Arial" w:hAnsi="Arial" w:cs="Arial"/>
                <w:bCs/>
                <w:color w:val="000000"/>
              </w:rPr>
            </w:pPr>
            <w:r w:rsidRPr="00AB4D5E">
              <w:rPr>
                <w:rFonts w:ascii="Arial" w:hAnsi="Arial" w:cs="Arial"/>
                <w:bCs/>
                <w:color w:val="000000"/>
              </w:rPr>
              <w:t>1</w:t>
            </w:r>
            <w:r w:rsidR="00E46F44">
              <w:rPr>
                <w:rFonts w:ascii="Arial" w:hAnsi="Arial" w:cs="Arial"/>
                <w:bCs/>
                <w:color w:val="000000"/>
              </w:rPr>
              <w:t>7</w:t>
            </w:r>
            <w:r w:rsidRPr="00AB4D5E">
              <w:rPr>
                <w:rFonts w:ascii="Arial" w:hAnsi="Arial" w:cs="Arial"/>
                <w:bCs/>
                <w:color w:val="000000"/>
              </w:rPr>
              <w:t>.</w:t>
            </w:r>
            <w:r w:rsidR="00E46F44">
              <w:rPr>
                <w:rFonts w:ascii="Arial" w:hAnsi="Arial" w:cs="Arial"/>
                <w:bCs/>
                <w:color w:val="000000"/>
              </w:rPr>
              <w:t>079</w:t>
            </w:r>
          </w:p>
        </w:tc>
      </w:tr>
      <w:tr w:rsidR="000A48F0" w:rsidRPr="005A7040" w:rsidTr="00066347">
        <w:tc>
          <w:tcPr>
            <w:tcW w:w="5670" w:type="dxa"/>
          </w:tcPr>
          <w:p w:rsidR="000A48F0" w:rsidRPr="005A7040" w:rsidRDefault="000A48F0" w:rsidP="00066347">
            <w:pPr>
              <w:autoSpaceDE w:val="0"/>
              <w:autoSpaceDN w:val="0"/>
              <w:adjustRightInd w:val="0"/>
              <w:jc w:val="both"/>
              <w:rPr>
                <w:rFonts w:ascii="Arial" w:hAnsi="Arial" w:cs="Arial"/>
                <w:spacing w:val="-3"/>
                <w:lang w:val="tr-TR"/>
              </w:rPr>
            </w:pPr>
            <w:r w:rsidRPr="005A7040">
              <w:rPr>
                <w:rFonts w:ascii="Arial" w:hAnsi="Arial" w:cs="Arial"/>
                <w:spacing w:val="-3"/>
                <w:lang w:val="tr-TR"/>
              </w:rPr>
              <w:t>Faiz maliyeti</w:t>
            </w:r>
          </w:p>
        </w:tc>
        <w:tc>
          <w:tcPr>
            <w:tcW w:w="1701" w:type="dxa"/>
            <w:vAlign w:val="bottom"/>
          </w:tcPr>
          <w:p w:rsidR="000A48F0" w:rsidRPr="005A7040" w:rsidRDefault="00524823" w:rsidP="00524823">
            <w:pPr>
              <w:jc w:val="right"/>
              <w:rPr>
                <w:rFonts w:ascii="Arial" w:hAnsi="Arial" w:cs="Arial"/>
                <w:b/>
                <w:bCs/>
                <w:color w:val="000000"/>
              </w:rPr>
            </w:pPr>
            <w:r>
              <w:rPr>
                <w:rFonts w:ascii="Arial" w:hAnsi="Arial" w:cs="Arial"/>
                <w:b/>
                <w:bCs/>
                <w:color w:val="000000"/>
              </w:rPr>
              <w:t>1.325</w:t>
            </w:r>
          </w:p>
        </w:tc>
        <w:tc>
          <w:tcPr>
            <w:tcW w:w="1686" w:type="dxa"/>
            <w:vAlign w:val="bottom"/>
          </w:tcPr>
          <w:p w:rsidR="000A48F0" w:rsidRPr="000A48F0" w:rsidRDefault="00E46F44" w:rsidP="00E46F44">
            <w:pPr>
              <w:jc w:val="right"/>
              <w:rPr>
                <w:rFonts w:ascii="Arial" w:hAnsi="Arial" w:cs="Arial"/>
                <w:bCs/>
                <w:color w:val="000000"/>
              </w:rPr>
            </w:pPr>
            <w:r>
              <w:rPr>
                <w:rFonts w:ascii="Arial" w:hAnsi="Arial" w:cs="Arial"/>
                <w:bCs/>
                <w:color w:val="000000"/>
              </w:rPr>
              <w:t>1.104</w:t>
            </w:r>
          </w:p>
        </w:tc>
      </w:tr>
      <w:tr w:rsidR="000A48F0" w:rsidRPr="005A7040" w:rsidTr="00066347">
        <w:tc>
          <w:tcPr>
            <w:tcW w:w="5670" w:type="dxa"/>
            <w:tcBorders>
              <w:bottom w:val="single" w:sz="4" w:space="0" w:color="auto"/>
            </w:tcBorders>
          </w:tcPr>
          <w:p w:rsidR="000A48F0" w:rsidRPr="005A7040" w:rsidRDefault="000A48F0" w:rsidP="00066347">
            <w:pPr>
              <w:autoSpaceDE w:val="0"/>
              <w:autoSpaceDN w:val="0"/>
              <w:adjustRightInd w:val="0"/>
              <w:jc w:val="both"/>
              <w:rPr>
                <w:rFonts w:ascii="Arial" w:hAnsi="Arial" w:cs="Arial"/>
                <w:spacing w:val="-3"/>
                <w:lang w:val="tr-TR"/>
              </w:rPr>
            </w:pPr>
          </w:p>
        </w:tc>
        <w:tc>
          <w:tcPr>
            <w:tcW w:w="1701" w:type="dxa"/>
            <w:tcBorders>
              <w:bottom w:val="single" w:sz="4" w:space="0" w:color="auto"/>
            </w:tcBorders>
          </w:tcPr>
          <w:p w:rsidR="000A48F0" w:rsidRPr="005A7040" w:rsidRDefault="000A48F0" w:rsidP="00066347">
            <w:pPr>
              <w:jc w:val="right"/>
              <w:rPr>
                <w:rFonts w:ascii="Arial" w:hAnsi="Arial" w:cs="Arial"/>
                <w:b/>
                <w:bCs/>
                <w:color w:val="000000"/>
              </w:rPr>
            </w:pPr>
          </w:p>
        </w:tc>
        <w:tc>
          <w:tcPr>
            <w:tcW w:w="1686" w:type="dxa"/>
            <w:tcBorders>
              <w:bottom w:val="single" w:sz="4" w:space="0" w:color="auto"/>
            </w:tcBorders>
          </w:tcPr>
          <w:p w:rsidR="000A48F0" w:rsidRPr="000A48F0" w:rsidRDefault="000A48F0" w:rsidP="00066347">
            <w:pPr>
              <w:jc w:val="right"/>
              <w:rPr>
                <w:rFonts w:ascii="Arial" w:hAnsi="Arial" w:cs="Arial"/>
                <w:bCs/>
                <w:color w:val="000000"/>
              </w:rPr>
            </w:pPr>
          </w:p>
        </w:tc>
      </w:tr>
      <w:tr w:rsidR="000A48F0" w:rsidRPr="005A7040" w:rsidTr="00066347">
        <w:tc>
          <w:tcPr>
            <w:tcW w:w="5670" w:type="dxa"/>
            <w:tcBorders>
              <w:top w:val="single" w:sz="4" w:space="0" w:color="auto"/>
              <w:bottom w:val="double" w:sz="4" w:space="0" w:color="auto"/>
            </w:tcBorders>
          </w:tcPr>
          <w:p w:rsidR="000A48F0" w:rsidRPr="005A7040" w:rsidRDefault="000A48F0" w:rsidP="00066347">
            <w:pPr>
              <w:autoSpaceDE w:val="0"/>
              <w:autoSpaceDN w:val="0"/>
              <w:adjustRightInd w:val="0"/>
              <w:jc w:val="both"/>
              <w:rPr>
                <w:rFonts w:ascii="Arial" w:hAnsi="Arial" w:cs="Arial"/>
                <w:spacing w:val="-3"/>
                <w:lang w:val="tr-TR"/>
              </w:rPr>
            </w:pPr>
            <w:r w:rsidRPr="005A7040">
              <w:rPr>
                <w:rFonts w:ascii="Arial" w:hAnsi="Arial" w:cs="Arial"/>
                <w:spacing w:val="-3"/>
                <w:lang w:val="tr-TR"/>
              </w:rPr>
              <w:t xml:space="preserve">Dönem sonu itibarıyla, </w:t>
            </w:r>
            <w:r w:rsidR="001C042B">
              <w:rPr>
                <w:rFonts w:ascii="Arial" w:hAnsi="Arial" w:cs="Arial"/>
                <w:spacing w:val="-3"/>
                <w:lang w:val="tr-TR"/>
              </w:rPr>
              <w:t>30 Eylül</w:t>
            </w:r>
            <w:r w:rsidRPr="005A7040">
              <w:rPr>
                <w:rFonts w:ascii="Arial" w:hAnsi="Arial" w:cs="Arial"/>
                <w:spacing w:val="-3"/>
                <w:lang w:val="tr-TR"/>
              </w:rPr>
              <w:t xml:space="preserve"> </w:t>
            </w:r>
          </w:p>
        </w:tc>
        <w:tc>
          <w:tcPr>
            <w:tcW w:w="1701" w:type="dxa"/>
            <w:tcBorders>
              <w:top w:val="single" w:sz="4" w:space="0" w:color="auto"/>
              <w:bottom w:val="double" w:sz="4" w:space="0" w:color="auto"/>
            </w:tcBorders>
          </w:tcPr>
          <w:p w:rsidR="000A48F0" w:rsidRPr="005A7040" w:rsidRDefault="000A48F0" w:rsidP="00524823">
            <w:pPr>
              <w:jc w:val="right"/>
              <w:rPr>
                <w:rFonts w:ascii="Arial" w:hAnsi="Arial" w:cs="Arial"/>
                <w:b/>
                <w:bCs/>
                <w:color w:val="000000"/>
              </w:rPr>
            </w:pPr>
            <w:r w:rsidRPr="005A7040">
              <w:rPr>
                <w:rFonts w:ascii="Arial" w:hAnsi="Arial" w:cs="Arial"/>
                <w:b/>
                <w:bCs/>
                <w:color w:val="000000"/>
              </w:rPr>
              <w:t>6</w:t>
            </w:r>
            <w:r w:rsidR="00524823">
              <w:rPr>
                <w:rFonts w:ascii="Arial" w:hAnsi="Arial" w:cs="Arial"/>
                <w:b/>
                <w:bCs/>
                <w:color w:val="000000"/>
              </w:rPr>
              <w:t>9</w:t>
            </w:r>
            <w:r w:rsidRPr="005A7040">
              <w:rPr>
                <w:rFonts w:ascii="Arial" w:hAnsi="Arial" w:cs="Arial"/>
                <w:b/>
                <w:bCs/>
                <w:color w:val="000000"/>
              </w:rPr>
              <w:t>.</w:t>
            </w:r>
            <w:r w:rsidR="00524823">
              <w:rPr>
                <w:rFonts w:ascii="Arial" w:hAnsi="Arial" w:cs="Arial"/>
                <w:b/>
                <w:bCs/>
                <w:color w:val="000000"/>
              </w:rPr>
              <w:t>394</w:t>
            </w:r>
          </w:p>
        </w:tc>
        <w:tc>
          <w:tcPr>
            <w:tcW w:w="1686" w:type="dxa"/>
            <w:tcBorders>
              <w:top w:val="single" w:sz="4" w:space="0" w:color="auto"/>
              <w:bottom w:val="double" w:sz="4" w:space="0" w:color="auto"/>
            </w:tcBorders>
          </w:tcPr>
          <w:p w:rsidR="000A48F0" w:rsidRPr="000A48F0" w:rsidRDefault="00AB4D5E" w:rsidP="00E46F44">
            <w:pPr>
              <w:jc w:val="right"/>
              <w:rPr>
                <w:rFonts w:ascii="Arial" w:hAnsi="Arial" w:cs="Arial"/>
                <w:bCs/>
                <w:color w:val="000000"/>
              </w:rPr>
            </w:pPr>
            <w:r w:rsidRPr="00AB4D5E">
              <w:rPr>
                <w:rFonts w:ascii="Arial" w:hAnsi="Arial" w:cs="Arial"/>
                <w:bCs/>
                <w:color w:val="000000"/>
              </w:rPr>
              <w:t>4</w:t>
            </w:r>
            <w:r w:rsidR="00E46F44">
              <w:rPr>
                <w:rFonts w:ascii="Arial" w:hAnsi="Arial" w:cs="Arial"/>
                <w:bCs/>
                <w:color w:val="000000"/>
              </w:rPr>
              <w:t>5</w:t>
            </w:r>
            <w:r w:rsidRPr="00AB4D5E">
              <w:rPr>
                <w:rFonts w:ascii="Arial" w:hAnsi="Arial" w:cs="Arial"/>
                <w:bCs/>
                <w:color w:val="000000"/>
              </w:rPr>
              <w:t>.</w:t>
            </w:r>
            <w:r w:rsidR="00E46F44">
              <w:rPr>
                <w:rFonts w:ascii="Arial" w:hAnsi="Arial" w:cs="Arial"/>
                <w:bCs/>
                <w:color w:val="000000"/>
              </w:rPr>
              <w:t>716</w:t>
            </w:r>
          </w:p>
        </w:tc>
      </w:tr>
    </w:tbl>
    <w:p w:rsidR="00066347" w:rsidRPr="005A7040" w:rsidRDefault="00066347" w:rsidP="009F4D08">
      <w:pPr>
        <w:autoSpaceDE w:val="0"/>
        <w:autoSpaceDN w:val="0"/>
        <w:adjustRightInd w:val="0"/>
        <w:rPr>
          <w:rFonts w:ascii="Arial" w:hAnsi="Arial" w:cs="Arial"/>
          <w:lang w:val="tr-TR"/>
        </w:rPr>
      </w:pPr>
    </w:p>
    <w:p w:rsidR="00237DCB" w:rsidRDefault="00CB6B56" w:rsidP="003F2B3E">
      <w:pPr>
        <w:suppressAutoHyphens/>
        <w:ind w:right="2"/>
        <w:rPr>
          <w:rFonts w:ascii="Arial" w:hAnsi="Arial" w:cs="Arial"/>
          <w:lang w:val="tr-TR"/>
        </w:rPr>
      </w:pPr>
      <w:r w:rsidRPr="00D2321B">
        <w:rPr>
          <w:rFonts w:ascii="Arial" w:hAnsi="Arial" w:cs="Arial"/>
          <w:lang w:val="tr-TR"/>
        </w:rPr>
        <w:t xml:space="preserve">1 Ocak – </w:t>
      </w:r>
      <w:r w:rsidR="001C042B" w:rsidRPr="00D2321B">
        <w:rPr>
          <w:rFonts w:ascii="Arial" w:hAnsi="Arial" w:cs="Arial"/>
          <w:lang w:val="tr-TR"/>
        </w:rPr>
        <w:t>30 Eylül</w:t>
      </w:r>
      <w:r w:rsidR="0078421B" w:rsidRPr="00D2321B">
        <w:rPr>
          <w:rFonts w:ascii="Arial" w:hAnsi="Arial" w:cs="Arial"/>
          <w:lang w:val="tr-TR"/>
        </w:rPr>
        <w:t xml:space="preserve"> 2013</w:t>
      </w:r>
      <w:r w:rsidR="00237DCB" w:rsidRPr="00D2321B">
        <w:rPr>
          <w:rFonts w:ascii="Arial" w:hAnsi="Arial" w:cs="Arial"/>
          <w:lang w:val="tr-TR"/>
        </w:rPr>
        <w:t xml:space="preserve"> dönemine ait kıdem tazminatı karşılık </w:t>
      </w:r>
      <w:r w:rsidR="00DE1740" w:rsidRPr="00D2321B">
        <w:rPr>
          <w:rFonts w:ascii="Arial" w:hAnsi="Arial" w:cs="Arial"/>
          <w:lang w:val="tr-TR"/>
        </w:rPr>
        <w:t>gider</w:t>
      </w:r>
      <w:r w:rsidR="00525AF5" w:rsidRPr="00D2321B">
        <w:rPr>
          <w:rFonts w:ascii="Arial" w:hAnsi="Arial" w:cs="Arial"/>
          <w:lang w:val="tr-TR"/>
        </w:rPr>
        <w:t>i</w:t>
      </w:r>
      <w:r w:rsidR="00237DCB" w:rsidRPr="00D2321B">
        <w:rPr>
          <w:rFonts w:ascii="Arial" w:hAnsi="Arial" w:cs="Arial"/>
          <w:lang w:val="tr-TR"/>
        </w:rPr>
        <w:t xml:space="preserve"> olan </w:t>
      </w:r>
      <w:r w:rsidR="00933CD9" w:rsidRPr="00D2321B">
        <w:rPr>
          <w:rFonts w:ascii="Arial" w:hAnsi="Arial" w:cs="Arial"/>
          <w:lang w:val="tr-TR"/>
        </w:rPr>
        <w:t xml:space="preserve"> </w:t>
      </w:r>
      <w:r w:rsidR="00CC6382" w:rsidRPr="00D2321B">
        <w:rPr>
          <w:rFonts w:ascii="Arial" w:hAnsi="Arial" w:cs="Arial"/>
          <w:lang w:val="tr-TR"/>
        </w:rPr>
        <w:t>1</w:t>
      </w:r>
      <w:r w:rsidR="00D2321B" w:rsidRPr="00D2321B">
        <w:rPr>
          <w:rFonts w:ascii="Arial" w:hAnsi="Arial" w:cs="Arial"/>
          <w:lang w:val="tr-TR"/>
        </w:rPr>
        <w:t>7</w:t>
      </w:r>
      <w:r w:rsidR="00CC6382" w:rsidRPr="00D2321B">
        <w:rPr>
          <w:rFonts w:ascii="Arial" w:hAnsi="Arial" w:cs="Arial"/>
          <w:lang w:val="tr-TR"/>
        </w:rPr>
        <w:t>.</w:t>
      </w:r>
      <w:r w:rsidR="00E46F44">
        <w:rPr>
          <w:rFonts w:ascii="Arial" w:hAnsi="Arial" w:cs="Arial"/>
          <w:lang w:val="tr-TR"/>
        </w:rPr>
        <w:t>7</w:t>
      </w:r>
      <w:r w:rsidR="00D2321B" w:rsidRPr="00D2321B">
        <w:rPr>
          <w:rFonts w:ascii="Arial" w:hAnsi="Arial" w:cs="Arial"/>
          <w:lang w:val="tr-TR"/>
        </w:rPr>
        <w:t>30</w:t>
      </w:r>
      <w:r w:rsidR="005A7040" w:rsidRPr="00D2321B">
        <w:rPr>
          <w:rFonts w:ascii="Arial" w:hAnsi="Arial" w:cs="Arial"/>
          <w:lang w:val="tr-TR"/>
        </w:rPr>
        <w:t xml:space="preserve"> </w:t>
      </w:r>
      <w:r w:rsidR="00933CD9" w:rsidRPr="00D2321B">
        <w:rPr>
          <w:rFonts w:ascii="Arial" w:hAnsi="Arial" w:cs="Arial"/>
          <w:lang w:val="tr-TR"/>
        </w:rPr>
        <w:t>TL</w:t>
      </w:r>
      <w:r w:rsidR="00DE1740" w:rsidRPr="00D2321B">
        <w:rPr>
          <w:rFonts w:ascii="Arial" w:hAnsi="Arial" w:cs="Arial"/>
          <w:lang w:val="tr-TR"/>
        </w:rPr>
        <w:t xml:space="preserve"> genel yönetim giderlerinde</w:t>
      </w:r>
      <w:r w:rsidR="00525AF5" w:rsidRPr="00D2321B">
        <w:rPr>
          <w:rFonts w:ascii="Arial" w:hAnsi="Arial" w:cs="Arial"/>
          <w:lang w:val="tr-TR"/>
        </w:rPr>
        <w:t xml:space="preserve"> </w:t>
      </w:r>
      <w:r w:rsidR="00DE1740" w:rsidRPr="00D2321B">
        <w:rPr>
          <w:rFonts w:ascii="Arial" w:hAnsi="Arial" w:cs="Arial"/>
          <w:lang w:val="tr-TR"/>
        </w:rPr>
        <w:t>muhasebeleştirilmiştir</w:t>
      </w:r>
      <w:r w:rsidR="00933CD9" w:rsidRPr="00D2321B">
        <w:rPr>
          <w:rFonts w:ascii="Arial" w:hAnsi="Arial" w:cs="Arial"/>
          <w:lang w:val="tr-TR"/>
        </w:rPr>
        <w:t xml:space="preserve"> (1 Ocak – </w:t>
      </w:r>
      <w:r w:rsidR="001C042B" w:rsidRPr="00D2321B">
        <w:rPr>
          <w:rFonts w:ascii="Arial" w:hAnsi="Arial" w:cs="Arial"/>
          <w:lang w:val="tr-TR"/>
        </w:rPr>
        <w:t>30 Eylül</w:t>
      </w:r>
      <w:r w:rsidR="001210CB" w:rsidRPr="00D2321B">
        <w:rPr>
          <w:rFonts w:ascii="Arial" w:hAnsi="Arial" w:cs="Arial"/>
          <w:lang w:val="tr-TR"/>
        </w:rPr>
        <w:t xml:space="preserve"> </w:t>
      </w:r>
      <w:r w:rsidR="00742C5A" w:rsidRPr="00D2321B">
        <w:rPr>
          <w:rFonts w:ascii="Arial" w:hAnsi="Arial" w:cs="Arial"/>
          <w:lang w:val="tr-TR"/>
        </w:rPr>
        <w:t>2012</w:t>
      </w:r>
      <w:r w:rsidR="00933CD9" w:rsidRPr="00D2321B">
        <w:rPr>
          <w:rFonts w:ascii="Arial" w:hAnsi="Arial" w:cs="Arial"/>
          <w:lang w:val="tr-TR"/>
        </w:rPr>
        <w:t xml:space="preserve"> karşılık g</w:t>
      </w:r>
      <w:r w:rsidR="00DE1740" w:rsidRPr="00D2321B">
        <w:rPr>
          <w:rFonts w:ascii="Arial" w:hAnsi="Arial" w:cs="Arial"/>
          <w:lang w:val="tr-TR"/>
        </w:rPr>
        <w:t>elir</w:t>
      </w:r>
      <w:r w:rsidR="00933CD9" w:rsidRPr="00D2321B">
        <w:rPr>
          <w:rFonts w:ascii="Arial" w:hAnsi="Arial" w:cs="Arial"/>
          <w:lang w:val="tr-TR"/>
        </w:rPr>
        <w:t xml:space="preserve">i </w:t>
      </w:r>
      <w:r w:rsidR="000E62CC" w:rsidRPr="00D2321B">
        <w:rPr>
          <w:rFonts w:ascii="Arial" w:hAnsi="Arial" w:cs="Arial"/>
          <w:lang w:val="tr-TR"/>
        </w:rPr>
        <w:t>olan</w:t>
      </w:r>
      <w:r w:rsidR="00933CD9" w:rsidRPr="00D2321B">
        <w:rPr>
          <w:rFonts w:ascii="Arial" w:hAnsi="Arial" w:cs="Arial"/>
          <w:lang w:val="tr-TR"/>
        </w:rPr>
        <w:t xml:space="preserve"> </w:t>
      </w:r>
      <w:r w:rsidR="00AE6BEC" w:rsidRPr="00D2321B">
        <w:rPr>
          <w:rFonts w:ascii="Arial" w:hAnsi="Arial" w:cs="Arial"/>
          <w:lang w:val="tr-TR"/>
        </w:rPr>
        <w:t>1</w:t>
      </w:r>
      <w:r w:rsidR="00D2321B" w:rsidRPr="00D2321B">
        <w:rPr>
          <w:rFonts w:ascii="Arial" w:hAnsi="Arial" w:cs="Arial"/>
          <w:lang w:val="tr-TR"/>
        </w:rPr>
        <w:t>4</w:t>
      </w:r>
      <w:r w:rsidR="00AE6BEC" w:rsidRPr="00D2321B">
        <w:rPr>
          <w:rFonts w:ascii="Arial" w:hAnsi="Arial" w:cs="Arial"/>
          <w:lang w:val="tr-TR"/>
        </w:rPr>
        <w:t>.</w:t>
      </w:r>
      <w:r w:rsidR="00E46F44">
        <w:rPr>
          <w:rFonts w:ascii="Arial" w:hAnsi="Arial" w:cs="Arial"/>
          <w:lang w:val="tr-TR"/>
        </w:rPr>
        <w:t>040</w:t>
      </w:r>
      <w:r w:rsidR="005A7040" w:rsidRPr="00D2321B">
        <w:rPr>
          <w:rFonts w:ascii="Arial" w:hAnsi="Arial" w:cs="Arial"/>
          <w:lang w:val="tr-TR"/>
        </w:rPr>
        <w:t xml:space="preserve"> </w:t>
      </w:r>
      <w:r w:rsidR="00933CD9" w:rsidRPr="00D2321B">
        <w:rPr>
          <w:rFonts w:ascii="Arial" w:hAnsi="Arial" w:cs="Arial"/>
          <w:lang w:val="tr-TR"/>
        </w:rPr>
        <w:t>TL</w:t>
      </w:r>
      <w:r w:rsidR="001631CD" w:rsidRPr="00D2321B">
        <w:rPr>
          <w:rFonts w:ascii="Arial" w:hAnsi="Arial" w:cs="Arial"/>
          <w:lang w:val="tr-TR"/>
        </w:rPr>
        <w:t xml:space="preserve"> genel yönetim giderlerinden düşülmüştür</w:t>
      </w:r>
      <w:r w:rsidR="00933CD9" w:rsidRPr="00D2321B">
        <w:rPr>
          <w:rFonts w:ascii="Arial" w:hAnsi="Arial" w:cs="Arial"/>
          <w:lang w:val="tr-TR"/>
        </w:rPr>
        <w:t>).</w:t>
      </w:r>
    </w:p>
    <w:p w:rsidR="00947609" w:rsidRDefault="00947609" w:rsidP="003F2B3E">
      <w:pPr>
        <w:suppressAutoHyphens/>
        <w:ind w:right="2"/>
        <w:rPr>
          <w:rFonts w:ascii="Arial" w:hAnsi="Arial" w:cs="Arial"/>
          <w:lang w:val="tr-TR"/>
        </w:rPr>
      </w:pPr>
    </w:p>
    <w:p w:rsidR="00A83092" w:rsidRPr="005A7040" w:rsidRDefault="00A83092" w:rsidP="003F2B3E">
      <w:pPr>
        <w:suppressAutoHyphens/>
        <w:ind w:right="2"/>
        <w:rPr>
          <w:rFonts w:ascii="Arial" w:hAnsi="Arial" w:cs="Arial"/>
          <w:lang w:val="tr-TR"/>
        </w:rPr>
      </w:pPr>
    </w:p>
    <w:p w:rsidR="00DA35C0" w:rsidRPr="005A7040" w:rsidRDefault="00DA35C0" w:rsidP="00DA35C0">
      <w:pPr>
        <w:ind w:left="567" w:hanging="567"/>
        <w:rPr>
          <w:rFonts w:ascii="Arial" w:hAnsi="Arial" w:cs="Arial"/>
          <w:b/>
          <w:lang w:val="tr-TR"/>
        </w:rPr>
      </w:pPr>
      <w:r w:rsidRPr="005A7040">
        <w:rPr>
          <w:rFonts w:ascii="Arial" w:hAnsi="Arial" w:cs="Arial"/>
          <w:b/>
          <w:lang w:val="tr-TR"/>
        </w:rPr>
        <w:t>1</w:t>
      </w:r>
      <w:r>
        <w:rPr>
          <w:rFonts w:ascii="Arial" w:hAnsi="Arial" w:cs="Arial"/>
          <w:b/>
          <w:lang w:val="tr-TR"/>
        </w:rPr>
        <w:t>4</w:t>
      </w:r>
      <w:r w:rsidRPr="005A7040">
        <w:rPr>
          <w:rFonts w:ascii="Arial" w:hAnsi="Arial" w:cs="Arial"/>
          <w:b/>
          <w:lang w:val="tr-TR"/>
        </w:rPr>
        <w:t>.</w:t>
      </w:r>
      <w:r w:rsidRPr="005A7040">
        <w:rPr>
          <w:rFonts w:ascii="Arial" w:hAnsi="Arial" w:cs="Arial"/>
          <w:b/>
          <w:lang w:val="tr-TR"/>
        </w:rPr>
        <w:tab/>
        <w:t>Karşılıklar, koşullu varlık ve yükümlülükler</w:t>
      </w:r>
    </w:p>
    <w:p w:rsidR="00DA35C0" w:rsidRPr="005A7040" w:rsidRDefault="00DA35C0" w:rsidP="00DA35C0">
      <w:pPr>
        <w:autoSpaceDE w:val="0"/>
        <w:autoSpaceDN w:val="0"/>
        <w:adjustRightInd w:val="0"/>
        <w:rPr>
          <w:rFonts w:ascii="Arial" w:hAnsi="Arial" w:cs="Arial"/>
          <w:lang w:val="tr-TR"/>
        </w:rPr>
      </w:pPr>
    </w:p>
    <w:p w:rsidR="00DA35C0" w:rsidRPr="005A7040" w:rsidRDefault="001C042B" w:rsidP="00DA35C0">
      <w:pPr>
        <w:autoSpaceDE w:val="0"/>
        <w:autoSpaceDN w:val="0"/>
        <w:adjustRightInd w:val="0"/>
        <w:rPr>
          <w:rFonts w:ascii="Arial" w:hAnsi="Arial" w:cs="Arial"/>
          <w:lang w:val="tr-TR"/>
        </w:rPr>
      </w:pPr>
      <w:r>
        <w:rPr>
          <w:rFonts w:ascii="Arial" w:hAnsi="Arial" w:cs="Arial"/>
          <w:lang w:val="tr-TR"/>
        </w:rPr>
        <w:t>30 Eylül</w:t>
      </w:r>
      <w:r w:rsidR="00DA35C0" w:rsidRPr="005A7040">
        <w:rPr>
          <w:rFonts w:ascii="Arial" w:hAnsi="Arial" w:cs="Arial"/>
          <w:lang w:val="tr-TR"/>
        </w:rPr>
        <w:t xml:space="preserve"> 2013 tarihi itibariyle aktif değerler üzerinde ipotek veya rehin bulunmamaktadır. Bilanço tarihi itibariyle Şirket aleyhine açılmış dava bulunmamaktadır (31 Aralık 2012 – Yoktur).</w:t>
      </w:r>
    </w:p>
    <w:p w:rsidR="00DA35C0" w:rsidRDefault="001C042B" w:rsidP="00DA35C0">
      <w:pPr>
        <w:autoSpaceDE w:val="0"/>
        <w:autoSpaceDN w:val="0"/>
        <w:adjustRightInd w:val="0"/>
        <w:rPr>
          <w:rFonts w:ascii="Arial" w:hAnsi="Arial" w:cs="Arial"/>
          <w:lang w:val="tr-TR"/>
        </w:rPr>
      </w:pPr>
      <w:r>
        <w:rPr>
          <w:rFonts w:ascii="Arial" w:hAnsi="Arial" w:cs="Arial"/>
          <w:lang w:val="tr-TR"/>
        </w:rPr>
        <w:t>30 Eylül</w:t>
      </w:r>
      <w:r w:rsidR="00DA35C0" w:rsidRPr="005A7040">
        <w:rPr>
          <w:rFonts w:ascii="Arial" w:hAnsi="Arial" w:cs="Arial"/>
          <w:lang w:val="tr-TR"/>
        </w:rPr>
        <w:t xml:space="preserve"> 2013 tarihi itibariyle Şirket’in portföyündeki </w:t>
      </w:r>
      <w:r w:rsidR="00DA35C0" w:rsidRPr="005A7040">
        <w:rPr>
          <w:rFonts w:ascii="Arial" w:hAnsi="Arial" w:cs="Arial"/>
          <w:color w:val="000000"/>
          <w:lang w:val="tr-TR"/>
        </w:rPr>
        <w:t>100.000</w:t>
      </w:r>
      <w:r w:rsidR="00DA35C0" w:rsidRPr="005A7040">
        <w:rPr>
          <w:rFonts w:ascii="Arial" w:hAnsi="Arial" w:cs="Arial"/>
          <w:lang w:val="tr-TR"/>
        </w:rPr>
        <w:t xml:space="preserve"> TL (31 Aralık 2012 – 100.000 TL) nominal değerdeki kaydi değeri 10</w:t>
      </w:r>
      <w:r w:rsidR="00B6584B">
        <w:rPr>
          <w:rFonts w:ascii="Arial" w:hAnsi="Arial" w:cs="Arial"/>
          <w:lang w:val="tr-TR"/>
        </w:rPr>
        <w:t>1</w:t>
      </w:r>
      <w:r w:rsidR="00DA35C0" w:rsidRPr="005A7040">
        <w:rPr>
          <w:rFonts w:ascii="Arial" w:hAnsi="Arial" w:cs="Arial"/>
          <w:lang w:val="tr-TR"/>
        </w:rPr>
        <w:t>.</w:t>
      </w:r>
      <w:r w:rsidR="00B6584B">
        <w:rPr>
          <w:rFonts w:ascii="Arial" w:hAnsi="Arial" w:cs="Arial"/>
          <w:lang w:val="tr-TR"/>
        </w:rPr>
        <w:t>143</w:t>
      </w:r>
      <w:r w:rsidR="00DA35C0" w:rsidRPr="005A7040">
        <w:rPr>
          <w:rFonts w:ascii="Arial" w:hAnsi="Arial" w:cs="Arial"/>
          <w:lang w:val="tr-TR"/>
        </w:rPr>
        <w:t xml:space="preserve"> TL (31 Aralık 2012 – 106.132 TL) olan devlet iç borçlanma senedi, sermaye b</w:t>
      </w:r>
      <w:r w:rsidR="000C25F5">
        <w:rPr>
          <w:rFonts w:ascii="Arial" w:hAnsi="Arial" w:cs="Arial"/>
          <w:lang w:val="tr-TR"/>
        </w:rPr>
        <w:t>lokajı olarak SPK adına İstanbul</w:t>
      </w:r>
      <w:r w:rsidR="00DA35C0" w:rsidRPr="005A7040">
        <w:rPr>
          <w:rFonts w:ascii="Arial" w:hAnsi="Arial" w:cs="Arial"/>
          <w:lang w:val="tr-TR"/>
        </w:rPr>
        <w:t xml:space="preserve"> Takas ve Saklama Bankası A.Ş.’de (“Takasbank”) bloke hesapta tutulmaktadır.</w:t>
      </w:r>
    </w:p>
    <w:p w:rsidR="00DA35C0" w:rsidRDefault="00DA35C0" w:rsidP="00DA35C0">
      <w:pPr>
        <w:autoSpaceDE w:val="0"/>
        <w:autoSpaceDN w:val="0"/>
        <w:adjustRightInd w:val="0"/>
        <w:rPr>
          <w:rFonts w:ascii="Arial" w:hAnsi="Arial" w:cs="Arial"/>
          <w:lang w:val="tr-TR"/>
        </w:rPr>
      </w:pPr>
    </w:p>
    <w:p w:rsidR="008618B1" w:rsidRDefault="008618B1">
      <w:pPr>
        <w:rPr>
          <w:rFonts w:ascii="Arial" w:hAnsi="Arial" w:cs="Arial"/>
          <w:b/>
          <w:lang w:val="tr-TR"/>
        </w:rPr>
      </w:pPr>
      <w:r>
        <w:rPr>
          <w:rFonts w:ascii="Arial" w:hAnsi="Arial" w:cs="Arial"/>
          <w:b/>
          <w:lang w:val="tr-TR"/>
        </w:rPr>
        <w:br w:type="page"/>
      </w:r>
    </w:p>
    <w:p w:rsidR="00245BD3" w:rsidRPr="00B10B76" w:rsidRDefault="00B97D7E" w:rsidP="00792AEE">
      <w:pPr>
        <w:ind w:left="567" w:hanging="567"/>
        <w:rPr>
          <w:rFonts w:ascii="Arial" w:hAnsi="Arial" w:cs="Arial"/>
          <w:b/>
          <w:lang w:val="tr-TR"/>
        </w:rPr>
      </w:pPr>
      <w:r w:rsidRPr="00B10B76">
        <w:rPr>
          <w:rFonts w:ascii="Arial" w:hAnsi="Arial" w:cs="Arial"/>
          <w:b/>
          <w:lang w:val="tr-TR"/>
        </w:rPr>
        <w:lastRenderedPageBreak/>
        <w:t>1</w:t>
      </w:r>
      <w:r w:rsidR="00DA35C0">
        <w:rPr>
          <w:rFonts w:ascii="Arial" w:hAnsi="Arial" w:cs="Arial"/>
          <w:b/>
          <w:lang w:val="tr-TR"/>
        </w:rPr>
        <w:t>5</w:t>
      </w:r>
      <w:r w:rsidR="00245BD3" w:rsidRPr="00B10B76">
        <w:rPr>
          <w:rFonts w:ascii="Arial" w:hAnsi="Arial" w:cs="Arial"/>
          <w:b/>
          <w:lang w:val="tr-TR"/>
        </w:rPr>
        <w:t>.</w:t>
      </w:r>
      <w:r w:rsidR="00245BD3" w:rsidRPr="00B10B76">
        <w:rPr>
          <w:rFonts w:ascii="Arial" w:hAnsi="Arial" w:cs="Arial"/>
          <w:b/>
          <w:lang w:val="tr-TR"/>
        </w:rPr>
        <w:tab/>
      </w:r>
      <w:r w:rsidR="00901803" w:rsidRPr="00B10B76">
        <w:rPr>
          <w:rFonts w:ascii="Arial" w:hAnsi="Arial" w:cs="Arial"/>
          <w:b/>
          <w:lang w:val="tr-TR"/>
        </w:rPr>
        <w:t>Öz</w:t>
      </w:r>
      <w:r w:rsidR="00514913">
        <w:rPr>
          <w:rFonts w:ascii="Arial" w:hAnsi="Arial" w:cs="Arial"/>
          <w:b/>
          <w:lang w:val="tr-TR"/>
        </w:rPr>
        <w:t>kaynaklar</w:t>
      </w:r>
    </w:p>
    <w:p w:rsidR="00245BD3" w:rsidRPr="00B10B76" w:rsidRDefault="00245BD3" w:rsidP="00AE0484">
      <w:pPr>
        <w:ind w:left="567" w:hanging="567"/>
        <w:rPr>
          <w:rFonts w:ascii="Arial" w:hAnsi="Arial" w:cs="Arial"/>
          <w:lang w:val="tr-TR"/>
        </w:rPr>
      </w:pPr>
    </w:p>
    <w:p w:rsidR="00245BD3" w:rsidRPr="00B10B76" w:rsidRDefault="00245BD3" w:rsidP="00AE0484">
      <w:pPr>
        <w:ind w:left="567" w:hanging="567"/>
        <w:rPr>
          <w:rFonts w:ascii="Arial" w:hAnsi="Arial" w:cs="Arial"/>
          <w:b/>
          <w:lang w:val="tr-TR"/>
        </w:rPr>
      </w:pPr>
      <w:r w:rsidRPr="00B10B76">
        <w:rPr>
          <w:rFonts w:ascii="Arial" w:hAnsi="Arial" w:cs="Arial"/>
          <w:b/>
          <w:bCs/>
          <w:noProof/>
          <w:lang w:val="tr-TR"/>
        </w:rPr>
        <w:t xml:space="preserve">Ödenmiş </w:t>
      </w:r>
      <w:r w:rsidR="007C3C7C" w:rsidRPr="00B10B76">
        <w:rPr>
          <w:rFonts w:ascii="Arial" w:hAnsi="Arial" w:cs="Arial"/>
          <w:b/>
          <w:bCs/>
          <w:noProof/>
          <w:lang w:val="tr-TR"/>
        </w:rPr>
        <w:t>sermaye</w:t>
      </w:r>
    </w:p>
    <w:p w:rsidR="00245BD3" w:rsidRPr="00B10B76" w:rsidRDefault="00245BD3" w:rsidP="00AE0484">
      <w:pPr>
        <w:ind w:left="567" w:hanging="567"/>
        <w:rPr>
          <w:rFonts w:ascii="Arial" w:hAnsi="Arial" w:cs="Arial"/>
          <w:lang w:val="tr-TR"/>
        </w:rPr>
      </w:pPr>
    </w:p>
    <w:p w:rsidR="00245BD3" w:rsidRPr="00B10B76" w:rsidRDefault="001C042B" w:rsidP="00D9040F">
      <w:pPr>
        <w:jc w:val="both"/>
        <w:rPr>
          <w:rFonts w:ascii="Arial" w:hAnsi="Arial" w:cs="Arial"/>
          <w:lang w:val="tr-TR"/>
        </w:rPr>
      </w:pPr>
      <w:r>
        <w:rPr>
          <w:rFonts w:ascii="Arial" w:hAnsi="Arial" w:cs="Arial"/>
          <w:lang w:val="tr-TR"/>
        </w:rPr>
        <w:t>30 Eylül</w:t>
      </w:r>
      <w:r w:rsidR="0078421B" w:rsidRPr="00B10B76">
        <w:rPr>
          <w:rFonts w:ascii="Arial" w:hAnsi="Arial" w:cs="Arial"/>
          <w:lang w:val="tr-TR"/>
        </w:rPr>
        <w:t xml:space="preserve"> 2013</w:t>
      </w:r>
      <w:r w:rsidR="00D453A2" w:rsidRPr="00B10B76">
        <w:rPr>
          <w:rFonts w:ascii="Arial" w:hAnsi="Arial" w:cs="Arial"/>
          <w:lang w:val="tr-TR"/>
        </w:rPr>
        <w:t xml:space="preserve"> </w:t>
      </w:r>
      <w:r w:rsidR="00FE7E65" w:rsidRPr="00B10B76">
        <w:rPr>
          <w:rFonts w:ascii="Arial" w:hAnsi="Arial" w:cs="Arial"/>
          <w:lang w:val="tr-TR"/>
        </w:rPr>
        <w:t xml:space="preserve">ve </w:t>
      </w:r>
      <w:r w:rsidR="00B10B76" w:rsidRPr="00B10B76">
        <w:rPr>
          <w:rFonts w:ascii="Arial" w:hAnsi="Arial" w:cs="Arial"/>
          <w:lang w:val="tr-TR"/>
        </w:rPr>
        <w:t xml:space="preserve">31 Aralık </w:t>
      </w:r>
      <w:r w:rsidR="00742C5A" w:rsidRPr="00B10B76">
        <w:rPr>
          <w:rFonts w:ascii="Arial" w:hAnsi="Arial" w:cs="Arial"/>
          <w:lang w:val="tr-TR"/>
        </w:rPr>
        <w:t>2012</w:t>
      </w:r>
      <w:r w:rsidR="00245BD3" w:rsidRPr="00B10B76">
        <w:rPr>
          <w:rFonts w:ascii="Arial" w:hAnsi="Arial" w:cs="Arial"/>
          <w:lang w:val="tr-TR"/>
        </w:rPr>
        <w:t xml:space="preserve"> tarihleri </w:t>
      </w:r>
      <w:r w:rsidR="00200AA8" w:rsidRPr="00B10B76">
        <w:rPr>
          <w:rFonts w:ascii="Arial" w:hAnsi="Arial" w:cs="Arial"/>
          <w:lang w:val="tr-TR"/>
        </w:rPr>
        <w:t>itibariyle</w:t>
      </w:r>
      <w:r w:rsidR="00245BD3" w:rsidRPr="00B10B76">
        <w:rPr>
          <w:rFonts w:ascii="Arial" w:hAnsi="Arial" w:cs="Arial"/>
          <w:lang w:val="tr-TR"/>
        </w:rPr>
        <w:t xml:space="preserve"> ödenmiş sermaye yapısı aşağıdaki gibidir:</w:t>
      </w:r>
    </w:p>
    <w:p w:rsidR="00D9040F" w:rsidRPr="00B10B76" w:rsidRDefault="00D9040F" w:rsidP="00D9040F">
      <w:pPr>
        <w:jc w:val="both"/>
        <w:rPr>
          <w:rFonts w:ascii="Arial" w:hAnsi="Arial" w:cs="Arial"/>
          <w:lang w:val="tr-TR"/>
        </w:rPr>
      </w:pPr>
    </w:p>
    <w:tbl>
      <w:tblPr>
        <w:tblW w:w="9071" w:type="dxa"/>
        <w:tblInd w:w="62" w:type="dxa"/>
        <w:tblLayout w:type="fixed"/>
        <w:tblCellMar>
          <w:left w:w="62" w:type="dxa"/>
          <w:right w:w="62" w:type="dxa"/>
        </w:tblCellMar>
        <w:tblLook w:val="0000"/>
      </w:tblPr>
      <w:tblGrid>
        <w:gridCol w:w="4536"/>
        <w:gridCol w:w="990"/>
        <w:gridCol w:w="1276"/>
        <w:gridCol w:w="851"/>
        <w:gridCol w:w="1418"/>
      </w:tblGrid>
      <w:tr w:rsidR="009607C6" w:rsidRPr="00B10B76" w:rsidTr="0015474E">
        <w:tc>
          <w:tcPr>
            <w:tcW w:w="4536" w:type="dxa"/>
            <w:tcBorders>
              <w:top w:val="single" w:sz="4" w:space="0" w:color="auto"/>
              <w:bottom w:val="single" w:sz="4" w:space="0" w:color="auto"/>
            </w:tcBorders>
            <w:vAlign w:val="bottom"/>
          </w:tcPr>
          <w:p w:rsidR="009607C6" w:rsidRPr="00B10B76" w:rsidRDefault="009607C6" w:rsidP="00AE0484">
            <w:pPr>
              <w:pStyle w:val="Heading9"/>
              <w:tabs>
                <w:tab w:val="clear" w:pos="1082"/>
              </w:tabs>
              <w:suppressAutoHyphens/>
              <w:jc w:val="left"/>
              <w:rPr>
                <w:rFonts w:ascii="Arial" w:hAnsi="Arial" w:cs="Arial"/>
                <w:spacing w:val="-3"/>
                <w:sz w:val="20"/>
                <w:u w:val="none"/>
                <w:lang w:val="tr-TR"/>
              </w:rPr>
            </w:pPr>
          </w:p>
          <w:p w:rsidR="009607C6" w:rsidRPr="00B10B76" w:rsidRDefault="009607C6" w:rsidP="00AE0484">
            <w:pPr>
              <w:pStyle w:val="Heading9"/>
              <w:tabs>
                <w:tab w:val="clear" w:pos="1082"/>
              </w:tabs>
              <w:suppressAutoHyphens/>
              <w:jc w:val="left"/>
              <w:rPr>
                <w:rFonts w:ascii="Arial" w:hAnsi="Arial" w:cs="Arial"/>
                <w:spacing w:val="-3"/>
                <w:sz w:val="20"/>
                <w:u w:val="none"/>
                <w:lang w:val="tr-TR"/>
              </w:rPr>
            </w:pPr>
          </w:p>
          <w:p w:rsidR="009607C6" w:rsidRPr="00B10B76" w:rsidRDefault="009607C6" w:rsidP="00AE0484">
            <w:pPr>
              <w:pStyle w:val="Heading9"/>
              <w:tabs>
                <w:tab w:val="clear" w:pos="1082"/>
              </w:tabs>
              <w:suppressAutoHyphens/>
              <w:jc w:val="left"/>
              <w:rPr>
                <w:rFonts w:ascii="Arial" w:hAnsi="Arial" w:cs="Arial"/>
                <w:spacing w:val="-3"/>
                <w:sz w:val="20"/>
                <w:u w:val="none"/>
                <w:lang w:val="tr-TR"/>
              </w:rPr>
            </w:pPr>
            <w:r w:rsidRPr="00B10B76">
              <w:rPr>
                <w:rFonts w:ascii="Arial" w:hAnsi="Arial" w:cs="Arial"/>
                <w:spacing w:val="-3"/>
                <w:sz w:val="20"/>
                <w:u w:val="none"/>
                <w:lang w:val="tr-TR"/>
              </w:rPr>
              <w:t>Ortaklar</w:t>
            </w:r>
          </w:p>
        </w:tc>
        <w:tc>
          <w:tcPr>
            <w:tcW w:w="990" w:type="dxa"/>
            <w:tcBorders>
              <w:top w:val="single" w:sz="4" w:space="0" w:color="auto"/>
              <w:bottom w:val="single" w:sz="4" w:space="0" w:color="auto"/>
            </w:tcBorders>
            <w:vAlign w:val="bottom"/>
          </w:tcPr>
          <w:p w:rsidR="009607C6" w:rsidRPr="00B10B76" w:rsidRDefault="009607C6" w:rsidP="0015474E">
            <w:pPr>
              <w:suppressAutoHyphens/>
              <w:jc w:val="right"/>
              <w:rPr>
                <w:rFonts w:ascii="Arial" w:hAnsi="Arial" w:cs="Arial"/>
                <w:b/>
                <w:spacing w:val="-3"/>
                <w:lang w:val="tr-TR"/>
              </w:rPr>
            </w:pPr>
            <w:r w:rsidRPr="00B10B76">
              <w:rPr>
                <w:rFonts w:ascii="Arial" w:hAnsi="Arial" w:cs="Arial"/>
                <w:b/>
                <w:spacing w:val="-3"/>
                <w:lang w:val="tr-TR"/>
              </w:rPr>
              <w:t>Pay</w:t>
            </w:r>
          </w:p>
          <w:p w:rsidR="009607C6" w:rsidRPr="00B10B76" w:rsidRDefault="009607C6" w:rsidP="0015474E">
            <w:pPr>
              <w:suppressAutoHyphens/>
              <w:jc w:val="right"/>
              <w:rPr>
                <w:rFonts w:ascii="Arial" w:hAnsi="Arial" w:cs="Arial"/>
                <w:b/>
                <w:spacing w:val="-3"/>
                <w:lang w:val="tr-TR"/>
              </w:rPr>
            </w:pPr>
            <w:r w:rsidRPr="00B10B76">
              <w:rPr>
                <w:rFonts w:ascii="Arial" w:hAnsi="Arial" w:cs="Arial"/>
                <w:b/>
                <w:spacing w:val="-3"/>
                <w:lang w:val="tr-TR"/>
              </w:rPr>
              <w:t>oranı</w:t>
            </w:r>
          </w:p>
          <w:p w:rsidR="009607C6" w:rsidRPr="00B10B76" w:rsidRDefault="009607C6" w:rsidP="0015474E">
            <w:pPr>
              <w:suppressAutoHyphens/>
              <w:jc w:val="right"/>
              <w:rPr>
                <w:rFonts w:ascii="Arial" w:hAnsi="Arial" w:cs="Arial"/>
                <w:b/>
                <w:spacing w:val="-3"/>
                <w:lang w:val="tr-TR"/>
              </w:rPr>
            </w:pPr>
            <w:r w:rsidRPr="00B10B76">
              <w:rPr>
                <w:rFonts w:ascii="Arial" w:hAnsi="Arial" w:cs="Arial"/>
                <w:b/>
                <w:spacing w:val="-3"/>
                <w:lang w:val="tr-TR"/>
              </w:rPr>
              <w:t>(% )</w:t>
            </w:r>
          </w:p>
        </w:tc>
        <w:tc>
          <w:tcPr>
            <w:tcW w:w="1276" w:type="dxa"/>
            <w:tcBorders>
              <w:top w:val="single" w:sz="4" w:space="0" w:color="auto"/>
              <w:bottom w:val="single" w:sz="4" w:space="0" w:color="auto"/>
            </w:tcBorders>
            <w:vAlign w:val="bottom"/>
          </w:tcPr>
          <w:p w:rsidR="009F4D08" w:rsidRPr="00B10B76" w:rsidRDefault="001C042B" w:rsidP="0015474E">
            <w:pPr>
              <w:suppressAutoHyphens/>
              <w:jc w:val="right"/>
              <w:rPr>
                <w:rFonts w:ascii="Arial" w:hAnsi="Arial" w:cs="Arial"/>
                <w:b/>
                <w:spacing w:val="-3"/>
                <w:lang w:val="tr-TR"/>
              </w:rPr>
            </w:pPr>
            <w:r>
              <w:rPr>
                <w:rFonts w:ascii="Arial" w:hAnsi="Arial" w:cs="Arial"/>
                <w:b/>
                <w:spacing w:val="-3"/>
                <w:lang w:val="tr-TR"/>
              </w:rPr>
              <w:t>30 Eylül</w:t>
            </w:r>
            <w:r w:rsidR="00066347" w:rsidRPr="00B10B76">
              <w:rPr>
                <w:rFonts w:ascii="Arial" w:hAnsi="Arial" w:cs="Arial"/>
                <w:b/>
                <w:spacing w:val="-3"/>
                <w:lang w:val="tr-TR"/>
              </w:rPr>
              <w:t xml:space="preserve"> 2013</w:t>
            </w:r>
          </w:p>
        </w:tc>
        <w:tc>
          <w:tcPr>
            <w:tcW w:w="851" w:type="dxa"/>
            <w:tcBorders>
              <w:top w:val="single" w:sz="4" w:space="0" w:color="auto"/>
              <w:bottom w:val="single" w:sz="4" w:space="0" w:color="auto"/>
            </w:tcBorders>
            <w:vAlign w:val="bottom"/>
          </w:tcPr>
          <w:p w:rsidR="009607C6" w:rsidRPr="00B10B76" w:rsidRDefault="009607C6" w:rsidP="0015474E">
            <w:pPr>
              <w:suppressAutoHyphens/>
              <w:jc w:val="right"/>
              <w:rPr>
                <w:rFonts w:ascii="Arial" w:hAnsi="Arial" w:cs="Arial"/>
                <w:spacing w:val="-3"/>
                <w:lang w:val="tr-TR"/>
              </w:rPr>
            </w:pPr>
            <w:r w:rsidRPr="00B10B76">
              <w:rPr>
                <w:rFonts w:ascii="Arial" w:hAnsi="Arial" w:cs="Arial"/>
                <w:spacing w:val="-3"/>
                <w:lang w:val="tr-TR"/>
              </w:rPr>
              <w:t>Pay</w:t>
            </w:r>
          </w:p>
          <w:p w:rsidR="009607C6" w:rsidRPr="00B10B76" w:rsidRDefault="003972A7" w:rsidP="0015474E">
            <w:pPr>
              <w:suppressAutoHyphens/>
              <w:jc w:val="right"/>
              <w:rPr>
                <w:rFonts w:ascii="Arial" w:hAnsi="Arial" w:cs="Arial"/>
                <w:spacing w:val="-3"/>
                <w:lang w:val="tr-TR"/>
              </w:rPr>
            </w:pPr>
            <w:r w:rsidRPr="00B10B76">
              <w:rPr>
                <w:rFonts w:ascii="Arial" w:hAnsi="Arial" w:cs="Arial"/>
                <w:spacing w:val="-3"/>
                <w:lang w:val="tr-TR"/>
              </w:rPr>
              <w:t>o</w:t>
            </w:r>
            <w:r w:rsidR="009607C6" w:rsidRPr="00B10B76">
              <w:rPr>
                <w:rFonts w:ascii="Arial" w:hAnsi="Arial" w:cs="Arial"/>
                <w:spacing w:val="-3"/>
                <w:lang w:val="tr-TR"/>
              </w:rPr>
              <w:t>ranı</w:t>
            </w:r>
          </w:p>
          <w:p w:rsidR="009607C6" w:rsidRPr="00B10B76" w:rsidRDefault="009607C6" w:rsidP="0015474E">
            <w:pPr>
              <w:suppressAutoHyphens/>
              <w:jc w:val="right"/>
              <w:rPr>
                <w:rFonts w:ascii="Arial" w:hAnsi="Arial" w:cs="Arial"/>
                <w:spacing w:val="-3"/>
                <w:lang w:val="tr-TR"/>
              </w:rPr>
            </w:pPr>
            <w:r w:rsidRPr="00B10B76">
              <w:rPr>
                <w:rFonts w:ascii="Arial" w:hAnsi="Arial" w:cs="Arial"/>
                <w:spacing w:val="-3"/>
                <w:lang w:val="tr-TR"/>
              </w:rPr>
              <w:t>(% )</w:t>
            </w:r>
          </w:p>
        </w:tc>
        <w:tc>
          <w:tcPr>
            <w:tcW w:w="1418" w:type="dxa"/>
            <w:tcBorders>
              <w:top w:val="single" w:sz="4" w:space="0" w:color="auto"/>
              <w:bottom w:val="single" w:sz="4" w:space="0" w:color="auto"/>
            </w:tcBorders>
            <w:vAlign w:val="bottom"/>
          </w:tcPr>
          <w:p w:rsidR="009607C6" w:rsidRPr="00B10B76" w:rsidRDefault="009607C6" w:rsidP="0015474E">
            <w:pPr>
              <w:suppressAutoHyphens/>
              <w:jc w:val="right"/>
              <w:rPr>
                <w:rFonts w:ascii="Arial" w:hAnsi="Arial" w:cs="Arial"/>
                <w:spacing w:val="-3"/>
                <w:lang w:val="tr-TR"/>
              </w:rPr>
            </w:pPr>
            <w:r w:rsidRPr="00B10B76">
              <w:rPr>
                <w:rFonts w:ascii="Arial" w:hAnsi="Arial" w:cs="Arial"/>
                <w:spacing w:val="-3"/>
                <w:lang w:val="tr-TR"/>
              </w:rPr>
              <w:t>31 Aralık</w:t>
            </w:r>
          </w:p>
          <w:p w:rsidR="009607C6" w:rsidRPr="00B10B76" w:rsidRDefault="00742C5A" w:rsidP="0015474E">
            <w:pPr>
              <w:suppressAutoHyphens/>
              <w:jc w:val="right"/>
              <w:rPr>
                <w:rFonts w:ascii="Arial" w:hAnsi="Arial" w:cs="Arial"/>
                <w:spacing w:val="-3"/>
                <w:lang w:val="tr-TR"/>
              </w:rPr>
            </w:pPr>
            <w:r w:rsidRPr="00B10B76">
              <w:rPr>
                <w:rFonts w:ascii="Arial" w:hAnsi="Arial" w:cs="Arial"/>
                <w:spacing w:val="-3"/>
                <w:lang w:val="tr-TR"/>
              </w:rPr>
              <w:t>2012</w:t>
            </w:r>
          </w:p>
        </w:tc>
      </w:tr>
      <w:tr w:rsidR="009607C6" w:rsidRPr="00B10B76" w:rsidTr="0015474E">
        <w:tc>
          <w:tcPr>
            <w:tcW w:w="4536" w:type="dxa"/>
            <w:tcBorders>
              <w:top w:val="single" w:sz="4" w:space="0" w:color="auto"/>
            </w:tcBorders>
            <w:vAlign w:val="bottom"/>
          </w:tcPr>
          <w:p w:rsidR="009607C6" w:rsidRPr="00B10B76" w:rsidRDefault="009607C6" w:rsidP="00AE0484">
            <w:pPr>
              <w:pStyle w:val="Heading9"/>
              <w:tabs>
                <w:tab w:val="clear" w:pos="1082"/>
              </w:tabs>
              <w:suppressAutoHyphens/>
              <w:jc w:val="left"/>
              <w:rPr>
                <w:rFonts w:ascii="Arial" w:hAnsi="Arial" w:cs="Arial"/>
                <w:spacing w:val="-3"/>
                <w:sz w:val="20"/>
                <w:u w:val="none"/>
                <w:lang w:val="tr-TR"/>
              </w:rPr>
            </w:pPr>
          </w:p>
        </w:tc>
        <w:tc>
          <w:tcPr>
            <w:tcW w:w="990" w:type="dxa"/>
            <w:tcBorders>
              <w:top w:val="single" w:sz="4" w:space="0" w:color="auto"/>
            </w:tcBorders>
            <w:vAlign w:val="bottom"/>
          </w:tcPr>
          <w:p w:rsidR="009607C6" w:rsidRPr="00B10B76" w:rsidRDefault="009607C6" w:rsidP="0015474E">
            <w:pPr>
              <w:suppressAutoHyphens/>
              <w:jc w:val="right"/>
              <w:rPr>
                <w:rFonts w:ascii="Arial" w:hAnsi="Arial" w:cs="Arial"/>
                <w:b/>
                <w:spacing w:val="-3"/>
                <w:lang w:val="tr-TR"/>
              </w:rPr>
            </w:pPr>
          </w:p>
        </w:tc>
        <w:tc>
          <w:tcPr>
            <w:tcW w:w="1276" w:type="dxa"/>
            <w:tcBorders>
              <w:top w:val="single" w:sz="4" w:space="0" w:color="auto"/>
            </w:tcBorders>
            <w:vAlign w:val="bottom"/>
          </w:tcPr>
          <w:p w:rsidR="009607C6" w:rsidRPr="00B10B76" w:rsidRDefault="009607C6" w:rsidP="0015474E">
            <w:pPr>
              <w:suppressAutoHyphens/>
              <w:jc w:val="right"/>
              <w:rPr>
                <w:rFonts w:ascii="Arial" w:hAnsi="Arial" w:cs="Arial"/>
                <w:b/>
                <w:spacing w:val="-3"/>
                <w:lang w:val="tr-TR"/>
              </w:rPr>
            </w:pPr>
          </w:p>
        </w:tc>
        <w:tc>
          <w:tcPr>
            <w:tcW w:w="851" w:type="dxa"/>
            <w:tcBorders>
              <w:top w:val="single" w:sz="4" w:space="0" w:color="auto"/>
            </w:tcBorders>
            <w:vAlign w:val="bottom"/>
          </w:tcPr>
          <w:p w:rsidR="009607C6" w:rsidRPr="00B10B76" w:rsidRDefault="009607C6" w:rsidP="0015474E">
            <w:pPr>
              <w:suppressAutoHyphens/>
              <w:jc w:val="right"/>
              <w:rPr>
                <w:rFonts w:ascii="Arial" w:hAnsi="Arial" w:cs="Arial"/>
                <w:spacing w:val="-3"/>
                <w:lang w:val="tr-TR"/>
              </w:rPr>
            </w:pPr>
          </w:p>
        </w:tc>
        <w:tc>
          <w:tcPr>
            <w:tcW w:w="1418" w:type="dxa"/>
            <w:tcBorders>
              <w:top w:val="single" w:sz="4" w:space="0" w:color="auto"/>
            </w:tcBorders>
            <w:vAlign w:val="bottom"/>
          </w:tcPr>
          <w:p w:rsidR="009607C6" w:rsidRPr="00B10B76" w:rsidRDefault="009607C6" w:rsidP="0015474E">
            <w:pPr>
              <w:suppressAutoHyphens/>
              <w:jc w:val="right"/>
              <w:rPr>
                <w:rFonts w:ascii="Arial" w:hAnsi="Arial" w:cs="Arial"/>
                <w:spacing w:val="-3"/>
                <w:lang w:val="tr-TR"/>
              </w:rPr>
            </w:pP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Ata Yatırım Menkul Kıymetler A.Ş.</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89,30%</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1.518.100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89,30%</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1.518.100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Ata Holding A.Ş.</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9,70%</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164.900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9,70%</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164.900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 xml:space="preserve">Korhan Kurdoğlu </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0,25%</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4.250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0,25%</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4.250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Erhan Kurdoğlu</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0,25%</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4.250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0,25%</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4.250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Duran Uğur</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0,25%</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4.250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0,25%</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4.250</w:t>
            </w:r>
          </w:p>
        </w:tc>
      </w:tr>
      <w:tr w:rsidR="00045699" w:rsidRPr="00B10B76" w:rsidTr="0015474E">
        <w:tc>
          <w:tcPr>
            <w:tcW w:w="4536" w:type="dxa"/>
            <w:vAlign w:val="bottom"/>
          </w:tcPr>
          <w:p w:rsidR="00045699" w:rsidRPr="00B10B76" w:rsidRDefault="00045699" w:rsidP="00AE0484">
            <w:pPr>
              <w:rPr>
                <w:rFonts w:ascii="Arial" w:eastAsia="Arial Unicode MS" w:hAnsi="Arial" w:cs="Arial"/>
                <w:lang w:val="tr-TR"/>
              </w:rPr>
            </w:pPr>
            <w:r w:rsidRPr="00B10B76">
              <w:rPr>
                <w:rFonts w:ascii="Arial" w:eastAsia="Arial Unicode MS" w:hAnsi="Arial" w:cs="Arial"/>
                <w:lang w:val="tr-TR"/>
              </w:rPr>
              <w:t>Ömer Faruk Işık</w:t>
            </w:r>
          </w:p>
        </w:tc>
        <w:tc>
          <w:tcPr>
            <w:tcW w:w="990" w:type="dxa"/>
            <w:vAlign w:val="bottom"/>
          </w:tcPr>
          <w:p w:rsidR="00045699" w:rsidRPr="00D04499" w:rsidRDefault="00045699" w:rsidP="0015474E">
            <w:pPr>
              <w:jc w:val="right"/>
              <w:rPr>
                <w:rFonts w:ascii="Arial" w:hAnsi="Arial" w:cs="Arial"/>
                <w:b/>
                <w:color w:val="000000"/>
              </w:rPr>
            </w:pPr>
            <w:r w:rsidRPr="00D04499">
              <w:rPr>
                <w:rFonts w:ascii="Arial" w:hAnsi="Arial" w:cs="Arial"/>
                <w:b/>
                <w:bCs/>
                <w:color w:val="000000"/>
              </w:rPr>
              <w:t>0,25%</w:t>
            </w:r>
          </w:p>
        </w:tc>
        <w:tc>
          <w:tcPr>
            <w:tcW w:w="1276" w:type="dxa"/>
            <w:vAlign w:val="bottom"/>
          </w:tcPr>
          <w:p w:rsidR="00045699" w:rsidRPr="00B10B76" w:rsidRDefault="00045699" w:rsidP="00406F32">
            <w:pPr>
              <w:jc w:val="right"/>
              <w:rPr>
                <w:rFonts w:ascii="Arial" w:hAnsi="Arial" w:cs="Arial"/>
                <w:b/>
                <w:color w:val="000000"/>
              </w:rPr>
            </w:pPr>
            <w:r w:rsidRPr="00B10B76">
              <w:rPr>
                <w:rFonts w:ascii="Arial" w:hAnsi="Arial" w:cs="Arial"/>
                <w:b/>
                <w:bCs/>
                <w:color w:val="000000"/>
              </w:rPr>
              <w:t>4.250</w:t>
            </w:r>
          </w:p>
        </w:tc>
        <w:tc>
          <w:tcPr>
            <w:tcW w:w="851"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0,25%</w:t>
            </w:r>
          </w:p>
        </w:tc>
        <w:tc>
          <w:tcPr>
            <w:tcW w:w="1418" w:type="dxa"/>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4.250</w:t>
            </w:r>
          </w:p>
        </w:tc>
      </w:tr>
      <w:tr w:rsidR="00045699" w:rsidRPr="00B10B76" w:rsidTr="0015474E">
        <w:tc>
          <w:tcPr>
            <w:tcW w:w="4536" w:type="dxa"/>
            <w:tcBorders>
              <w:bottom w:val="single" w:sz="4" w:space="0" w:color="auto"/>
            </w:tcBorders>
            <w:vAlign w:val="bottom"/>
          </w:tcPr>
          <w:p w:rsidR="00045699" w:rsidRPr="00B10B76" w:rsidRDefault="00045699" w:rsidP="00AE0484">
            <w:pPr>
              <w:rPr>
                <w:rFonts w:ascii="Arial" w:eastAsia="Arial Unicode MS" w:hAnsi="Arial" w:cs="Arial"/>
                <w:lang w:val="tr-TR"/>
              </w:rPr>
            </w:pPr>
          </w:p>
        </w:tc>
        <w:tc>
          <w:tcPr>
            <w:tcW w:w="990" w:type="dxa"/>
            <w:tcBorders>
              <w:bottom w:val="single" w:sz="4" w:space="0" w:color="auto"/>
            </w:tcBorders>
            <w:vAlign w:val="bottom"/>
          </w:tcPr>
          <w:p w:rsidR="00045699" w:rsidRPr="00D04499" w:rsidRDefault="00045699" w:rsidP="0015474E">
            <w:pPr>
              <w:jc w:val="right"/>
              <w:rPr>
                <w:rFonts w:ascii="Arial" w:hAnsi="Arial" w:cs="Arial"/>
                <w:b/>
                <w:color w:val="000000"/>
              </w:rPr>
            </w:pPr>
          </w:p>
        </w:tc>
        <w:tc>
          <w:tcPr>
            <w:tcW w:w="1276" w:type="dxa"/>
            <w:tcBorders>
              <w:bottom w:val="single" w:sz="4" w:space="0" w:color="auto"/>
            </w:tcBorders>
            <w:vAlign w:val="bottom"/>
          </w:tcPr>
          <w:p w:rsidR="00045699" w:rsidRPr="00B10B76" w:rsidRDefault="00045699" w:rsidP="0015474E">
            <w:pPr>
              <w:jc w:val="right"/>
              <w:rPr>
                <w:rFonts w:ascii="Arial" w:hAnsi="Arial" w:cs="Arial"/>
                <w:b/>
                <w:color w:val="000000"/>
              </w:rPr>
            </w:pPr>
          </w:p>
        </w:tc>
        <w:tc>
          <w:tcPr>
            <w:tcW w:w="851" w:type="dxa"/>
            <w:tcBorders>
              <w:bottom w:val="single" w:sz="4" w:space="0" w:color="auto"/>
            </w:tcBorders>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 </w:t>
            </w:r>
          </w:p>
        </w:tc>
        <w:tc>
          <w:tcPr>
            <w:tcW w:w="1418" w:type="dxa"/>
            <w:tcBorders>
              <w:bottom w:val="single" w:sz="4" w:space="0" w:color="auto"/>
            </w:tcBorders>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 </w:t>
            </w:r>
          </w:p>
        </w:tc>
      </w:tr>
      <w:tr w:rsidR="00045699" w:rsidRPr="00B10B76" w:rsidTr="0015474E">
        <w:tc>
          <w:tcPr>
            <w:tcW w:w="4536" w:type="dxa"/>
            <w:tcBorders>
              <w:top w:val="single" w:sz="4" w:space="0" w:color="auto"/>
              <w:bottom w:val="double" w:sz="4" w:space="0" w:color="auto"/>
            </w:tcBorders>
            <w:vAlign w:val="bottom"/>
          </w:tcPr>
          <w:p w:rsidR="00045699" w:rsidRPr="00B10B76" w:rsidRDefault="00045699" w:rsidP="00AE0484">
            <w:pPr>
              <w:suppressAutoHyphens/>
              <w:ind w:right="-469"/>
              <w:rPr>
                <w:rFonts w:ascii="Arial" w:hAnsi="Arial" w:cs="Arial"/>
                <w:spacing w:val="-3"/>
                <w:lang w:val="tr-TR"/>
              </w:rPr>
            </w:pPr>
          </w:p>
        </w:tc>
        <w:tc>
          <w:tcPr>
            <w:tcW w:w="990" w:type="dxa"/>
            <w:tcBorders>
              <w:top w:val="single" w:sz="4" w:space="0" w:color="auto"/>
              <w:bottom w:val="double" w:sz="4" w:space="0" w:color="auto"/>
            </w:tcBorders>
            <w:vAlign w:val="bottom"/>
          </w:tcPr>
          <w:p w:rsidR="00045699" w:rsidRPr="00D04499" w:rsidRDefault="00045699" w:rsidP="0015474E">
            <w:pPr>
              <w:jc w:val="right"/>
              <w:rPr>
                <w:rFonts w:ascii="Arial" w:hAnsi="Arial" w:cs="Arial"/>
                <w:b/>
                <w:color w:val="000000"/>
              </w:rPr>
            </w:pPr>
          </w:p>
        </w:tc>
        <w:tc>
          <w:tcPr>
            <w:tcW w:w="1276" w:type="dxa"/>
            <w:tcBorders>
              <w:top w:val="single" w:sz="4" w:space="0" w:color="auto"/>
              <w:bottom w:val="double" w:sz="4" w:space="0" w:color="auto"/>
            </w:tcBorders>
            <w:vAlign w:val="bottom"/>
          </w:tcPr>
          <w:p w:rsidR="00045699" w:rsidRPr="00B10B76" w:rsidRDefault="00045699" w:rsidP="00820057">
            <w:pPr>
              <w:jc w:val="right"/>
              <w:rPr>
                <w:rFonts w:ascii="Arial" w:hAnsi="Arial" w:cs="Arial"/>
                <w:b/>
                <w:color w:val="000000"/>
              </w:rPr>
            </w:pPr>
            <w:r w:rsidRPr="00B10B76">
              <w:rPr>
                <w:rFonts w:ascii="Arial" w:hAnsi="Arial" w:cs="Arial"/>
                <w:b/>
                <w:color w:val="000000"/>
              </w:rPr>
              <w:t>1.700.000</w:t>
            </w:r>
          </w:p>
        </w:tc>
        <w:tc>
          <w:tcPr>
            <w:tcW w:w="851" w:type="dxa"/>
            <w:tcBorders>
              <w:top w:val="single" w:sz="4" w:space="0" w:color="auto"/>
              <w:bottom w:val="double" w:sz="4" w:space="0" w:color="auto"/>
            </w:tcBorders>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100% </w:t>
            </w:r>
          </w:p>
        </w:tc>
        <w:tc>
          <w:tcPr>
            <w:tcW w:w="1418" w:type="dxa"/>
            <w:tcBorders>
              <w:top w:val="single" w:sz="4" w:space="0" w:color="auto"/>
              <w:bottom w:val="double" w:sz="4" w:space="0" w:color="auto"/>
            </w:tcBorders>
            <w:vAlign w:val="bottom"/>
          </w:tcPr>
          <w:p w:rsidR="00045699" w:rsidRPr="00B10B76" w:rsidRDefault="00045699" w:rsidP="00066347">
            <w:pPr>
              <w:jc w:val="right"/>
              <w:rPr>
                <w:rFonts w:ascii="Arial" w:hAnsi="Arial" w:cs="Arial"/>
                <w:color w:val="000000"/>
              </w:rPr>
            </w:pPr>
            <w:r w:rsidRPr="00B10B76">
              <w:rPr>
                <w:rFonts w:ascii="Arial" w:hAnsi="Arial" w:cs="Arial"/>
                <w:bCs/>
                <w:color w:val="000000"/>
              </w:rPr>
              <w:t>1.700.000</w:t>
            </w:r>
          </w:p>
        </w:tc>
      </w:tr>
      <w:tr w:rsidR="00045699" w:rsidRPr="00B10B76" w:rsidTr="0015474E">
        <w:tc>
          <w:tcPr>
            <w:tcW w:w="4536" w:type="dxa"/>
            <w:tcBorders>
              <w:top w:val="double" w:sz="4" w:space="0" w:color="auto"/>
              <w:bottom w:val="single" w:sz="4" w:space="0" w:color="auto"/>
            </w:tcBorders>
            <w:vAlign w:val="bottom"/>
          </w:tcPr>
          <w:p w:rsidR="00045699" w:rsidRPr="00B10B76" w:rsidRDefault="00045699" w:rsidP="00AE0484">
            <w:pPr>
              <w:suppressAutoHyphens/>
              <w:rPr>
                <w:rFonts w:ascii="Arial" w:hAnsi="Arial" w:cs="Arial"/>
                <w:spacing w:val="-3"/>
                <w:lang w:val="tr-TR"/>
              </w:rPr>
            </w:pPr>
          </w:p>
        </w:tc>
        <w:tc>
          <w:tcPr>
            <w:tcW w:w="990" w:type="dxa"/>
            <w:tcBorders>
              <w:top w:val="double" w:sz="4" w:space="0" w:color="auto"/>
              <w:bottom w:val="single" w:sz="4" w:space="0" w:color="auto"/>
            </w:tcBorders>
            <w:vAlign w:val="bottom"/>
          </w:tcPr>
          <w:p w:rsidR="00045699" w:rsidRPr="00D04499" w:rsidRDefault="00045699" w:rsidP="0015474E">
            <w:pPr>
              <w:suppressAutoHyphens/>
              <w:jc w:val="right"/>
              <w:rPr>
                <w:rFonts w:ascii="Arial" w:hAnsi="Arial" w:cs="Arial"/>
                <w:b/>
                <w:spacing w:val="-3"/>
                <w:lang w:val="tr-TR"/>
              </w:rPr>
            </w:pPr>
          </w:p>
        </w:tc>
        <w:tc>
          <w:tcPr>
            <w:tcW w:w="1276" w:type="dxa"/>
            <w:tcBorders>
              <w:top w:val="double" w:sz="4" w:space="0" w:color="auto"/>
              <w:bottom w:val="single" w:sz="4" w:space="0" w:color="auto"/>
            </w:tcBorders>
            <w:vAlign w:val="bottom"/>
          </w:tcPr>
          <w:p w:rsidR="00045699" w:rsidRPr="00B10B76" w:rsidRDefault="00045699" w:rsidP="0015474E">
            <w:pPr>
              <w:suppressAutoHyphens/>
              <w:jc w:val="right"/>
              <w:rPr>
                <w:rFonts w:ascii="Arial" w:hAnsi="Arial" w:cs="Arial"/>
                <w:b/>
                <w:spacing w:val="-3"/>
                <w:lang w:val="tr-TR"/>
              </w:rPr>
            </w:pPr>
          </w:p>
        </w:tc>
        <w:tc>
          <w:tcPr>
            <w:tcW w:w="851" w:type="dxa"/>
            <w:tcBorders>
              <w:top w:val="double" w:sz="4" w:space="0" w:color="auto"/>
              <w:bottom w:val="single" w:sz="4" w:space="0" w:color="auto"/>
            </w:tcBorders>
            <w:vAlign w:val="bottom"/>
          </w:tcPr>
          <w:p w:rsidR="00045699" w:rsidRPr="00B10B76" w:rsidRDefault="00045699" w:rsidP="00066347">
            <w:pPr>
              <w:suppressAutoHyphens/>
              <w:jc w:val="right"/>
              <w:rPr>
                <w:rFonts w:ascii="Arial" w:hAnsi="Arial" w:cs="Arial"/>
                <w:spacing w:val="-3"/>
                <w:lang w:val="tr-TR"/>
              </w:rPr>
            </w:pPr>
          </w:p>
        </w:tc>
        <w:tc>
          <w:tcPr>
            <w:tcW w:w="1418" w:type="dxa"/>
            <w:tcBorders>
              <w:top w:val="double" w:sz="4" w:space="0" w:color="auto"/>
              <w:bottom w:val="single" w:sz="4" w:space="0" w:color="auto"/>
            </w:tcBorders>
            <w:vAlign w:val="bottom"/>
          </w:tcPr>
          <w:p w:rsidR="00045699" w:rsidRPr="00B10B76" w:rsidRDefault="00045699" w:rsidP="00066347">
            <w:pPr>
              <w:suppressAutoHyphens/>
              <w:jc w:val="right"/>
              <w:rPr>
                <w:rFonts w:ascii="Arial" w:hAnsi="Arial" w:cs="Arial"/>
                <w:spacing w:val="-3"/>
                <w:lang w:val="tr-TR"/>
              </w:rPr>
            </w:pPr>
          </w:p>
        </w:tc>
      </w:tr>
      <w:tr w:rsidR="00045699" w:rsidRPr="00B10B76" w:rsidTr="0015474E">
        <w:tc>
          <w:tcPr>
            <w:tcW w:w="4536" w:type="dxa"/>
            <w:tcBorders>
              <w:top w:val="single" w:sz="4" w:space="0" w:color="auto"/>
              <w:bottom w:val="double" w:sz="4" w:space="0" w:color="auto"/>
            </w:tcBorders>
            <w:vAlign w:val="bottom"/>
          </w:tcPr>
          <w:p w:rsidR="00045699" w:rsidRPr="00B10B76" w:rsidRDefault="00045699" w:rsidP="00AE0484">
            <w:pPr>
              <w:suppressAutoHyphens/>
              <w:rPr>
                <w:rFonts w:ascii="Arial" w:hAnsi="Arial" w:cs="Arial"/>
                <w:spacing w:val="-3"/>
                <w:lang w:val="tr-TR"/>
              </w:rPr>
            </w:pPr>
            <w:r w:rsidRPr="00B10B76">
              <w:rPr>
                <w:rFonts w:ascii="Arial" w:hAnsi="Arial" w:cs="Arial"/>
                <w:spacing w:val="-3"/>
                <w:lang w:val="tr-TR"/>
              </w:rPr>
              <w:t>Sermaye düzeltmesi farkları</w:t>
            </w:r>
          </w:p>
        </w:tc>
        <w:tc>
          <w:tcPr>
            <w:tcW w:w="990" w:type="dxa"/>
            <w:tcBorders>
              <w:top w:val="single" w:sz="4" w:space="0" w:color="auto"/>
              <w:bottom w:val="double" w:sz="4" w:space="0" w:color="auto"/>
            </w:tcBorders>
            <w:vAlign w:val="bottom"/>
          </w:tcPr>
          <w:p w:rsidR="00045699" w:rsidRPr="00D04499" w:rsidRDefault="00045699" w:rsidP="0015474E">
            <w:pPr>
              <w:suppressAutoHyphens/>
              <w:jc w:val="right"/>
              <w:rPr>
                <w:rFonts w:ascii="Arial" w:hAnsi="Arial" w:cs="Arial"/>
                <w:b/>
                <w:spacing w:val="-3"/>
                <w:lang w:val="tr-TR"/>
              </w:rPr>
            </w:pPr>
          </w:p>
        </w:tc>
        <w:tc>
          <w:tcPr>
            <w:tcW w:w="1276" w:type="dxa"/>
            <w:tcBorders>
              <w:top w:val="single" w:sz="4" w:space="0" w:color="auto"/>
              <w:bottom w:val="double" w:sz="4" w:space="0" w:color="auto"/>
            </w:tcBorders>
            <w:vAlign w:val="bottom"/>
          </w:tcPr>
          <w:p w:rsidR="00045699" w:rsidRPr="00B10B76" w:rsidRDefault="00045699" w:rsidP="00406F32">
            <w:pPr>
              <w:suppressAutoHyphens/>
              <w:jc w:val="right"/>
              <w:rPr>
                <w:rFonts w:ascii="Arial" w:hAnsi="Arial" w:cs="Arial"/>
                <w:b/>
                <w:spacing w:val="-3"/>
                <w:lang w:val="tr-TR"/>
              </w:rPr>
            </w:pPr>
            <w:r w:rsidRPr="00B10B76">
              <w:rPr>
                <w:rFonts w:ascii="Arial" w:hAnsi="Arial" w:cs="Arial"/>
                <w:b/>
                <w:spacing w:val="-3"/>
                <w:lang w:val="tr-TR"/>
              </w:rPr>
              <w:t>133.130</w:t>
            </w:r>
          </w:p>
        </w:tc>
        <w:tc>
          <w:tcPr>
            <w:tcW w:w="851" w:type="dxa"/>
            <w:tcBorders>
              <w:top w:val="single" w:sz="4" w:space="0" w:color="auto"/>
              <w:bottom w:val="double" w:sz="4" w:space="0" w:color="auto"/>
            </w:tcBorders>
            <w:vAlign w:val="bottom"/>
          </w:tcPr>
          <w:p w:rsidR="00045699" w:rsidRPr="00B10B76" w:rsidRDefault="00045699" w:rsidP="00066347">
            <w:pPr>
              <w:suppressAutoHyphens/>
              <w:jc w:val="right"/>
              <w:rPr>
                <w:rFonts w:ascii="Arial" w:hAnsi="Arial" w:cs="Arial"/>
                <w:spacing w:val="-3"/>
                <w:lang w:val="tr-TR"/>
              </w:rPr>
            </w:pPr>
          </w:p>
        </w:tc>
        <w:tc>
          <w:tcPr>
            <w:tcW w:w="1418" w:type="dxa"/>
            <w:tcBorders>
              <w:top w:val="single" w:sz="4" w:space="0" w:color="auto"/>
              <w:bottom w:val="double" w:sz="4" w:space="0" w:color="auto"/>
            </w:tcBorders>
            <w:vAlign w:val="bottom"/>
          </w:tcPr>
          <w:p w:rsidR="00045699" w:rsidRPr="00B10B76" w:rsidRDefault="00045699" w:rsidP="00066347">
            <w:pPr>
              <w:suppressAutoHyphens/>
              <w:jc w:val="right"/>
              <w:rPr>
                <w:rFonts w:ascii="Arial" w:hAnsi="Arial" w:cs="Arial"/>
                <w:spacing w:val="-3"/>
                <w:lang w:val="tr-TR"/>
              </w:rPr>
            </w:pPr>
            <w:r w:rsidRPr="00B10B76">
              <w:rPr>
                <w:rFonts w:ascii="Arial" w:hAnsi="Arial" w:cs="Arial"/>
                <w:spacing w:val="-3"/>
                <w:lang w:val="tr-TR"/>
              </w:rPr>
              <w:t>133.130</w:t>
            </w:r>
          </w:p>
        </w:tc>
      </w:tr>
    </w:tbl>
    <w:p w:rsidR="001B6380" w:rsidRPr="00853B3E" w:rsidRDefault="001B6380" w:rsidP="00510CC4">
      <w:pPr>
        <w:rPr>
          <w:rFonts w:ascii="Arial" w:hAnsi="Arial" w:cs="Arial"/>
          <w:highlight w:val="yellow"/>
          <w:lang w:val="tr-TR"/>
        </w:rPr>
      </w:pPr>
    </w:p>
    <w:p w:rsidR="008141CA" w:rsidRDefault="00D7465D" w:rsidP="00510CC4">
      <w:pPr>
        <w:rPr>
          <w:rFonts w:ascii="Arial" w:hAnsi="Arial" w:cs="Arial"/>
          <w:lang w:val="tr-TR"/>
        </w:rPr>
      </w:pPr>
      <w:r w:rsidRPr="00145257">
        <w:rPr>
          <w:rFonts w:ascii="Arial" w:hAnsi="Arial" w:cs="Arial"/>
          <w:lang w:val="tr-TR"/>
        </w:rPr>
        <w:t xml:space="preserve">Şirket’in sermayesi </w:t>
      </w:r>
      <w:r w:rsidRPr="00145257">
        <w:rPr>
          <w:rFonts w:ascii="Arial" w:hAnsi="Arial" w:cs="Arial"/>
          <w:color w:val="000000"/>
          <w:lang w:val="tr-TR"/>
        </w:rPr>
        <w:t xml:space="preserve">1.700.000 adet hisseden oluşmaktadır (31 Aralık </w:t>
      </w:r>
      <w:r w:rsidR="00742C5A" w:rsidRPr="00145257">
        <w:rPr>
          <w:rFonts w:ascii="Arial" w:hAnsi="Arial" w:cs="Arial"/>
          <w:color w:val="000000"/>
          <w:lang w:val="tr-TR"/>
        </w:rPr>
        <w:t>2012</w:t>
      </w:r>
      <w:r w:rsidRPr="00145257">
        <w:rPr>
          <w:rFonts w:ascii="Arial" w:hAnsi="Arial" w:cs="Arial"/>
          <w:color w:val="000000"/>
          <w:lang w:val="tr-TR"/>
        </w:rPr>
        <w:t xml:space="preserve"> – 1.700.000 adet hisse). Hisselerin itibari değeri hisse başına 1</w:t>
      </w:r>
      <w:r w:rsidRPr="00145257">
        <w:rPr>
          <w:rFonts w:ascii="Arial" w:hAnsi="Arial" w:cs="Arial"/>
          <w:lang w:val="tr-TR"/>
        </w:rPr>
        <w:t xml:space="preserve"> TL’dir (</w:t>
      </w:r>
      <w:r w:rsidRPr="00145257">
        <w:rPr>
          <w:rFonts w:ascii="Arial" w:hAnsi="Arial" w:cs="Arial"/>
          <w:color w:val="000000"/>
          <w:lang w:val="tr-TR"/>
        </w:rPr>
        <w:t xml:space="preserve">31 Aralık </w:t>
      </w:r>
      <w:r w:rsidR="00742C5A" w:rsidRPr="00145257">
        <w:rPr>
          <w:rFonts w:ascii="Arial" w:hAnsi="Arial" w:cs="Arial"/>
          <w:color w:val="000000"/>
          <w:lang w:val="tr-TR"/>
        </w:rPr>
        <w:t>2012</w:t>
      </w:r>
      <w:r w:rsidRPr="00145257">
        <w:rPr>
          <w:rFonts w:ascii="Arial" w:hAnsi="Arial" w:cs="Arial"/>
          <w:color w:val="000000"/>
          <w:lang w:val="tr-TR"/>
        </w:rPr>
        <w:t xml:space="preserve"> – </w:t>
      </w:r>
      <w:r w:rsidRPr="00145257">
        <w:rPr>
          <w:rFonts w:ascii="Arial" w:hAnsi="Arial" w:cs="Arial"/>
          <w:lang w:val="tr-TR"/>
        </w:rPr>
        <w:t>hisse başı 1 TL). İmtiyazlı hisse senedi bulunmamaktadır</w:t>
      </w:r>
      <w:r w:rsidR="009208C6" w:rsidRPr="00145257">
        <w:rPr>
          <w:rFonts w:ascii="Arial" w:hAnsi="Arial" w:cs="Arial"/>
          <w:lang w:val="tr-TR"/>
        </w:rPr>
        <w:t>.</w:t>
      </w:r>
    </w:p>
    <w:p w:rsidR="00145257" w:rsidRPr="00B10B76" w:rsidRDefault="00CF4CA6" w:rsidP="00510CC4">
      <w:pPr>
        <w:rPr>
          <w:rFonts w:ascii="Arial" w:hAnsi="Arial" w:cs="Arial"/>
          <w:lang w:val="tr-TR"/>
        </w:rPr>
      </w:pPr>
      <w:r w:rsidRPr="00CF4CA6">
        <w:rPr>
          <w:rFonts w:ascii="Arial" w:hAnsi="Arial" w:cs="Arial"/>
          <w:lang w:val="tr-TR"/>
        </w:rPr>
        <w:t xml:space="preserve">Şirket </w:t>
      </w:r>
      <w:r w:rsidR="00145257" w:rsidRPr="00CF4CA6">
        <w:rPr>
          <w:rFonts w:ascii="Arial" w:hAnsi="Arial" w:cs="Arial"/>
          <w:lang w:val="tr-TR"/>
        </w:rPr>
        <w:t xml:space="preserve">30 Eylül 2013 </w:t>
      </w:r>
      <w:r w:rsidRPr="00CF4CA6">
        <w:rPr>
          <w:rFonts w:ascii="Arial" w:hAnsi="Arial" w:cs="Arial"/>
          <w:lang w:val="tr-TR"/>
        </w:rPr>
        <w:t>tarihli 2013/</w:t>
      </w:r>
      <w:r w:rsidR="00145257" w:rsidRPr="00CF4CA6">
        <w:rPr>
          <w:rFonts w:ascii="Arial" w:hAnsi="Arial" w:cs="Arial"/>
          <w:lang w:val="tr-TR"/>
        </w:rPr>
        <w:t>10 sayılı yönetim kurulu kararı ile sermaye artırımı</w:t>
      </w:r>
      <w:r w:rsidRPr="00CF4CA6">
        <w:rPr>
          <w:rFonts w:ascii="Arial" w:hAnsi="Arial" w:cs="Arial"/>
          <w:lang w:val="tr-TR"/>
        </w:rPr>
        <w:t>na karar vermiş olup,SPK başvurusu yapılmıştır.A</w:t>
      </w:r>
      <w:r w:rsidR="00145257" w:rsidRPr="00CF4CA6">
        <w:rPr>
          <w:rFonts w:ascii="Arial" w:hAnsi="Arial" w:cs="Arial"/>
          <w:lang w:val="tr-TR"/>
        </w:rPr>
        <w:t>rtırılıacak tutar 1.300.000.-TL dir.</w:t>
      </w:r>
    </w:p>
    <w:p w:rsidR="00B97D7E" w:rsidRPr="00B10B76" w:rsidRDefault="00B97D7E" w:rsidP="0090567F">
      <w:pPr>
        <w:ind w:left="567" w:hanging="567"/>
        <w:rPr>
          <w:rFonts w:ascii="Arial" w:hAnsi="Arial" w:cs="Arial"/>
          <w:b/>
          <w:lang w:val="tr-TR"/>
        </w:rPr>
      </w:pPr>
    </w:p>
    <w:p w:rsidR="00245BD3" w:rsidRPr="00B10B76" w:rsidRDefault="00245BD3" w:rsidP="0090567F">
      <w:pPr>
        <w:ind w:left="567" w:hanging="567"/>
        <w:rPr>
          <w:rFonts w:ascii="Arial" w:hAnsi="Arial" w:cs="Arial"/>
          <w:b/>
          <w:lang w:val="tr-TR"/>
        </w:rPr>
      </w:pPr>
      <w:r w:rsidRPr="00B10B76">
        <w:rPr>
          <w:rFonts w:ascii="Arial" w:hAnsi="Arial" w:cs="Arial"/>
          <w:b/>
          <w:lang w:val="tr-TR"/>
        </w:rPr>
        <w:t xml:space="preserve">Kardan </w:t>
      </w:r>
      <w:r w:rsidR="007C3C7C" w:rsidRPr="00B10B76">
        <w:rPr>
          <w:rFonts w:ascii="Arial" w:hAnsi="Arial" w:cs="Arial"/>
          <w:b/>
          <w:lang w:val="tr-TR"/>
        </w:rPr>
        <w:t>ayrılan kısıtlanmış yedekler</w:t>
      </w:r>
    </w:p>
    <w:p w:rsidR="00F62CC3" w:rsidRPr="00B10B76" w:rsidRDefault="00F62CC3" w:rsidP="0090567F">
      <w:pPr>
        <w:autoSpaceDE w:val="0"/>
        <w:autoSpaceDN w:val="0"/>
        <w:adjustRightInd w:val="0"/>
        <w:rPr>
          <w:rFonts w:ascii="Arial" w:hAnsi="Arial" w:cs="Arial"/>
          <w:lang w:val="tr-TR"/>
        </w:rPr>
      </w:pPr>
    </w:p>
    <w:p w:rsidR="0035786A" w:rsidRPr="00B10B76" w:rsidRDefault="0035786A" w:rsidP="0035786A">
      <w:pPr>
        <w:autoSpaceDE w:val="0"/>
        <w:autoSpaceDN w:val="0"/>
        <w:adjustRightInd w:val="0"/>
        <w:rPr>
          <w:rFonts w:ascii="Arial" w:hAnsi="Arial" w:cs="Arial"/>
          <w:lang w:val="tr-TR"/>
        </w:rPr>
      </w:pPr>
      <w:r w:rsidRPr="00B10B76">
        <w:rPr>
          <w:rFonts w:ascii="Arial" w:hAnsi="Arial" w:cs="Arial"/>
          <w:lang w:val="tr-TR"/>
        </w:rPr>
        <w:t>TTK’ya göre, yasal yedekler birinci ve ikinci tertip yasal yedekler olmak üzere ikiye ayrılır. TTK’ya göre birinci tertip yasal yedekler, Şirket’in ödenmiş sermayesinin %20’sine ulaşılıncaya kadar, kanuni net karın %5’i olarak ayrılır. İkinci tertip yasal yedekler ise ödenmiş sermayenin %5’ini aşan dağıtılan karın %10’udur. TTK’ya göre, yasal yedekler ödenmiş sermayenin %50’sini geçmediği sürece sadece zararları netleştirmek için kullanılabilir, bunun dışında herhangi bir şekilde kullanılması mümkün değildir.</w:t>
      </w:r>
    </w:p>
    <w:p w:rsidR="00CE6E77" w:rsidRPr="00B10B76" w:rsidRDefault="00CE6E77" w:rsidP="00B84C43">
      <w:pPr>
        <w:autoSpaceDE w:val="0"/>
        <w:autoSpaceDN w:val="0"/>
        <w:adjustRightInd w:val="0"/>
        <w:rPr>
          <w:rFonts w:ascii="Arial" w:hAnsi="Arial" w:cs="Arial"/>
          <w:lang w:val="tr-TR"/>
        </w:rPr>
      </w:pPr>
    </w:p>
    <w:p w:rsidR="00B84C43" w:rsidRPr="00B10B76" w:rsidRDefault="001C042B" w:rsidP="00B84C43">
      <w:pPr>
        <w:autoSpaceDE w:val="0"/>
        <w:autoSpaceDN w:val="0"/>
        <w:adjustRightInd w:val="0"/>
        <w:rPr>
          <w:rFonts w:ascii="Arial" w:hAnsi="Arial" w:cs="Arial"/>
          <w:lang w:val="tr-TR"/>
        </w:rPr>
      </w:pPr>
      <w:r>
        <w:rPr>
          <w:rFonts w:ascii="Arial" w:hAnsi="Arial" w:cs="Arial"/>
          <w:lang w:val="tr-TR"/>
        </w:rPr>
        <w:t>30 Eylül</w:t>
      </w:r>
      <w:r w:rsidR="0078421B" w:rsidRPr="00B10B76">
        <w:rPr>
          <w:rFonts w:ascii="Arial" w:hAnsi="Arial" w:cs="Arial"/>
          <w:lang w:val="tr-TR"/>
        </w:rPr>
        <w:t xml:space="preserve"> 2013</w:t>
      </w:r>
      <w:r w:rsidR="00B84C43" w:rsidRPr="00B10B76">
        <w:rPr>
          <w:rFonts w:ascii="Arial" w:hAnsi="Arial" w:cs="Arial"/>
          <w:lang w:val="tr-TR"/>
        </w:rPr>
        <w:t xml:space="preserve"> ve </w:t>
      </w:r>
      <w:r w:rsidR="00B10B76" w:rsidRPr="00B10B76">
        <w:rPr>
          <w:rFonts w:ascii="Arial" w:hAnsi="Arial" w:cs="Arial"/>
          <w:lang w:val="tr-TR"/>
        </w:rPr>
        <w:t xml:space="preserve">31 Aralık </w:t>
      </w:r>
      <w:r w:rsidR="00742C5A" w:rsidRPr="00B10B76">
        <w:rPr>
          <w:rFonts w:ascii="Arial" w:hAnsi="Arial" w:cs="Arial"/>
          <w:lang w:val="tr-TR"/>
        </w:rPr>
        <w:t>2012</w:t>
      </w:r>
      <w:r w:rsidR="00B84C43" w:rsidRPr="00B10B76">
        <w:rPr>
          <w:rFonts w:ascii="Arial" w:hAnsi="Arial" w:cs="Arial"/>
          <w:lang w:val="tr-TR"/>
        </w:rPr>
        <w:t xml:space="preserve"> tarihleri </w:t>
      </w:r>
      <w:r w:rsidR="00200AA8" w:rsidRPr="00B10B76">
        <w:rPr>
          <w:rFonts w:ascii="Arial" w:hAnsi="Arial" w:cs="Arial"/>
          <w:lang w:val="tr-TR"/>
        </w:rPr>
        <w:t>itibariyle</w:t>
      </w:r>
      <w:r w:rsidR="00B84C43" w:rsidRPr="00B10B76">
        <w:rPr>
          <w:rFonts w:ascii="Arial" w:hAnsi="Arial" w:cs="Arial"/>
          <w:lang w:val="tr-TR"/>
        </w:rPr>
        <w:t xml:space="preserve"> kar yedekleri aşağıdaki gibidir:</w:t>
      </w:r>
    </w:p>
    <w:p w:rsidR="00F62CC3" w:rsidRPr="00B10B76" w:rsidRDefault="00F62CC3" w:rsidP="00AE0484">
      <w:pPr>
        <w:ind w:left="567" w:hanging="567"/>
        <w:rPr>
          <w:rFonts w:ascii="Arial" w:hAnsi="Arial" w:cs="Arial"/>
          <w:lang w:val="tr-TR"/>
        </w:rPr>
      </w:pPr>
    </w:p>
    <w:tbl>
      <w:tblPr>
        <w:tblW w:w="9042" w:type="dxa"/>
        <w:tblInd w:w="108" w:type="dxa"/>
        <w:tblLayout w:type="fixed"/>
        <w:tblLook w:val="01E0"/>
      </w:tblPr>
      <w:tblGrid>
        <w:gridCol w:w="5529"/>
        <w:gridCol w:w="1827"/>
        <w:gridCol w:w="1686"/>
      </w:tblGrid>
      <w:tr w:rsidR="00DD5697" w:rsidRPr="00B10B76" w:rsidTr="00066347">
        <w:tc>
          <w:tcPr>
            <w:tcW w:w="5529" w:type="dxa"/>
            <w:tcBorders>
              <w:top w:val="single" w:sz="4" w:space="0" w:color="auto"/>
              <w:bottom w:val="single" w:sz="4" w:space="0" w:color="auto"/>
            </w:tcBorders>
          </w:tcPr>
          <w:p w:rsidR="00DD5697" w:rsidRPr="00B10B76" w:rsidRDefault="00DD5697" w:rsidP="00AE0484">
            <w:pPr>
              <w:autoSpaceDE w:val="0"/>
              <w:autoSpaceDN w:val="0"/>
              <w:adjustRightInd w:val="0"/>
              <w:jc w:val="both"/>
              <w:rPr>
                <w:rFonts w:ascii="Arial" w:hAnsi="Arial" w:cs="Arial"/>
                <w:u w:val="single"/>
                <w:lang w:val="tr-TR"/>
              </w:rPr>
            </w:pPr>
          </w:p>
        </w:tc>
        <w:tc>
          <w:tcPr>
            <w:tcW w:w="1827" w:type="dxa"/>
            <w:tcBorders>
              <w:top w:val="single" w:sz="4" w:space="0" w:color="auto"/>
              <w:bottom w:val="single" w:sz="4" w:space="0" w:color="auto"/>
            </w:tcBorders>
            <w:vAlign w:val="bottom"/>
          </w:tcPr>
          <w:p w:rsidR="00DD5697" w:rsidRPr="00B10B76" w:rsidRDefault="001C042B" w:rsidP="00DD5697">
            <w:pPr>
              <w:autoSpaceDE w:val="0"/>
              <w:autoSpaceDN w:val="0"/>
              <w:adjustRightInd w:val="0"/>
              <w:jc w:val="right"/>
              <w:rPr>
                <w:rFonts w:ascii="Arial" w:hAnsi="Arial" w:cs="Arial"/>
                <w:b/>
                <w:lang w:val="tr-TR"/>
              </w:rPr>
            </w:pPr>
            <w:r>
              <w:rPr>
                <w:rFonts w:ascii="Arial" w:hAnsi="Arial" w:cs="Arial"/>
                <w:b/>
                <w:lang w:val="tr-TR"/>
              </w:rPr>
              <w:t>30 Eylül</w:t>
            </w:r>
            <w:r w:rsidR="0078421B" w:rsidRPr="00B10B76">
              <w:rPr>
                <w:rFonts w:ascii="Arial" w:hAnsi="Arial" w:cs="Arial"/>
                <w:b/>
                <w:lang w:val="tr-TR"/>
              </w:rPr>
              <w:t xml:space="preserve"> 2013</w:t>
            </w:r>
          </w:p>
        </w:tc>
        <w:tc>
          <w:tcPr>
            <w:tcW w:w="1686" w:type="dxa"/>
            <w:tcBorders>
              <w:top w:val="single" w:sz="4" w:space="0" w:color="auto"/>
              <w:bottom w:val="single" w:sz="4" w:space="0" w:color="auto"/>
            </w:tcBorders>
            <w:vAlign w:val="bottom"/>
          </w:tcPr>
          <w:p w:rsidR="00DD5697" w:rsidRPr="00B10B76" w:rsidRDefault="00DD5697" w:rsidP="00DD5697">
            <w:pPr>
              <w:autoSpaceDE w:val="0"/>
              <w:autoSpaceDN w:val="0"/>
              <w:adjustRightInd w:val="0"/>
              <w:jc w:val="right"/>
              <w:rPr>
                <w:rFonts w:ascii="Arial" w:hAnsi="Arial" w:cs="Arial"/>
                <w:lang w:val="tr-TR"/>
              </w:rPr>
            </w:pPr>
            <w:r w:rsidRPr="00B10B76">
              <w:rPr>
                <w:rFonts w:ascii="Arial" w:hAnsi="Arial" w:cs="Arial"/>
                <w:lang w:val="tr-TR"/>
              </w:rPr>
              <w:t xml:space="preserve">31 Aralık </w:t>
            </w:r>
            <w:r w:rsidR="00742C5A" w:rsidRPr="00B10B76">
              <w:rPr>
                <w:rFonts w:ascii="Arial" w:hAnsi="Arial" w:cs="Arial"/>
                <w:lang w:val="tr-TR"/>
              </w:rPr>
              <w:t>2012</w:t>
            </w:r>
          </w:p>
        </w:tc>
      </w:tr>
      <w:tr w:rsidR="0099593D" w:rsidRPr="00B10B76" w:rsidTr="00066347">
        <w:tc>
          <w:tcPr>
            <w:tcW w:w="5529" w:type="dxa"/>
            <w:tcBorders>
              <w:top w:val="single" w:sz="4" w:space="0" w:color="auto"/>
            </w:tcBorders>
          </w:tcPr>
          <w:p w:rsidR="0099593D" w:rsidRPr="00B10B76" w:rsidRDefault="0099593D" w:rsidP="00AE0484">
            <w:pPr>
              <w:autoSpaceDE w:val="0"/>
              <w:autoSpaceDN w:val="0"/>
              <w:adjustRightInd w:val="0"/>
              <w:jc w:val="both"/>
              <w:rPr>
                <w:rFonts w:ascii="Arial" w:hAnsi="Arial" w:cs="Arial"/>
                <w:lang w:val="tr-TR"/>
              </w:rPr>
            </w:pPr>
          </w:p>
        </w:tc>
        <w:tc>
          <w:tcPr>
            <w:tcW w:w="1827"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lang w:val="tr-TR"/>
              </w:rPr>
            </w:pPr>
          </w:p>
        </w:tc>
      </w:tr>
      <w:tr w:rsidR="00B10B76" w:rsidRPr="00B10B76" w:rsidTr="00066347">
        <w:tc>
          <w:tcPr>
            <w:tcW w:w="5529" w:type="dxa"/>
          </w:tcPr>
          <w:p w:rsidR="00B10B76" w:rsidRPr="00B10B76" w:rsidRDefault="00B10B76" w:rsidP="00AE0484">
            <w:pPr>
              <w:autoSpaceDE w:val="0"/>
              <w:autoSpaceDN w:val="0"/>
              <w:adjustRightInd w:val="0"/>
              <w:jc w:val="both"/>
              <w:rPr>
                <w:rFonts w:ascii="Arial" w:hAnsi="Arial" w:cs="Arial"/>
                <w:spacing w:val="-3"/>
                <w:lang w:val="tr-TR"/>
              </w:rPr>
            </w:pPr>
            <w:r w:rsidRPr="00B10B76">
              <w:rPr>
                <w:rFonts w:ascii="Arial" w:hAnsi="Arial" w:cs="Arial"/>
                <w:spacing w:val="-3"/>
                <w:lang w:val="tr-TR"/>
              </w:rPr>
              <w:t>Yasal yedekler</w:t>
            </w:r>
          </w:p>
        </w:tc>
        <w:tc>
          <w:tcPr>
            <w:tcW w:w="1827" w:type="dxa"/>
            <w:vAlign w:val="bottom"/>
          </w:tcPr>
          <w:p w:rsidR="00B10B76" w:rsidRPr="00B10B76" w:rsidRDefault="00B10B76" w:rsidP="00406F32">
            <w:pPr>
              <w:jc w:val="right"/>
              <w:rPr>
                <w:rFonts w:ascii="Arial" w:hAnsi="Arial" w:cs="Arial"/>
                <w:b/>
                <w:lang w:val="tr-TR"/>
              </w:rPr>
            </w:pPr>
            <w:r w:rsidRPr="00B10B76">
              <w:rPr>
                <w:rFonts w:ascii="Arial" w:hAnsi="Arial" w:cs="Arial"/>
                <w:b/>
                <w:bCs/>
                <w:color w:val="000000"/>
              </w:rPr>
              <w:t>44.772</w:t>
            </w:r>
          </w:p>
        </w:tc>
        <w:tc>
          <w:tcPr>
            <w:tcW w:w="1686" w:type="dxa"/>
            <w:vAlign w:val="bottom"/>
          </w:tcPr>
          <w:p w:rsidR="00B10B76" w:rsidRPr="00B10B76" w:rsidRDefault="00B10B76" w:rsidP="00066347">
            <w:pPr>
              <w:jc w:val="right"/>
              <w:rPr>
                <w:rFonts w:ascii="Arial" w:hAnsi="Arial" w:cs="Arial"/>
                <w:lang w:val="tr-TR"/>
              </w:rPr>
            </w:pPr>
            <w:r w:rsidRPr="00B10B76">
              <w:rPr>
                <w:rFonts w:ascii="Arial" w:hAnsi="Arial" w:cs="Arial"/>
                <w:bCs/>
                <w:color w:val="000000"/>
              </w:rPr>
              <w:t>44.772</w:t>
            </w:r>
          </w:p>
        </w:tc>
      </w:tr>
      <w:tr w:rsidR="00B10B76" w:rsidRPr="00B10B76" w:rsidTr="00066347">
        <w:tc>
          <w:tcPr>
            <w:tcW w:w="5529" w:type="dxa"/>
            <w:tcBorders>
              <w:bottom w:val="single" w:sz="4" w:space="0" w:color="auto"/>
            </w:tcBorders>
          </w:tcPr>
          <w:p w:rsidR="00B10B76" w:rsidRPr="00B10B76" w:rsidRDefault="00B10B76" w:rsidP="00AE0484">
            <w:pPr>
              <w:autoSpaceDE w:val="0"/>
              <w:autoSpaceDN w:val="0"/>
              <w:adjustRightInd w:val="0"/>
              <w:jc w:val="both"/>
              <w:rPr>
                <w:rFonts w:ascii="Arial" w:hAnsi="Arial" w:cs="Arial"/>
                <w:spacing w:val="-3"/>
                <w:lang w:val="tr-TR"/>
              </w:rPr>
            </w:pPr>
          </w:p>
        </w:tc>
        <w:tc>
          <w:tcPr>
            <w:tcW w:w="1827" w:type="dxa"/>
            <w:tcBorders>
              <w:bottom w:val="single" w:sz="4" w:space="0" w:color="auto"/>
            </w:tcBorders>
            <w:vAlign w:val="bottom"/>
          </w:tcPr>
          <w:p w:rsidR="00B10B76" w:rsidRPr="00B10B76" w:rsidRDefault="00B10B76" w:rsidP="00406F32">
            <w:pPr>
              <w:autoSpaceDE w:val="0"/>
              <w:autoSpaceDN w:val="0"/>
              <w:adjustRightInd w:val="0"/>
              <w:jc w:val="right"/>
              <w:rPr>
                <w:rFonts w:ascii="Arial" w:hAnsi="Arial" w:cs="Arial"/>
                <w:b/>
                <w:lang w:val="tr-TR"/>
              </w:rPr>
            </w:pPr>
            <w:r w:rsidRPr="00B10B76">
              <w:rPr>
                <w:rFonts w:ascii="Arial" w:hAnsi="Arial" w:cs="Arial"/>
                <w:b/>
                <w:bCs/>
                <w:color w:val="000000"/>
              </w:rPr>
              <w:t> </w:t>
            </w:r>
          </w:p>
        </w:tc>
        <w:tc>
          <w:tcPr>
            <w:tcW w:w="1686" w:type="dxa"/>
            <w:tcBorders>
              <w:bottom w:val="single" w:sz="4" w:space="0" w:color="auto"/>
            </w:tcBorders>
            <w:vAlign w:val="bottom"/>
          </w:tcPr>
          <w:p w:rsidR="00B10B76" w:rsidRPr="00B10B76" w:rsidRDefault="00B10B76" w:rsidP="00066347">
            <w:pPr>
              <w:autoSpaceDE w:val="0"/>
              <w:autoSpaceDN w:val="0"/>
              <w:adjustRightInd w:val="0"/>
              <w:jc w:val="right"/>
              <w:rPr>
                <w:rFonts w:ascii="Arial" w:hAnsi="Arial" w:cs="Arial"/>
                <w:lang w:val="tr-TR"/>
              </w:rPr>
            </w:pPr>
            <w:r w:rsidRPr="00B10B76">
              <w:rPr>
                <w:rFonts w:ascii="Arial" w:hAnsi="Arial" w:cs="Arial"/>
                <w:bCs/>
                <w:color w:val="000000"/>
              </w:rPr>
              <w:t> </w:t>
            </w:r>
          </w:p>
        </w:tc>
      </w:tr>
      <w:tr w:rsidR="00B10B76" w:rsidRPr="00B10B76" w:rsidTr="00066347">
        <w:tc>
          <w:tcPr>
            <w:tcW w:w="5529" w:type="dxa"/>
            <w:tcBorders>
              <w:top w:val="single" w:sz="4" w:space="0" w:color="auto"/>
              <w:bottom w:val="double" w:sz="4" w:space="0" w:color="auto"/>
            </w:tcBorders>
          </w:tcPr>
          <w:p w:rsidR="00B10B76" w:rsidRPr="00B10B76" w:rsidRDefault="00B10B76" w:rsidP="00AE0484">
            <w:pPr>
              <w:autoSpaceDE w:val="0"/>
              <w:autoSpaceDN w:val="0"/>
              <w:adjustRightInd w:val="0"/>
              <w:jc w:val="both"/>
              <w:rPr>
                <w:rFonts w:ascii="Arial" w:hAnsi="Arial" w:cs="Arial"/>
                <w:spacing w:val="-3"/>
                <w:lang w:val="tr-TR"/>
              </w:rPr>
            </w:pPr>
          </w:p>
        </w:tc>
        <w:tc>
          <w:tcPr>
            <w:tcW w:w="1827" w:type="dxa"/>
            <w:tcBorders>
              <w:top w:val="single" w:sz="4" w:space="0" w:color="auto"/>
              <w:bottom w:val="double" w:sz="4" w:space="0" w:color="auto"/>
            </w:tcBorders>
            <w:vAlign w:val="bottom"/>
          </w:tcPr>
          <w:p w:rsidR="00B10B76" w:rsidRPr="00B10B76" w:rsidRDefault="00B10B76" w:rsidP="00406F32">
            <w:pPr>
              <w:autoSpaceDE w:val="0"/>
              <w:autoSpaceDN w:val="0"/>
              <w:adjustRightInd w:val="0"/>
              <w:jc w:val="right"/>
              <w:rPr>
                <w:rFonts w:ascii="Arial" w:hAnsi="Arial" w:cs="Arial"/>
                <w:b/>
                <w:lang w:val="tr-TR"/>
              </w:rPr>
            </w:pPr>
            <w:r w:rsidRPr="00B10B76">
              <w:rPr>
                <w:rFonts w:ascii="Arial" w:hAnsi="Arial" w:cs="Arial"/>
                <w:b/>
                <w:bCs/>
                <w:color w:val="000000"/>
              </w:rPr>
              <w:t>44.772</w:t>
            </w:r>
          </w:p>
        </w:tc>
        <w:tc>
          <w:tcPr>
            <w:tcW w:w="1686" w:type="dxa"/>
            <w:tcBorders>
              <w:top w:val="single" w:sz="4" w:space="0" w:color="auto"/>
              <w:bottom w:val="double" w:sz="4" w:space="0" w:color="auto"/>
            </w:tcBorders>
            <w:vAlign w:val="bottom"/>
          </w:tcPr>
          <w:p w:rsidR="00B10B76" w:rsidRPr="00B10B76" w:rsidRDefault="00B10B76" w:rsidP="00066347">
            <w:pPr>
              <w:autoSpaceDE w:val="0"/>
              <w:autoSpaceDN w:val="0"/>
              <w:adjustRightInd w:val="0"/>
              <w:jc w:val="right"/>
              <w:rPr>
                <w:rFonts w:ascii="Arial" w:hAnsi="Arial" w:cs="Arial"/>
                <w:lang w:val="tr-TR"/>
              </w:rPr>
            </w:pPr>
            <w:r w:rsidRPr="00B10B76">
              <w:rPr>
                <w:rFonts w:ascii="Arial" w:hAnsi="Arial" w:cs="Arial"/>
                <w:bCs/>
                <w:color w:val="000000"/>
              </w:rPr>
              <w:t>44.772</w:t>
            </w:r>
          </w:p>
        </w:tc>
      </w:tr>
    </w:tbl>
    <w:p w:rsidR="00DA35C0" w:rsidRDefault="00DA35C0" w:rsidP="0015474E">
      <w:pPr>
        <w:pStyle w:val="body0"/>
        <w:spacing w:after="0" w:line="240" w:lineRule="auto"/>
        <w:rPr>
          <w:rFonts w:ascii="Arial" w:hAnsi="Arial" w:cs="Arial"/>
          <w:bCs/>
          <w:noProof/>
          <w:sz w:val="20"/>
          <w:szCs w:val="20"/>
          <w:lang w:val="tr-TR"/>
        </w:rPr>
      </w:pPr>
    </w:p>
    <w:p w:rsidR="00EC7963" w:rsidRPr="00B10B76" w:rsidRDefault="00EC7963" w:rsidP="0015474E">
      <w:pPr>
        <w:pStyle w:val="body0"/>
        <w:spacing w:after="0" w:line="240" w:lineRule="auto"/>
        <w:rPr>
          <w:rFonts w:ascii="Arial" w:hAnsi="Arial" w:cs="Arial"/>
          <w:bCs/>
          <w:noProof/>
          <w:sz w:val="20"/>
          <w:szCs w:val="20"/>
          <w:lang w:val="tr-TR"/>
        </w:rPr>
      </w:pPr>
    </w:p>
    <w:tbl>
      <w:tblPr>
        <w:tblW w:w="9042" w:type="dxa"/>
        <w:tblInd w:w="108" w:type="dxa"/>
        <w:tblLayout w:type="fixed"/>
        <w:tblLook w:val="01E0"/>
      </w:tblPr>
      <w:tblGrid>
        <w:gridCol w:w="5529"/>
        <w:gridCol w:w="1827"/>
        <w:gridCol w:w="1686"/>
      </w:tblGrid>
      <w:tr w:rsidR="00DD5697" w:rsidRPr="00B10B76" w:rsidTr="00066347">
        <w:tc>
          <w:tcPr>
            <w:tcW w:w="5529" w:type="dxa"/>
            <w:tcBorders>
              <w:top w:val="single" w:sz="4" w:space="0" w:color="auto"/>
              <w:bottom w:val="single" w:sz="4" w:space="0" w:color="auto"/>
            </w:tcBorders>
          </w:tcPr>
          <w:p w:rsidR="00DD5697" w:rsidRPr="00B10B76" w:rsidRDefault="00DD5697" w:rsidP="00AE0484">
            <w:pPr>
              <w:autoSpaceDE w:val="0"/>
              <w:autoSpaceDN w:val="0"/>
              <w:adjustRightInd w:val="0"/>
              <w:jc w:val="both"/>
              <w:rPr>
                <w:rFonts w:ascii="Arial" w:hAnsi="Arial" w:cs="Arial"/>
                <w:u w:val="single"/>
                <w:lang w:val="tr-TR"/>
              </w:rPr>
            </w:pPr>
          </w:p>
        </w:tc>
        <w:tc>
          <w:tcPr>
            <w:tcW w:w="1827" w:type="dxa"/>
            <w:tcBorders>
              <w:top w:val="single" w:sz="4" w:space="0" w:color="auto"/>
              <w:bottom w:val="single" w:sz="4" w:space="0" w:color="auto"/>
            </w:tcBorders>
            <w:vAlign w:val="bottom"/>
          </w:tcPr>
          <w:p w:rsidR="00DD5697" w:rsidRPr="00B10B76" w:rsidRDefault="001C042B" w:rsidP="00DD5697">
            <w:pPr>
              <w:autoSpaceDE w:val="0"/>
              <w:autoSpaceDN w:val="0"/>
              <w:adjustRightInd w:val="0"/>
              <w:jc w:val="right"/>
              <w:rPr>
                <w:rFonts w:ascii="Arial" w:hAnsi="Arial" w:cs="Arial"/>
                <w:b/>
                <w:lang w:val="tr-TR"/>
              </w:rPr>
            </w:pPr>
            <w:r>
              <w:rPr>
                <w:rFonts w:ascii="Arial" w:hAnsi="Arial" w:cs="Arial"/>
                <w:b/>
                <w:lang w:val="tr-TR"/>
              </w:rPr>
              <w:t>30 Eylül</w:t>
            </w:r>
            <w:r w:rsidR="0078421B" w:rsidRPr="00B10B76">
              <w:rPr>
                <w:rFonts w:ascii="Arial" w:hAnsi="Arial" w:cs="Arial"/>
                <w:b/>
                <w:lang w:val="tr-TR"/>
              </w:rPr>
              <w:t xml:space="preserve"> 2013</w:t>
            </w:r>
          </w:p>
        </w:tc>
        <w:tc>
          <w:tcPr>
            <w:tcW w:w="1686" w:type="dxa"/>
            <w:tcBorders>
              <w:top w:val="single" w:sz="4" w:space="0" w:color="auto"/>
              <w:bottom w:val="single" w:sz="4" w:space="0" w:color="auto"/>
            </w:tcBorders>
            <w:vAlign w:val="bottom"/>
          </w:tcPr>
          <w:p w:rsidR="00DD5697" w:rsidRPr="00B10B76" w:rsidRDefault="00DD5697" w:rsidP="00DD5697">
            <w:pPr>
              <w:autoSpaceDE w:val="0"/>
              <w:autoSpaceDN w:val="0"/>
              <w:adjustRightInd w:val="0"/>
              <w:jc w:val="right"/>
              <w:rPr>
                <w:rFonts w:ascii="Arial" w:hAnsi="Arial" w:cs="Arial"/>
                <w:lang w:val="tr-TR"/>
              </w:rPr>
            </w:pPr>
            <w:r w:rsidRPr="00B10B76">
              <w:rPr>
                <w:rFonts w:ascii="Arial" w:hAnsi="Arial" w:cs="Arial"/>
                <w:lang w:val="tr-TR"/>
              </w:rPr>
              <w:t xml:space="preserve">31 Aralık </w:t>
            </w:r>
            <w:r w:rsidR="00742C5A" w:rsidRPr="00B10B76">
              <w:rPr>
                <w:rFonts w:ascii="Arial" w:hAnsi="Arial" w:cs="Arial"/>
                <w:lang w:val="tr-TR"/>
              </w:rPr>
              <w:t>2012</w:t>
            </w:r>
          </w:p>
        </w:tc>
      </w:tr>
      <w:tr w:rsidR="0099593D" w:rsidRPr="00B10B76" w:rsidTr="00066347">
        <w:tc>
          <w:tcPr>
            <w:tcW w:w="5529" w:type="dxa"/>
            <w:tcBorders>
              <w:top w:val="single" w:sz="4" w:space="0" w:color="auto"/>
            </w:tcBorders>
          </w:tcPr>
          <w:p w:rsidR="0099593D" w:rsidRPr="00B10B76" w:rsidRDefault="0099593D" w:rsidP="00AE0484">
            <w:pPr>
              <w:autoSpaceDE w:val="0"/>
              <w:autoSpaceDN w:val="0"/>
              <w:adjustRightInd w:val="0"/>
              <w:jc w:val="both"/>
              <w:rPr>
                <w:rFonts w:ascii="Arial" w:hAnsi="Arial" w:cs="Arial"/>
                <w:lang w:val="tr-TR"/>
              </w:rPr>
            </w:pPr>
          </w:p>
        </w:tc>
        <w:tc>
          <w:tcPr>
            <w:tcW w:w="1827"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lang w:val="tr-TR"/>
              </w:rPr>
            </w:pPr>
          </w:p>
        </w:tc>
        <w:tc>
          <w:tcPr>
            <w:tcW w:w="1686"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lang w:val="tr-TR"/>
              </w:rPr>
            </w:pPr>
          </w:p>
        </w:tc>
      </w:tr>
      <w:tr w:rsidR="00066347" w:rsidRPr="00B10B76" w:rsidTr="00066347">
        <w:tc>
          <w:tcPr>
            <w:tcW w:w="5529" w:type="dxa"/>
          </w:tcPr>
          <w:p w:rsidR="00066347" w:rsidRPr="00B10B76" w:rsidRDefault="00066347" w:rsidP="00AE0484">
            <w:pPr>
              <w:autoSpaceDE w:val="0"/>
              <w:autoSpaceDN w:val="0"/>
              <w:adjustRightInd w:val="0"/>
              <w:jc w:val="both"/>
              <w:rPr>
                <w:rFonts w:ascii="Arial" w:hAnsi="Arial" w:cs="Arial"/>
                <w:spacing w:val="-3"/>
                <w:lang w:val="tr-TR"/>
              </w:rPr>
            </w:pPr>
            <w:r w:rsidRPr="00B10B76">
              <w:rPr>
                <w:rFonts w:ascii="Arial" w:hAnsi="Arial" w:cs="Arial"/>
                <w:spacing w:val="-3"/>
                <w:lang w:val="tr-TR"/>
              </w:rPr>
              <w:t>Geçmiş yıl (zararları) / karları</w:t>
            </w:r>
          </w:p>
        </w:tc>
        <w:tc>
          <w:tcPr>
            <w:tcW w:w="1827" w:type="dxa"/>
            <w:vAlign w:val="bottom"/>
          </w:tcPr>
          <w:p w:rsidR="00066347" w:rsidRPr="00B10B76" w:rsidRDefault="00B10B76" w:rsidP="00430CB8">
            <w:pPr>
              <w:jc w:val="right"/>
              <w:rPr>
                <w:rFonts w:ascii="Arial" w:hAnsi="Arial" w:cs="Arial"/>
                <w:b/>
                <w:lang w:val="tr-TR"/>
              </w:rPr>
            </w:pPr>
            <w:r>
              <w:rPr>
                <w:rFonts w:ascii="Arial" w:hAnsi="Arial" w:cs="Arial"/>
                <w:b/>
                <w:lang w:val="tr-TR"/>
              </w:rPr>
              <w:t>(</w:t>
            </w:r>
            <w:r w:rsidR="00430CB8">
              <w:rPr>
                <w:rFonts w:ascii="Arial" w:hAnsi="Arial" w:cs="Arial"/>
                <w:b/>
                <w:lang w:val="tr-TR"/>
              </w:rPr>
              <w:t>316</w:t>
            </w:r>
            <w:r>
              <w:rPr>
                <w:rFonts w:ascii="Arial" w:hAnsi="Arial" w:cs="Arial"/>
                <w:b/>
                <w:lang w:val="tr-TR"/>
              </w:rPr>
              <w:t>.</w:t>
            </w:r>
            <w:r w:rsidR="00430CB8">
              <w:rPr>
                <w:rFonts w:ascii="Arial" w:hAnsi="Arial" w:cs="Arial"/>
                <w:b/>
                <w:lang w:val="tr-TR"/>
              </w:rPr>
              <w:t>912</w:t>
            </w:r>
            <w:r>
              <w:rPr>
                <w:rFonts w:ascii="Arial" w:hAnsi="Arial" w:cs="Arial"/>
                <w:b/>
                <w:lang w:val="tr-TR"/>
              </w:rPr>
              <w:t>)</w:t>
            </w:r>
          </w:p>
        </w:tc>
        <w:tc>
          <w:tcPr>
            <w:tcW w:w="1686" w:type="dxa"/>
            <w:vAlign w:val="bottom"/>
          </w:tcPr>
          <w:p w:rsidR="00066347" w:rsidRPr="00B10B76" w:rsidRDefault="00066347" w:rsidP="00066347">
            <w:pPr>
              <w:jc w:val="right"/>
              <w:rPr>
                <w:rFonts w:ascii="Arial" w:hAnsi="Arial" w:cs="Arial"/>
                <w:lang w:val="tr-TR"/>
              </w:rPr>
            </w:pPr>
            <w:r w:rsidRPr="00B10B76">
              <w:rPr>
                <w:rFonts w:ascii="Arial" w:hAnsi="Arial" w:cs="Arial"/>
                <w:bCs/>
                <w:color w:val="000000"/>
              </w:rPr>
              <w:t>300.504</w:t>
            </w:r>
          </w:p>
        </w:tc>
      </w:tr>
      <w:tr w:rsidR="00066347" w:rsidRPr="00B10B76" w:rsidTr="00066347">
        <w:tc>
          <w:tcPr>
            <w:tcW w:w="5529" w:type="dxa"/>
            <w:tcBorders>
              <w:bottom w:val="single" w:sz="4" w:space="0" w:color="auto"/>
            </w:tcBorders>
          </w:tcPr>
          <w:p w:rsidR="00066347" w:rsidRPr="00B10B76" w:rsidRDefault="00066347" w:rsidP="00AE0484">
            <w:pPr>
              <w:autoSpaceDE w:val="0"/>
              <w:autoSpaceDN w:val="0"/>
              <w:adjustRightInd w:val="0"/>
              <w:jc w:val="both"/>
              <w:rPr>
                <w:rFonts w:ascii="Arial" w:hAnsi="Arial" w:cs="Arial"/>
                <w:spacing w:val="-3"/>
                <w:lang w:val="tr-TR"/>
              </w:rPr>
            </w:pPr>
          </w:p>
        </w:tc>
        <w:tc>
          <w:tcPr>
            <w:tcW w:w="1827" w:type="dxa"/>
            <w:tcBorders>
              <w:bottom w:val="single" w:sz="4" w:space="0" w:color="auto"/>
            </w:tcBorders>
            <w:vAlign w:val="bottom"/>
          </w:tcPr>
          <w:p w:rsidR="00066347" w:rsidRPr="00B10B76" w:rsidRDefault="00066347" w:rsidP="0015474E">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066347" w:rsidRPr="00B10B76" w:rsidRDefault="00066347" w:rsidP="00066347">
            <w:pPr>
              <w:autoSpaceDE w:val="0"/>
              <w:autoSpaceDN w:val="0"/>
              <w:adjustRightInd w:val="0"/>
              <w:jc w:val="right"/>
              <w:rPr>
                <w:rFonts w:ascii="Arial" w:hAnsi="Arial" w:cs="Arial"/>
                <w:lang w:val="tr-TR"/>
              </w:rPr>
            </w:pPr>
            <w:r w:rsidRPr="00B10B76">
              <w:rPr>
                <w:rFonts w:ascii="Arial" w:hAnsi="Arial" w:cs="Arial"/>
                <w:bCs/>
                <w:color w:val="000000"/>
              </w:rPr>
              <w:t> </w:t>
            </w:r>
          </w:p>
        </w:tc>
      </w:tr>
      <w:tr w:rsidR="00066347" w:rsidRPr="00B10B76" w:rsidTr="00066347">
        <w:tc>
          <w:tcPr>
            <w:tcW w:w="5529" w:type="dxa"/>
            <w:tcBorders>
              <w:top w:val="single" w:sz="4" w:space="0" w:color="auto"/>
              <w:bottom w:val="double" w:sz="4" w:space="0" w:color="auto"/>
            </w:tcBorders>
          </w:tcPr>
          <w:p w:rsidR="00066347" w:rsidRPr="00B10B76" w:rsidRDefault="00066347" w:rsidP="00AE0484">
            <w:pPr>
              <w:autoSpaceDE w:val="0"/>
              <w:autoSpaceDN w:val="0"/>
              <w:adjustRightInd w:val="0"/>
              <w:jc w:val="both"/>
              <w:rPr>
                <w:rFonts w:ascii="Arial" w:hAnsi="Arial" w:cs="Arial"/>
                <w:spacing w:val="-3"/>
                <w:lang w:val="tr-TR"/>
              </w:rPr>
            </w:pPr>
          </w:p>
        </w:tc>
        <w:tc>
          <w:tcPr>
            <w:tcW w:w="1827" w:type="dxa"/>
            <w:tcBorders>
              <w:top w:val="single" w:sz="4" w:space="0" w:color="auto"/>
              <w:bottom w:val="double" w:sz="4" w:space="0" w:color="auto"/>
            </w:tcBorders>
            <w:vAlign w:val="bottom"/>
          </w:tcPr>
          <w:p w:rsidR="00066347" w:rsidRPr="00B10B76" w:rsidRDefault="00B10B76" w:rsidP="00430CB8">
            <w:pPr>
              <w:autoSpaceDE w:val="0"/>
              <w:autoSpaceDN w:val="0"/>
              <w:adjustRightInd w:val="0"/>
              <w:jc w:val="right"/>
              <w:rPr>
                <w:rFonts w:ascii="Arial" w:hAnsi="Arial" w:cs="Arial"/>
                <w:b/>
                <w:lang w:val="tr-TR"/>
              </w:rPr>
            </w:pPr>
            <w:r>
              <w:rPr>
                <w:rFonts w:ascii="Arial" w:hAnsi="Arial" w:cs="Arial"/>
                <w:b/>
                <w:lang w:val="tr-TR"/>
              </w:rPr>
              <w:t>(</w:t>
            </w:r>
            <w:r w:rsidR="00430CB8">
              <w:rPr>
                <w:rFonts w:ascii="Arial" w:hAnsi="Arial" w:cs="Arial"/>
                <w:b/>
                <w:lang w:val="tr-TR"/>
              </w:rPr>
              <w:t>316</w:t>
            </w:r>
            <w:r>
              <w:rPr>
                <w:rFonts w:ascii="Arial" w:hAnsi="Arial" w:cs="Arial"/>
                <w:b/>
                <w:lang w:val="tr-TR"/>
              </w:rPr>
              <w:t>.</w:t>
            </w:r>
            <w:r w:rsidR="00430CB8">
              <w:rPr>
                <w:rFonts w:ascii="Arial" w:hAnsi="Arial" w:cs="Arial"/>
                <w:b/>
                <w:lang w:val="tr-TR"/>
              </w:rPr>
              <w:t>912</w:t>
            </w:r>
            <w:r>
              <w:rPr>
                <w:rFonts w:ascii="Arial" w:hAnsi="Arial" w:cs="Arial"/>
                <w:b/>
                <w:lang w:val="tr-TR"/>
              </w:rPr>
              <w:t>)</w:t>
            </w:r>
          </w:p>
        </w:tc>
        <w:tc>
          <w:tcPr>
            <w:tcW w:w="1686" w:type="dxa"/>
            <w:tcBorders>
              <w:top w:val="single" w:sz="4" w:space="0" w:color="auto"/>
              <w:bottom w:val="double" w:sz="4" w:space="0" w:color="auto"/>
            </w:tcBorders>
            <w:vAlign w:val="bottom"/>
          </w:tcPr>
          <w:p w:rsidR="00066347" w:rsidRPr="00B10B76" w:rsidRDefault="00066347" w:rsidP="00066347">
            <w:pPr>
              <w:autoSpaceDE w:val="0"/>
              <w:autoSpaceDN w:val="0"/>
              <w:adjustRightInd w:val="0"/>
              <w:jc w:val="right"/>
              <w:rPr>
                <w:rFonts w:ascii="Arial" w:hAnsi="Arial" w:cs="Arial"/>
                <w:lang w:val="tr-TR"/>
              </w:rPr>
            </w:pPr>
            <w:r w:rsidRPr="00B10B76">
              <w:rPr>
                <w:rFonts w:ascii="Arial" w:hAnsi="Arial" w:cs="Arial"/>
                <w:bCs/>
                <w:color w:val="000000"/>
              </w:rPr>
              <w:t>300.504</w:t>
            </w:r>
          </w:p>
        </w:tc>
      </w:tr>
    </w:tbl>
    <w:p w:rsidR="000A7216" w:rsidRPr="00853B3E" w:rsidRDefault="000A7216" w:rsidP="0090567F">
      <w:pPr>
        <w:autoSpaceDE w:val="0"/>
        <w:autoSpaceDN w:val="0"/>
        <w:adjustRightInd w:val="0"/>
        <w:rPr>
          <w:rFonts w:ascii="Arial" w:hAnsi="Arial" w:cs="Arial"/>
          <w:highlight w:val="yellow"/>
          <w:lang w:val="tr-TR"/>
        </w:rPr>
      </w:pPr>
    </w:p>
    <w:p w:rsidR="00CA3CA9" w:rsidRDefault="008F201F" w:rsidP="0090567F">
      <w:pPr>
        <w:autoSpaceDE w:val="0"/>
        <w:autoSpaceDN w:val="0"/>
        <w:adjustRightInd w:val="0"/>
        <w:rPr>
          <w:rFonts w:ascii="Arial" w:hAnsi="Arial" w:cs="Arial"/>
          <w:lang w:val="tr-TR"/>
        </w:rPr>
      </w:pPr>
      <w:r w:rsidRPr="002F7435">
        <w:rPr>
          <w:rFonts w:ascii="Arial" w:hAnsi="Arial" w:cs="Arial"/>
          <w:lang w:val="tr-TR"/>
        </w:rPr>
        <w:t xml:space="preserve">Şirket’in geçmiş yıl kar/(zararları) içerisinde sınıflandırılan olağanüstü yedekleri </w:t>
      </w:r>
      <w:r w:rsidR="001C042B">
        <w:rPr>
          <w:rFonts w:ascii="Arial" w:hAnsi="Arial" w:cs="Arial"/>
          <w:lang w:val="tr-TR"/>
        </w:rPr>
        <w:t>30 Eylül</w:t>
      </w:r>
      <w:r w:rsidRPr="002F7435">
        <w:rPr>
          <w:rFonts w:ascii="Arial" w:hAnsi="Arial" w:cs="Arial"/>
          <w:lang w:val="tr-TR"/>
        </w:rPr>
        <w:t xml:space="preserve"> 2013 tarihi itibariyla 347.769 TL (31 Aralık 2012 - 347.769 TL)’dir.</w:t>
      </w:r>
    </w:p>
    <w:p w:rsidR="00430CB8" w:rsidRPr="00530AE7" w:rsidRDefault="00430CB8" w:rsidP="0090567F">
      <w:pPr>
        <w:autoSpaceDE w:val="0"/>
        <w:autoSpaceDN w:val="0"/>
        <w:adjustRightInd w:val="0"/>
        <w:rPr>
          <w:rFonts w:ascii="Arial" w:hAnsi="Arial" w:cs="Arial"/>
          <w:lang w:val="tr-TR"/>
        </w:rPr>
      </w:pPr>
      <w:r w:rsidRPr="00F821C7">
        <w:rPr>
          <w:rFonts w:ascii="Arial" w:hAnsi="Arial" w:cs="Arial"/>
          <w:lang w:val="tr-TR"/>
        </w:rPr>
        <w:t>290.225.-TL ortaklarımızdan Ata Yatırım tarafından sermaye avansı olarak ödenmiştir.</w:t>
      </w:r>
    </w:p>
    <w:p w:rsidR="00DA35C0" w:rsidRDefault="00DA35C0" w:rsidP="0099593D">
      <w:pPr>
        <w:tabs>
          <w:tab w:val="right" w:pos="6660"/>
          <w:tab w:val="right" w:pos="8640"/>
        </w:tabs>
        <w:ind w:left="567" w:hanging="567"/>
        <w:rPr>
          <w:rFonts w:ascii="Arial" w:hAnsi="Arial" w:cs="Arial"/>
          <w:b/>
          <w:lang w:val="tr-TR"/>
        </w:rPr>
      </w:pPr>
    </w:p>
    <w:p w:rsidR="00A83092" w:rsidRDefault="00A83092">
      <w:pPr>
        <w:rPr>
          <w:rFonts w:ascii="Arial" w:hAnsi="Arial" w:cs="Arial"/>
          <w:b/>
          <w:lang w:val="tr-TR"/>
        </w:rPr>
      </w:pPr>
      <w:r>
        <w:rPr>
          <w:rFonts w:ascii="Arial" w:hAnsi="Arial" w:cs="Arial"/>
          <w:b/>
          <w:lang w:val="tr-TR"/>
        </w:rPr>
        <w:br w:type="page"/>
      </w:r>
    </w:p>
    <w:p w:rsidR="0099593D" w:rsidRPr="00B10B76" w:rsidRDefault="00E63D17" w:rsidP="0099593D">
      <w:pPr>
        <w:tabs>
          <w:tab w:val="right" w:pos="6660"/>
          <w:tab w:val="right" w:pos="8640"/>
        </w:tabs>
        <w:ind w:left="567" w:hanging="567"/>
        <w:rPr>
          <w:rFonts w:ascii="Arial" w:hAnsi="Arial" w:cs="Arial"/>
          <w:b/>
          <w:lang w:val="tr-TR"/>
        </w:rPr>
      </w:pPr>
      <w:r w:rsidRPr="00B10B76">
        <w:rPr>
          <w:rFonts w:ascii="Arial" w:hAnsi="Arial" w:cs="Arial"/>
          <w:b/>
          <w:lang w:val="tr-TR"/>
        </w:rPr>
        <w:lastRenderedPageBreak/>
        <w:t>1</w:t>
      </w:r>
      <w:r w:rsidR="00DA35C0">
        <w:rPr>
          <w:rFonts w:ascii="Arial" w:hAnsi="Arial" w:cs="Arial"/>
          <w:b/>
          <w:lang w:val="tr-TR"/>
        </w:rPr>
        <w:t>6</w:t>
      </w:r>
      <w:r w:rsidR="0099593D" w:rsidRPr="00B10B76">
        <w:rPr>
          <w:rFonts w:ascii="Arial" w:hAnsi="Arial" w:cs="Arial"/>
          <w:b/>
          <w:lang w:val="tr-TR"/>
        </w:rPr>
        <w:t>.</w:t>
      </w:r>
      <w:r w:rsidR="0099593D" w:rsidRPr="00B10B76">
        <w:rPr>
          <w:rFonts w:ascii="Arial" w:hAnsi="Arial" w:cs="Arial"/>
          <w:b/>
          <w:lang w:val="tr-TR"/>
        </w:rPr>
        <w:tab/>
      </w:r>
      <w:r w:rsidR="008740B1">
        <w:rPr>
          <w:rFonts w:ascii="Arial" w:hAnsi="Arial" w:cs="Arial"/>
          <w:b/>
          <w:lang w:val="tr-TR"/>
        </w:rPr>
        <w:t>Hasılat</w:t>
      </w:r>
      <w:r w:rsidR="0099593D" w:rsidRPr="00B10B76">
        <w:rPr>
          <w:rFonts w:ascii="Arial" w:hAnsi="Arial" w:cs="Arial"/>
          <w:b/>
          <w:lang w:val="tr-TR"/>
        </w:rPr>
        <w:t xml:space="preserve"> ve satışların maliyeti</w:t>
      </w:r>
    </w:p>
    <w:p w:rsidR="0099593D" w:rsidRPr="00B10B76" w:rsidRDefault="0099593D" w:rsidP="0099593D">
      <w:pPr>
        <w:tabs>
          <w:tab w:val="right" w:pos="6660"/>
          <w:tab w:val="right" w:pos="8640"/>
        </w:tabs>
        <w:ind w:left="567" w:hanging="567"/>
        <w:rPr>
          <w:rFonts w:ascii="Arial" w:hAnsi="Arial" w:cs="Arial"/>
          <w:b/>
          <w:lang w:val="tr-TR"/>
        </w:rPr>
      </w:pPr>
    </w:p>
    <w:p w:rsidR="00E01B6C" w:rsidRPr="00B10B76" w:rsidRDefault="008740B1" w:rsidP="0099593D">
      <w:pPr>
        <w:tabs>
          <w:tab w:val="right" w:pos="6660"/>
          <w:tab w:val="right" w:pos="8640"/>
        </w:tabs>
        <w:ind w:left="567" w:hanging="567"/>
        <w:rPr>
          <w:rFonts w:ascii="Arial" w:hAnsi="Arial" w:cs="Arial"/>
          <w:b/>
          <w:lang w:val="tr-TR"/>
        </w:rPr>
      </w:pPr>
      <w:r>
        <w:rPr>
          <w:rFonts w:ascii="Arial" w:hAnsi="Arial" w:cs="Arial"/>
          <w:b/>
          <w:bCs/>
          <w:color w:val="000000"/>
        </w:rPr>
        <w:t>Hasılat</w:t>
      </w:r>
    </w:p>
    <w:p w:rsidR="00E01B6C" w:rsidRPr="00B10B76" w:rsidRDefault="00E01B6C" w:rsidP="0099593D">
      <w:pPr>
        <w:tabs>
          <w:tab w:val="right" w:pos="6660"/>
          <w:tab w:val="right" w:pos="8640"/>
        </w:tabs>
        <w:ind w:left="567" w:hanging="567"/>
        <w:rPr>
          <w:rFonts w:ascii="Arial" w:hAnsi="Arial" w:cs="Arial"/>
          <w:b/>
          <w:lang w:val="tr-TR"/>
        </w:rPr>
      </w:pPr>
    </w:p>
    <w:tbl>
      <w:tblPr>
        <w:tblW w:w="9072" w:type="dxa"/>
        <w:tblInd w:w="108" w:type="dxa"/>
        <w:tblLayout w:type="fixed"/>
        <w:tblLook w:val="01E0"/>
      </w:tblPr>
      <w:tblGrid>
        <w:gridCol w:w="5670"/>
        <w:gridCol w:w="1701"/>
        <w:gridCol w:w="1686"/>
        <w:gridCol w:w="15"/>
      </w:tblGrid>
      <w:tr w:rsidR="00066347" w:rsidRPr="00B10B76" w:rsidTr="00B10B76">
        <w:trPr>
          <w:gridAfter w:val="1"/>
          <w:wAfter w:w="15" w:type="dxa"/>
        </w:trPr>
        <w:tc>
          <w:tcPr>
            <w:tcW w:w="5670" w:type="dxa"/>
            <w:tcBorders>
              <w:top w:val="single" w:sz="4" w:space="0" w:color="auto"/>
              <w:bottom w:val="single" w:sz="4" w:space="0" w:color="auto"/>
            </w:tcBorders>
          </w:tcPr>
          <w:p w:rsidR="00066347" w:rsidRPr="00B10B76" w:rsidRDefault="00066347" w:rsidP="00066347">
            <w:pPr>
              <w:autoSpaceDE w:val="0"/>
              <w:autoSpaceDN w:val="0"/>
              <w:adjustRightInd w:val="0"/>
              <w:jc w:val="both"/>
              <w:rPr>
                <w:rFonts w:ascii="Arial" w:hAnsi="Arial" w:cs="Arial"/>
                <w:lang w:val="tr-TR"/>
              </w:rPr>
            </w:pPr>
          </w:p>
        </w:tc>
        <w:tc>
          <w:tcPr>
            <w:tcW w:w="1701" w:type="dxa"/>
            <w:tcBorders>
              <w:top w:val="single" w:sz="4" w:space="0" w:color="auto"/>
              <w:bottom w:val="single" w:sz="4" w:space="0" w:color="auto"/>
            </w:tcBorders>
            <w:vAlign w:val="bottom"/>
          </w:tcPr>
          <w:p w:rsidR="00066347" w:rsidRPr="00B10B76" w:rsidRDefault="00066347" w:rsidP="00066347">
            <w:pPr>
              <w:autoSpaceDE w:val="0"/>
              <w:autoSpaceDN w:val="0"/>
              <w:adjustRightInd w:val="0"/>
              <w:jc w:val="right"/>
              <w:rPr>
                <w:rFonts w:ascii="Arial" w:hAnsi="Arial" w:cs="Arial"/>
                <w:b/>
                <w:lang w:val="tr-TR"/>
              </w:rPr>
            </w:pPr>
            <w:r w:rsidRPr="00B10B76">
              <w:rPr>
                <w:rFonts w:ascii="Arial" w:hAnsi="Arial" w:cs="Arial"/>
                <w:b/>
                <w:lang w:val="tr-TR"/>
              </w:rPr>
              <w:t>1 Ocak –</w:t>
            </w:r>
          </w:p>
          <w:p w:rsidR="00066347" w:rsidRPr="00B10B76" w:rsidRDefault="001C042B" w:rsidP="00066347">
            <w:pPr>
              <w:autoSpaceDE w:val="0"/>
              <w:autoSpaceDN w:val="0"/>
              <w:adjustRightInd w:val="0"/>
              <w:jc w:val="right"/>
              <w:rPr>
                <w:rFonts w:ascii="Arial" w:hAnsi="Arial" w:cs="Arial"/>
                <w:b/>
                <w:lang w:val="tr-TR"/>
              </w:rPr>
            </w:pPr>
            <w:r>
              <w:rPr>
                <w:rFonts w:ascii="Arial" w:hAnsi="Arial" w:cs="Arial"/>
                <w:b/>
                <w:lang w:val="tr-TR"/>
              </w:rPr>
              <w:t>30 Eylül</w:t>
            </w:r>
          </w:p>
          <w:p w:rsidR="00066347" w:rsidRPr="00B10B76" w:rsidRDefault="00066347" w:rsidP="00066347">
            <w:pPr>
              <w:autoSpaceDE w:val="0"/>
              <w:autoSpaceDN w:val="0"/>
              <w:adjustRightInd w:val="0"/>
              <w:jc w:val="right"/>
              <w:rPr>
                <w:rFonts w:ascii="Arial" w:hAnsi="Arial" w:cs="Arial"/>
                <w:b/>
                <w:lang w:val="tr-TR"/>
              </w:rPr>
            </w:pPr>
            <w:r w:rsidRPr="00B10B76">
              <w:rPr>
                <w:rFonts w:ascii="Arial" w:hAnsi="Arial" w:cs="Arial"/>
                <w:b/>
                <w:lang w:val="tr-TR"/>
              </w:rPr>
              <w:t>2013</w:t>
            </w:r>
          </w:p>
        </w:tc>
        <w:tc>
          <w:tcPr>
            <w:tcW w:w="1686" w:type="dxa"/>
            <w:tcBorders>
              <w:top w:val="single" w:sz="4" w:space="0" w:color="auto"/>
              <w:bottom w:val="single" w:sz="4" w:space="0" w:color="auto"/>
            </w:tcBorders>
            <w:vAlign w:val="bottom"/>
          </w:tcPr>
          <w:p w:rsidR="00066347" w:rsidRPr="00B10B76" w:rsidRDefault="00066347" w:rsidP="00066347">
            <w:pPr>
              <w:autoSpaceDE w:val="0"/>
              <w:autoSpaceDN w:val="0"/>
              <w:adjustRightInd w:val="0"/>
              <w:jc w:val="right"/>
              <w:rPr>
                <w:rFonts w:ascii="Arial" w:hAnsi="Arial" w:cs="Arial"/>
                <w:lang w:val="tr-TR"/>
              </w:rPr>
            </w:pPr>
            <w:r w:rsidRPr="00B10B76">
              <w:rPr>
                <w:rFonts w:ascii="Arial" w:hAnsi="Arial" w:cs="Arial"/>
                <w:lang w:val="tr-TR"/>
              </w:rPr>
              <w:t>1 Ocak –</w:t>
            </w:r>
          </w:p>
          <w:p w:rsidR="00066347" w:rsidRPr="00B10B76" w:rsidRDefault="001C042B" w:rsidP="00066347">
            <w:pPr>
              <w:autoSpaceDE w:val="0"/>
              <w:autoSpaceDN w:val="0"/>
              <w:adjustRightInd w:val="0"/>
              <w:jc w:val="right"/>
              <w:rPr>
                <w:rFonts w:ascii="Arial" w:hAnsi="Arial" w:cs="Arial"/>
                <w:lang w:val="tr-TR"/>
              </w:rPr>
            </w:pPr>
            <w:r>
              <w:rPr>
                <w:rFonts w:ascii="Arial" w:hAnsi="Arial" w:cs="Arial"/>
                <w:lang w:val="tr-TR"/>
              </w:rPr>
              <w:t>30 Eylül</w:t>
            </w:r>
          </w:p>
          <w:p w:rsidR="00066347" w:rsidRPr="00B10B76" w:rsidRDefault="00066347" w:rsidP="00066347">
            <w:pPr>
              <w:autoSpaceDE w:val="0"/>
              <w:autoSpaceDN w:val="0"/>
              <w:adjustRightInd w:val="0"/>
              <w:jc w:val="right"/>
              <w:rPr>
                <w:rFonts w:ascii="Arial" w:hAnsi="Arial" w:cs="Arial"/>
                <w:lang w:val="tr-TR"/>
              </w:rPr>
            </w:pPr>
            <w:r w:rsidRPr="00B10B76">
              <w:rPr>
                <w:rFonts w:ascii="Arial" w:hAnsi="Arial" w:cs="Arial"/>
                <w:lang w:val="tr-TR"/>
              </w:rPr>
              <w:t>2012</w:t>
            </w:r>
          </w:p>
        </w:tc>
      </w:tr>
      <w:tr w:rsidR="00066347" w:rsidRPr="00B10B76" w:rsidTr="00B10B76">
        <w:trPr>
          <w:gridAfter w:val="1"/>
          <w:wAfter w:w="15" w:type="dxa"/>
        </w:trPr>
        <w:tc>
          <w:tcPr>
            <w:tcW w:w="5670" w:type="dxa"/>
            <w:tcBorders>
              <w:top w:val="single" w:sz="4" w:space="0" w:color="auto"/>
            </w:tcBorders>
          </w:tcPr>
          <w:p w:rsidR="00066347" w:rsidRPr="00B10B76" w:rsidRDefault="00066347" w:rsidP="00066347">
            <w:pPr>
              <w:autoSpaceDE w:val="0"/>
              <w:autoSpaceDN w:val="0"/>
              <w:adjustRightInd w:val="0"/>
              <w:jc w:val="both"/>
              <w:rPr>
                <w:rFonts w:ascii="Arial" w:hAnsi="Arial" w:cs="Arial"/>
                <w:lang w:val="tr-TR"/>
              </w:rPr>
            </w:pPr>
          </w:p>
        </w:tc>
        <w:tc>
          <w:tcPr>
            <w:tcW w:w="1701" w:type="dxa"/>
            <w:tcBorders>
              <w:top w:val="single" w:sz="4" w:space="0" w:color="auto"/>
            </w:tcBorders>
            <w:vAlign w:val="bottom"/>
          </w:tcPr>
          <w:p w:rsidR="00066347" w:rsidRPr="00B10B76" w:rsidRDefault="00066347" w:rsidP="00066347">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066347" w:rsidRPr="00B10B76" w:rsidRDefault="00066347" w:rsidP="00066347">
            <w:pPr>
              <w:autoSpaceDE w:val="0"/>
              <w:autoSpaceDN w:val="0"/>
              <w:adjustRightInd w:val="0"/>
              <w:jc w:val="right"/>
              <w:rPr>
                <w:rFonts w:ascii="Arial" w:hAnsi="Arial" w:cs="Arial"/>
                <w:lang w:val="tr-TR"/>
              </w:rPr>
            </w:pPr>
          </w:p>
        </w:tc>
      </w:tr>
      <w:tr w:rsidR="00B10B76" w:rsidRPr="00B10B76" w:rsidTr="00B10B76">
        <w:tblPrEx>
          <w:tblLook w:val="0000"/>
        </w:tblPrEx>
        <w:trPr>
          <w:trHeight w:val="113"/>
        </w:trPr>
        <w:tc>
          <w:tcPr>
            <w:tcW w:w="5670" w:type="dxa"/>
            <w:tcBorders>
              <w:top w:val="nil"/>
              <w:left w:val="nil"/>
              <w:bottom w:val="nil"/>
              <w:right w:val="nil"/>
            </w:tcBorders>
          </w:tcPr>
          <w:p w:rsidR="00B10B76" w:rsidRPr="00B10B76" w:rsidRDefault="00B10B76" w:rsidP="00B10B76">
            <w:pPr>
              <w:rPr>
                <w:rFonts w:ascii="Arial" w:hAnsi="Arial" w:cs="Arial"/>
                <w:color w:val="000000"/>
              </w:rPr>
            </w:pPr>
            <w:r w:rsidRPr="00B10B76">
              <w:rPr>
                <w:rFonts w:ascii="Arial" w:hAnsi="Arial" w:cs="Arial"/>
                <w:color w:val="000000"/>
              </w:rPr>
              <w:t>Portföy yönetim komisyonları</w:t>
            </w:r>
          </w:p>
        </w:tc>
        <w:tc>
          <w:tcPr>
            <w:tcW w:w="1701" w:type="dxa"/>
            <w:tcBorders>
              <w:top w:val="nil"/>
              <w:left w:val="nil"/>
              <w:bottom w:val="nil"/>
              <w:right w:val="nil"/>
            </w:tcBorders>
            <w:vAlign w:val="bottom"/>
          </w:tcPr>
          <w:p w:rsidR="00B10B76" w:rsidRPr="00B10B76" w:rsidRDefault="00B10B76" w:rsidP="005C1FE2">
            <w:pPr>
              <w:jc w:val="right"/>
              <w:rPr>
                <w:rFonts w:ascii="Arial" w:hAnsi="Arial" w:cs="Arial"/>
                <w:b/>
                <w:color w:val="000000"/>
              </w:rPr>
            </w:pPr>
            <w:r w:rsidRPr="00B10B76">
              <w:rPr>
                <w:rFonts w:ascii="Arial" w:hAnsi="Arial" w:cs="Arial"/>
                <w:b/>
                <w:color w:val="000000"/>
              </w:rPr>
              <w:t>1.</w:t>
            </w:r>
            <w:r w:rsidR="005C1FE2">
              <w:rPr>
                <w:rFonts w:ascii="Arial" w:hAnsi="Arial" w:cs="Arial"/>
                <w:b/>
                <w:color w:val="000000"/>
              </w:rPr>
              <w:t>736</w:t>
            </w:r>
            <w:r w:rsidR="0027096E">
              <w:rPr>
                <w:rFonts w:ascii="Arial" w:hAnsi="Arial" w:cs="Arial"/>
                <w:b/>
                <w:color w:val="000000"/>
              </w:rPr>
              <w:t>.</w:t>
            </w:r>
            <w:r w:rsidR="005C1FE2">
              <w:rPr>
                <w:rFonts w:ascii="Arial" w:hAnsi="Arial" w:cs="Arial"/>
                <w:b/>
                <w:color w:val="000000"/>
              </w:rPr>
              <w:t>066</w:t>
            </w:r>
          </w:p>
        </w:tc>
        <w:tc>
          <w:tcPr>
            <w:tcW w:w="1701" w:type="dxa"/>
            <w:gridSpan w:val="2"/>
            <w:tcBorders>
              <w:top w:val="nil"/>
              <w:left w:val="nil"/>
              <w:bottom w:val="nil"/>
              <w:right w:val="nil"/>
            </w:tcBorders>
            <w:vAlign w:val="bottom"/>
          </w:tcPr>
          <w:p w:rsidR="00B10B76" w:rsidRPr="00B10B76" w:rsidRDefault="005C1FE2" w:rsidP="005C1FE2">
            <w:pPr>
              <w:jc w:val="right"/>
              <w:rPr>
                <w:rFonts w:ascii="Arial" w:hAnsi="Arial" w:cs="Arial"/>
                <w:color w:val="000000"/>
              </w:rPr>
            </w:pPr>
            <w:r>
              <w:rPr>
                <w:rFonts w:ascii="Arial" w:hAnsi="Arial" w:cs="Arial"/>
                <w:color w:val="000000"/>
              </w:rPr>
              <w:t>638</w:t>
            </w:r>
            <w:r w:rsidR="00B10B76" w:rsidRPr="00B10B76">
              <w:rPr>
                <w:rFonts w:ascii="Arial" w:hAnsi="Arial" w:cs="Arial"/>
                <w:color w:val="000000"/>
              </w:rPr>
              <w:t>.</w:t>
            </w:r>
            <w:r>
              <w:rPr>
                <w:rFonts w:ascii="Arial" w:hAnsi="Arial" w:cs="Arial"/>
                <w:color w:val="000000"/>
              </w:rPr>
              <w:t>824</w:t>
            </w:r>
          </w:p>
        </w:tc>
      </w:tr>
      <w:tr w:rsidR="0027096E" w:rsidRPr="00B10B76" w:rsidTr="00B10B76">
        <w:tblPrEx>
          <w:tblLook w:val="0000"/>
        </w:tblPrEx>
        <w:trPr>
          <w:trHeight w:val="113"/>
        </w:trPr>
        <w:tc>
          <w:tcPr>
            <w:tcW w:w="5670" w:type="dxa"/>
            <w:tcBorders>
              <w:top w:val="nil"/>
              <w:left w:val="nil"/>
              <w:bottom w:val="nil"/>
              <w:right w:val="nil"/>
            </w:tcBorders>
          </w:tcPr>
          <w:p w:rsidR="0027096E" w:rsidRPr="00B10B76" w:rsidRDefault="0027096E" w:rsidP="00B10B76">
            <w:pPr>
              <w:rPr>
                <w:rFonts w:ascii="Arial" w:hAnsi="Arial" w:cs="Arial"/>
                <w:color w:val="000000"/>
              </w:rPr>
            </w:pPr>
            <w:r>
              <w:rPr>
                <w:rFonts w:ascii="Arial" w:hAnsi="Arial" w:cs="Arial"/>
                <w:color w:val="000000"/>
              </w:rPr>
              <w:t>Portföy yönetim ücreti</w:t>
            </w:r>
          </w:p>
        </w:tc>
        <w:tc>
          <w:tcPr>
            <w:tcW w:w="1701" w:type="dxa"/>
            <w:tcBorders>
              <w:top w:val="nil"/>
              <w:left w:val="nil"/>
              <w:bottom w:val="nil"/>
              <w:right w:val="nil"/>
            </w:tcBorders>
            <w:vAlign w:val="bottom"/>
          </w:tcPr>
          <w:p w:rsidR="0027096E" w:rsidRPr="00B10B76" w:rsidRDefault="005C1FE2" w:rsidP="005C1FE2">
            <w:pPr>
              <w:jc w:val="right"/>
              <w:rPr>
                <w:rFonts w:ascii="Arial" w:hAnsi="Arial" w:cs="Arial"/>
                <w:b/>
                <w:color w:val="000000"/>
              </w:rPr>
            </w:pPr>
            <w:r>
              <w:rPr>
                <w:rFonts w:ascii="Arial" w:hAnsi="Arial" w:cs="Arial"/>
                <w:b/>
                <w:color w:val="000000"/>
              </w:rPr>
              <w:t>9</w:t>
            </w:r>
            <w:r w:rsidR="0027096E">
              <w:rPr>
                <w:rFonts w:ascii="Arial" w:hAnsi="Arial" w:cs="Arial"/>
                <w:b/>
                <w:color w:val="000000"/>
              </w:rPr>
              <w:t>.000</w:t>
            </w:r>
          </w:p>
        </w:tc>
        <w:tc>
          <w:tcPr>
            <w:tcW w:w="1701" w:type="dxa"/>
            <w:gridSpan w:val="2"/>
            <w:tcBorders>
              <w:top w:val="nil"/>
              <w:left w:val="nil"/>
              <w:bottom w:val="nil"/>
              <w:right w:val="nil"/>
            </w:tcBorders>
            <w:vAlign w:val="bottom"/>
          </w:tcPr>
          <w:p w:rsidR="0027096E" w:rsidRPr="00B10B76" w:rsidRDefault="0027096E" w:rsidP="00B10B76">
            <w:pPr>
              <w:jc w:val="right"/>
              <w:rPr>
                <w:rFonts w:ascii="Arial" w:hAnsi="Arial" w:cs="Arial"/>
                <w:color w:val="000000"/>
              </w:rPr>
            </w:pPr>
            <w:r>
              <w:rPr>
                <w:rFonts w:ascii="Arial" w:hAnsi="Arial" w:cs="Arial"/>
                <w:color w:val="000000"/>
              </w:rPr>
              <w:t>-</w:t>
            </w:r>
          </w:p>
        </w:tc>
      </w:tr>
      <w:tr w:rsidR="00066347" w:rsidRPr="00B10B76" w:rsidTr="00B10B76">
        <w:trPr>
          <w:gridAfter w:val="1"/>
          <w:wAfter w:w="15" w:type="dxa"/>
        </w:trPr>
        <w:tc>
          <w:tcPr>
            <w:tcW w:w="5670" w:type="dxa"/>
            <w:tcBorders>
              <w:bottom w:val="single" w:sz="4" w:space="0" w:color="auto"/>
            </w:tcBorders>
          </w:tcPr>
          <w:p w:rsidR="00066347" w:rsidRPr="00B10B76" w:rsidRDefault="00066347" w:rsidP="00066347">
            <w:pPr>
              <w:autoSpaceDE w:val="0"/>
              <w:autoSpaceDN w:val="0"/>
              <w:adjustRightInd w:val="0"/>
              <w:jc w:val="both"/>
              <w:rPr>
                <w:rFonts w:ascii="Arial" w:hAnsi="Arial" w:cs="Arial"/>
                <w:spacing w:val="-3"/>
                <w:lang w:val="tr-TR"/>
              </w:rPr>
            </w:pPr>
          </w:p>
        </w:tc>
        <w:tc>
          <w:tcPr>
            <w:tcW w:w="1701" w:type="dxa"/>
            <w:tcBorders>
              <w:bottom w:val="single" w:sz="4" w:space="0" w:color="auto"/>
            </w:tcBorders>
          </w:tcPr>
          <w:p w:rsidR="00066347" w:rsidRPr="00B10B76" w:rsidRDefault="00066347" w:rsidP="00066347">
            <w:pPr>
              <w:jc w:val="right"/>
              <w:rPr>
                <w:rFonts w:ascii="Arial" w:hAnsi="Arial" w:cs="Arial"/>
                <w:b/>
                <w:bCs/>
                <w:color w:val="000000"/>
              </w:rPr>
            </w:pPr>
          </w:p>
        </w:tc>
        <w:tc>
          <w:tcPr>
            <w:tcW w:w="1686" w:type="dxa"/>
            <w:tcBorders>
              <w:bottom w:val="single" w:sz="4" w:space="0" w:color="auto"/>
            </w:tcBorders>
          </w:tcPr>
          <w:p w:rsidR="00066347" w:rsidRPr="00B10B76" w:rsidRDefault="00066347" w:rsidP="00066347">
            <w:pPr>
              <w:jc w:val="right"/>
              <w:rPr>
                <w:rFonts w:ascii="Arial" w:hAnsi="Arial" w:cs="Arial"/>
                <w:bCs/>
                <w:color w:val="000000"/>
              </w:rPr>
            </w:pPr>
          </w:p>
        </w:tc>
      </w:tr>
      <w:tr w:rsidR="00066347" w:rsidRPr="00B10B76" w:rsidTr="00B10B76">
        <w:trPr>
          <w:gridAfter w:val="1"/>
          <w:wAfter w:w="15" w:type="dxa"/>
        </w:trPr>
        <w:tc>
          <w:tcPr>
            <w:tcW w:w="5670" w:type="dxa"/>
            <w:tcBorders>
              <w:top w:val="single" w:sz="4" w:space="0" w:color="auto"/>
              <w:bottom w:val="double" w:sz="4" w:space="0" w:color="auto"/>
            </w:tcBorders>
          </w:tcPr>
          <w:p w:rsidR="00066347" w:rsidRPr="00B10B76" w:rsidRDefault="00066347" w:rsidP="00B10B76">
            <w:pPr>
              <w:autoSpaceDE w:val="0"/>
              <w:autoSpaceDN w:val="0"/>
              <w:adjustRightInd w:val="0"/>
              <w:jc w:val="both"/>
              <w:rPr>
                <w:rFonts w:ascii="Arial" w:hAnsi="Arial" w:cs="Arial"/>
                <w:spacing w:val="-3"/>
                <w:lang w:val="tr-TR"/>
              </w:rPr>
            </w:pPr>
          </w:p>
        </w:tc>
        <w:tc>
          <w:tcPr>
            <w:tcW w:w="1701" w:type="dxa"/>
            <w:tcBorders>
              <w:top w:val="single" w:sz="4" w:space="0" w:color="auto"/>
              <w:bottom w:val="double" w:sz="4" w:space="0" w:color="auto"/>
            </w:tcBorders>
          </w:tcPr>
          <w:p w:rsidR="00066347" w:rsidRPr="00B10B76" w:rsidRDefault="00B10B76" w:rsidP="005C1FE2">
            <w:pPr>
              <w:jc w:val="right"/>
              <w:rPr>
                <w:rFonts w:ascii="Arial" w:hAnsi="Arial" w:cs="Arial"/>
                <w:b/>
                <w:bCs/>
                <w:color w:val="000000"/>
              </w:rPr>
            </w:pPr>
            <w:r w:rsidRPr="00B10B76">
              <w:rPr>
                <w:rFonts w:ascii="Arial" w:hAnsi="Arial" w:cs="Arial"/>
                <w:b/>
                <w:color w:val="000000"/>
              </w:rPr>
              <w:t>1.</w:t>
            </w:r>
            <w:r w:rsidR="005C1FE2">
              <w:rPr>
                <w:rFonts w:ascii="Arial" w:hAnsi="Arial" w:cs="Arial"/>
                <w:b/>
                <w:color w:val="000000"/>
              </w:rPr>
              <w:t>745</w:t>
            </w:r>
            <w:r w:rsidRPr="00B10B76">
              <w:rPr>
                <w:rFonts w:ascii="Arial" w:hAnsi="Arial" w:cs="Arial"/>
                <w:b/>
                <w:color w:val="000000"/>
              </w:rPr>
              <w:t>.</w:t>
            </w:r>
            <w:r w:rsidR="005C1FE2">
              <w:rPr>
                <w:rFonts w:ascii="Arial" w:hAnsi="Arial" w:cs="Arial"/>
                <w:b/>
                <w:color w:val="000000"/>
              </w:rPr>
              <w:t>066</w:t>
            </w:r>
          </w:p>
        </w:tc>
        <w:tc>
          <w:tcPr>
            <w:tcW w:w="1686" w:type="dxa"/>
            <w:tcBorders>
              <w:top w:val="single" w:sz="4" w:space="0" w:color="auto"/>
              <w:bottom w:val="double" w:sz="4" w:space="0" w:color="auto"/>
            </w:tcBorders>
          </w:tcPr>
          <w:p w:rsidR="00066347" w:rsidRPr="00B10B76" w:rsidRDefault="005C1FE2" w:rsidP="005C1FE2">
            <w:pPr>
              <w:jc w:val="right"/>
              <w:rPr>
                <w:rFonts w:ascii="Arial" w:hAnsi="Arial" w:cs="Arial"/>
                <w:bCs/>
                <w:color w:val="000000"/>
              </w:rPr>
            </w:pPr>
            <w:r>
              <w:rPr>
                <w:rFonts w:ascii="Arial" w:hAnsi="Arial" w:cs="Arial"/>
                <w:color w:val="000000"/>
              </w:rPr>
              <w:t>638</w:t>
            </w:r>
            <w:r w:rsidR="00B10B76" w:rsidRPr="00B10B76">
              <w:rPr>
                <w:rFonts w:ascii="Arial" w:hAnsi="Arial" w:cs="Arial"/>
                <w:color w:val="000000"/>
              </w:rPr>
              <w:t>.</w:t>
            </w:r>
            <w:r>
              <w:rPr>
                <w:rFonts w:ascii="Arial" w:hAnsi="Arial" w:cs="Arial"/>
                <w:color w:val="000000"/>
              </w:rPr>
              <w:t>824</w:t>
            </w:r>
          </w:p>
        </w:tc>
      </w:tr>
    </w:tbl>
    <w:p w:rsidR="00066347" w:rsidRDefault="00066347" w:rsidP="0099593D">
      <w:pPr>
        <w:tabs>
          <w:tab w:val="right" w:pos="6660"/>
          <w:tab w:val="right" w:pos="8640"/>
        </w:tabs>
        <w:ind w:left="567" w:hanging="567"/>
        <w:rPr>
          <w:rFonts w:ascii="Arial" w:hAnsi="Arial" w:cs="Arial"/>
          <w:b/>
          <w:highlight w:val="yellow"/>
          <w:lang w:val="tr-TR"/>
        </w:rPr>
      </w:pPr>
    </w:p>
    <w:p w:rsidR="000A7216" w:rsidRPr="00853B3E" w:rsidRDefault="000A7216" w:rsidP="0099593D">
      <w:pPr>
        <w:tabs>
          <w:tab w:val="right" w:pos="6660"/>
          <w:tab w:val="right" w:pos="8640"/>
        </w:tabs>
        <w:ind w:left="567" w:hanging="567"/>
        <w:rPr>
          <w:rFonts w:ascii="Arial" w:hAnsi="Arial" w:cs="Arial"/>
          <w:b/>
          <w:highlight w:val="yellow"/>
          <w:lang w:val="tr-TR"/>
        </w:rPr>
      </w:pPr>
    </w:p>
    <w:p w:rsidR="00D33902" w:rsidRDefault="00E63D17" w:rsidP="00D04499">
      <w:pPr>
        <w:ind w:left="567" w:hanging="567"/>
        <w:rPr>
          <w:rFonts w:ascii="Arial" w:hAnsi="Arial" w:cs="Arial"/>
          <w:lang w:val="tr-TR"/>
        </w:rPr>
      </w:pPr>
      <w:r w:rsidRPr="00F52FA1">
        <w:rPr>
          <w:rFonts w:ascii="Arial" w:hAnsi="Arial" w:cs="Arial"/>
          <w:b/>
          <w:lang w:val="tr-TR"/>
        </w:rPr>
        <w:t>1</w:t>
      </w:r>
      <w:r w:rsidR="00DA35C0">
        <w:rPr>
          <w:rFonts w:ascii="Arial" w:hAnsi="Arial" w:cs="Arial"/>
          <w:b/>
          <w:lang w:val="tr-TR"/>
        </w:rPr>
        <w:t>7</w:t>
      </w:r>
      <w:r w:rsidR="0099593D" w:rsidRPr="00F52FA1">
        <w:rPr>
          <w:rFonts w:ascii="Arial" w:hAnsi="Arial" w:cs="Arial"/>
          <w:b/>
          <w:lang w:val="tr-TR"/>
        </w:rPr>
        <w:t>.</w:t>
      </w:r>
      <w:r w:rsidR="00950D95" w:rsidRPr="00F52FA1">
        <w:rPr>
          <w:rFonts w:ascii="Arial" w:hAnsi="Arial" w:cs="Arial"/>
          <w:b/>
          <w:lang w:val="tr-TR"/>
        </w:rPr>
        <w:t xml:space="preserve"> </w:t>
      </w:r>
      <w:r w:rsidR="0099593D" w:rsidRPr="00F52FA1">
        <w:rPr>
          <w:rFonts w:ascii="Arial" w:hAnsi="Arial" w:cs="Arial"/>
          <w:b/>
          <w:lang w:val="tr-TR"/>
        </w:rPr>
        <w:tab/>
      </w:r>
      <w:r w:rsidR="008740B1">
        <w:rPr>
          <w:rFonts w:ascii="Arial" w:hAnsi="Arial" w:cs="Arial"/>
          <w:b/>
          <w:lang w:val="tr-TR"/>
        </w:rPr>
        <w:t xml:space="preserve">Genel yönetim giderleri, </w:t>
      </w:r>
      <w:r w:rsidR="0099593D" w:rsidRPr="00F52FA1">
        <w:rPr>
          <w:rFonts w:ascii="Arial" w:hAnsi="Arial" w:cs="Arial"/>
          <w:b/>
          <w:lang w:val="tr-TR"/>
        </w:rPr>
        <w:t xml:space="preserve">pazarlama, satış ve dağıtım giderleri, </w:t>
      </w:r>
      <w:r w:rsidR="008740B1">
        <w:rPr>
          <w:rFonts w:ascii="Arial" w:hAnsi="Arial" w:cs="Arial"/>
          <w:b/>
          <w:lang w:val="tr-TR"/>
        </w:rPr>
        <w:t>araştırma ve geliştirme giderleri</w:t>
      </w:r>
    </w:p>
    <w:p w:rsidR="0099593D" w:rsidRPr="00F52FA1" w:rsidRDefault="0099593D" w:rsidP="00B37F4A">
      <w:pPr>
        <w:tabs>
          <w:tab w:val="right" w:pos="6660"/>
          <w:tab w:val="right" w:pos="8640"/>
        </w:tabs>
        <w:spacing w:line="230" w:lineRule="auto"/>
        <w:ind w:left="567" w:hanging="567"/>
        <w:rPr>
          <w:rFonts w:ascii="Arial" w:hAnsi="Arial" w:cs="Arial"/>
          <w:lang w:val="tr-TR"/>
        </w:rPr>
      </w:pPr>
    </w:p>
    <w:tbl>
      <w:tblPr>
        <w:tblW w:w="9081" w:type="dxa"/>
        <w:tblInd w:w="108" w:type="dxa"/>
        <w:tblLayout w:type="fixed"/>
        <w:tblLook w:val="01E0"/>
      </w:tblPr>
      <w:tblGrid>
        <w:gridCol w:w="3402"/>
        <w:gridCol w:w="1523"/>
        <w:gridCol w:w="1385"/>
        <w:gridCol w:w="1432"/>
        <w:gridCol w:w="1339"/>
      </w:tblGrid>
      <w:tr w:rsidR="00066347" w:rsidRPr="00853B3E" w:rsidTr="00A12256">
        <w:trPr>
          <w:trHeight w:val="734"/>
        </w:trPr>
        <w:tc>
          <w:tcPr>
            <w:tcW w:w="3402" w:type="dxa"/>
            <w:tcBorders>
              <w:top w:val="single" w:sz="4" w:space="0" w:color="auto"/>
              <w:bottom w:val="single" w:sz="4" w:space="0" w:color="auto"/>
            </w:tcBorders>
            <w:vAlign w:val="bottom"/>
          </w:tcPr>
          <w:p w:rsidR="00066347" w:rsidRPr="00853B3E" w:rsidRDefault="00066347" w:rsidP="00066347">
            <w:pPr>
              <w:autoSpaceDE w:val="0"/>
              <w:autoSpaceDN w:val="0"/>
              <w:adjustRightInd w:val="0"/>
              <w:ind w:left="318" w:hanging="426"/>
              <w:rPr>
                <w:rFonts w:ascii="Arial" w:hAnsi="Arial" w:cs="Arial"/>
                <w:szCs w:val="18"/>
                <w:highlight w:val="yellow"/>
                <w:u w:val="single"/>
                <w:lang w:val="tr-TR"/>
              </w:rPr>
            </w:pPr>
          </w:p>
        </w:tc>
        <w:tc>
          <w:tcPr>
            <w:tcW w:w="1523"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b/>
                <w:szCs w:val="18"/>
                <w:lang w:val="tr-TR"/>
              </w:rPr>
            </w:pPr>
            <w:r w:rsidRPr="001C1C61">
              <w:rPr>
                <w:rFonts w:ascii="Arial" w:hAnsi="Arial" w:cs="Arial"/>
                <w:b/>
                <w:szCs w:val="18"/>
                <w:lang w:val="tr-TR"/>
              </w:rPr>
              <w:t>1 Ocak –</w:t>
            </w:r>
          </w:p>
          <w:p w:rsidR="00066347" w:rsidRPr="001C1C61" w:rsidRDefault="001C042B" w:rsidP="00066347">
            <w:pPr>
              <w:autoSpaceDE w:val="0"/>
              <w:autoSpaceDN w:val="0"/>
              <w:adjustRightInd w:val="0"/>
              <w:jc w:val="right"/>
              <w:rPr>
                <w:rFonts w:ascii="Arial" w:hAnsi="Arial" w:cs="Arial"/>
                <w:b/>
                <w:szCs w:val="18"/>
                <w:lang w:val="tr-TR"/>
              </w:rPr>
            </w:pPr>
            <w:r>
              <w:rPr>
                <w:rFonts w:ascii="Arial" w:hAnsi="Arial" w:cs="Arial"/>
                <w:b/>
                <w:szCs w:val="18"/>
                <w:lang w:val="tr-TR"/>
              </w:rPr>
              <w:t>30 Eylül</w:t>
            </w:r>
          </w:p>
          <w:p w:rsidR="00066347" w:rsidRPr="001C1C61" w:rsidRDefault="00066347" w:rsidP="00066347">
            <w:pPr>
              <w:autoSpaceDE w:val="0"/>
              <w:autoSpaceDN w:val="0"/>
              <w:adjustRightInd w:val="0"/>
              <w:jc w:val="right"/>
              <w:rPr>
                <w:rFonts w:ascii="Arial" w:hAnsi="Arial" w:cs="Arial"/>
                <w:b/>
                <w:szCs w:val="18"/>
                <w:lang w:val="tr-TR"/>
              </w:rPr>
            </w:pPr>
            <w:r w:rsidRPr="001C1C61">
              <w:rPr>
                <w:rFonts w:ascii="Arial" w:hAnsi="Arial" w:cs="Arial"/>
                <w:b/>
                <w:szCs w:val="18"/>
                <w:lang w:val="tr-TR"/>
              </w:rPr>
              <w:t>2013</w:t>
            </w:r>
          </w:p>
        </w:tc>
        <w:tc>
          <w:tcPr>
            <w:tcW w:w="1385" w:type="dxa"/>
            <w:tcBorders>
              <w:top w:val="single" w:sz="4" w:space="0" w:color="auto"/>
              <w:bottom w:val="single" w:sz="4" w:space="0" w:color="auto"/>
            </w:tcBorders>
          </w:tcPr>
          <w:p w:rsidR="00066347" w:rsidRPr="005805F3" w:rsidRDefault="00AB4D5E" w:rsidP="00066347">
            <w:pPr>
              <w:autoSpaceDE w:val="0"/>
              <w:autoSpaceDN w:val="0"/>
              <w:adjustRightInd w:val="0"/>
              <w:jc w:val="right"/>
              <w:rPr>
                <w:rFonts w:ascii="Arial" w:hAnsi="Arial" w:cs="Arial"/>
                <w:b/>
                <w:szCs w:val="18"/>
                <w:lang w:val="tr-TR"/>
              </w:rPr>
            </w:pPr>
            <w:r w:rsidRPr="00AB4D5E">
              <w:rPr>
                <w:rFonts w:ascii="Arial" w:hAnsi="Arial" w:cs="Arial"/>
                <w:b/>
                <w:szCs w:val="18"/>
                <w:lang w:val="tr-TR"/>
              </w:rPr>
              <w:t xml:space="preserve">1 </w:t>
            </w:r>
            <w:r w:rsidR="001C042B">
              <w:rPr>
                <w:rFonts w:ascii="Arial" w:hAnsi="Arial" w:cs="Arial"/>
                <w:b/>
                <w:szCs w:val="18"/>
                <w:lang w:val="tr-TR"/>
              </w:rPr>
              <w:t>Temmuz</w:t>
            </w:r>
            <w:r w:rsidRPr="00AB4D5E">
              <w:rPr>
                <w:rFonts w:ascii="Arial" w:hAnsi="Arial" w:cs="Arial"/>
                <w:b/>
                <w:szCs w:val="18"/>
                <w:lang w:val="tr-TR"/>
              </w:rPr>
              <w:t xml:space="preserve"> –</w:t>
            </w:r>
          </w:p>
          <w:p w:rsidR="00066347" w:rsidRPr="005805F3" w:rsidRDefault="001C042B" w:rsidP="00066347">
            <w:pPr>
              <w:autoSpaceDE w:val="0"/>
              <w:autoSpaceDN w:val="0"/>
              <w:adjustRightInd w:val="0"/>
              <w:jc w:val="right"/>
              <w:rPr>
                <w:rFonts w:ascii="Arial" w:hAnsi="Arial" w:cs="Arial"/>
                <w:b/>
                <w:szCs w:val="18"/>
                <w:lang w:val="tr-TR"/>
              </w:rPr>
            </w:pPr>
            <w:r>
              <w:rPr>
                <w:rFonts w:ascii="Arial" w:hAnsi="Arial" w:cs="Arial"/>
                <w:b/>
                <w:szCs w:val="18"/>
                <w:lang w:val="tr-TR"/>
              </w:rPr>
              <w:t>30 Eylül</w:t>
            </w:r>
          </w:p>
          <w:p w:rsidR="00066347" w:rsidRPr="005805F3" w:rsidRDefault="00AB4D5E" w:rsidP="00066347">
            <w:pPr>
              <w:autoSpaceDE w:val="0"/>
              <w:autoSpaceDN w:val="0"/>
              <w:adjustRightInd w:val="0"/>
              <w:jc w:val="right"/>
              <w:rPr>
                <w:rFonts w:ascii="Arial" w:hAnsi="Arial" w:cs="Arial"/>
                <w:b/>
                <w:szCs w:val="18"/>
                <w:lang w:val="tr-TR"/>
              </w:rPr>
            </w:pPr>
            <w:r w:rsidRPr="00AB4D5E">
              <w:rPr>
                <w:rFonts w:ascii="Arial" w:hAnsi="Arial" w:cs="Arial"/>
                <w:b/>
                <w:szCs w:val="18"/>
                <w:lang w:val="tr-TR"/>
              </w:rPr>
              <w:t>2013</w:t>
            </w:r>
          </w:p>
        </w:tc>
        <w:tc>
          <w:tcPr>
            <w:tcW w:w="1432"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1 Ocak –</w:t>
            </w:r>
          </w:p>
          <w:p w:rsidR="00066347" w:rsidRPr="001C1C61" w:rsidRDefault="001C042B" w:rsidP="00066347">
            <w:pPr>
              <w:autoSpaceDE w:val="0"/>
              <w:autoSpaceDN w:val="0"/>
              <w:adjustRightInd w:val="0"/>
              <w:jc w:val="right"/>
              <w:rPr>
                <w:rFonts w:ascii="Arial" w:hAnsi="Arial" w:cs="Arial"/>
                <w:szCs w:val="18"/>
                <w:lang w:val="tr-TR"/>
              </w:rPr>
            </w:pPr>
            <w:r>
              <w:rPr>
                <w:rFonts w:ascii="Arial" w:hAnsi="Arial" w:cs="Arial"/>
                <w:szCs w:val="18"/>
                <w:lang w:val="tr-TR"/>
              </w:rPr>
              <w:t>30 Eylül</w:t>
            </w:r>
          </w:p>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2012</w:t>
            </w:r>
          </w:p>
        </w:tc>
        <w:tc>
          <w:tcPr>
            <w:tcW w:w="1339" w:type="dxa"/>
            <w:tcBorders>
              <w:top w:val="single" w:sz="4" w:space="0" w:color="auto"/>
              <w:bottom w:val="single" w:sz="4" w:space="0" w:color="auto"/>
            </w:tcBorders>
          </w:tcPr>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 xml:space="preserve">1 </w:t>
            </w:r>
            <w:r w:rsidR="001C042B">
              <w:rPr>
                <w:rFonts w:ascii="Arial" w:hAnsi="Arial" w:cs="Arial"/>
                <w:szCs w:val="18"/>
                <w:lang w:val="tr-TR"/>
              </w:rPr>
              <w:t>Temmuz</w:t>
            </w:r>
            <w:r w:rsidRPr="001C1C61">
              <w:rPr>
                <w:rFonts w:ascii="Arial" w:hAnsi="Arial" w:cs="Arial"/>
                <w:szCs w:val="18"/>
                <w:lang w:val="tr-TR"/>
              </w:rPr>
              <w:t xml:space="preserve"> –</w:t>
            </w:r>
          </w:p>
          <w:p w:rsidR="00066347" w:rsidRPr="001C1C61" w:rsidRDefault="001C042B" w:rsidP="00066347">
            <w:pPr>
              <w:autoSpaceDE w:val="0"/>
              <w:autoSpaceDN w:val="0"/>
              <w:adjustRightInd w:val="0"/>
              <w:jc w:val="right"/>
              <w:rPr>
                <w:rFonts w:ascii="Arial" w:hAnsi="Arial" w:cs="Arial"/>
                <w:szCs w:val="18"/>
                <w:lang w:val="tr-TR"/>
              </w:rPr>
            </w:pPr>
            <w:r>
              <w:rPr>
                <w:rFonts w:ascii="Arial" w:hAnsi="Arial" w:cs="Arial"/>
                <w:szCs w:val="18"/>
                <w:lang w:val="tr-TR"/>
              </w:rPr>
              <w:t>30 Eylül</w:t>
            </w:r>
          </w:p>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2012</w:t>
            </w:r>
          </w:p>
        </w:tc>
      </w:tr>
      <w:tr w:rsidR="00066347" w:rsidRPr="00853B3E" w:rsidTr="00A12256">
        <w:trPr>
          <w:trHeight w:val="239"/>
        </w:trPr>
        <w:tc>
          <w:tcPr>
            <w:tcW w:w="3402" w:type="dxa"/>
            <w:tcBorders>
              <w:top w:val="single" w:sz="4" w:space="0" w:color="auto"/>
            </w:tcBorders>
          </w:tcPr>
          <w:p w:rsidR="00066347" w:rsidRPr="00853B3E" w:rsidRDefault="00066347" w:rsidP="00066347">
            <w:pPr>
              <w:autoSpaceDE w:val="0"/>
              <w:autoSpaceDN w:val="0"/>
              <w:adjustRightInd w:val="0"/>
              <w:ind w:left="318" w:hanging="426"/>
              <w:jc w:val="both"/>
              <w:rPr>
                <w:rFonts w:ascii="Arial" w:hAnsi="Arial" w:cs="Arial"/>
                <w:szCs w:val="18"/>
                <w:highlight w:val="yellow"/>
                <w:lang w:val="tr-TR"/>
              </w:rPr>
            </w:pPr>
          </w:p>
        </w:tc>
        <w:tc>
          <w:tcPr>
            <w:tcW w:w="1523" w:type="dxa"/>
            <w:tcBorders>
              <w:top w:val="single" w:sz="4" w:space="0" w:color="auto"/>
            </w:tcBorders>
            <w:vAlign w:val="bottom"/>
          </w:tcPr>
          <w:p w:rsidR="00066347" w:rsidRPr="001C1C61" w:rsidRDefault="00066347" w:rsidP="00066347">
            <w:pPr>
              <w:autoSpaceDE w:val="0"/>
              <w:autoSpaceDN w:val="0"/>
              <w:adjustRightInd w:val="0"/>
              <w:jc w:val="right"/>
              <w:rPr>
                <w:rFonts w:ascii="Arial" w:hAnsi="Arial" w:cs="Arial"/>
                <w:b/>
                <w:szCs w:val="18"/>
                <w:lang w:val="tr-TR"/>
              </w:rPr>
            </w:pPr>
          </w:p>
        </w:tc>
        <w:tc>
          <w:tcPr>
            <w:tcW w:w="1385" w:type="dxa"/>
            <w:tcBorders>
              <w:top w:val="single" w:sz="4" w:space="0" w:color="auto"/>
            </w:tcBorders>
            <w:vAlign w:val="bottom"/>
          </w:tcPr>
          <w:p w:rsidR="00066347" w:rsidRPr="00853B3E" w:rsidRDefault="00066347" w:rsidP="00066347">
            <w:pPr>
              <w:autoSpaceDE w:val="0"/>
              <w:autoSpaceDN w:val="0"/>
              <w:adjustRightInd w:val="0"/>
              <w:jc w:val="right"/>
              <w:rPr>
                <w:rFonts w:ascii="Arial" w:hAnsi="Arial" w:cs="Arial"/>
                <w:b/>
                <w:szCs w:val="18"/>
                <w:highlight w:val="yellow"/>
                <w:lang w:val="tr-TR"/>
              </w:rPr>
            </w:pPr>
          </w:p>
        </w:tc>
        <w:tc>
          <w:tcPr>
            <w:tcW w:w="1432" w:type="dxa"/>
            <w:tcBorders>
              <w:top w:val="single" w:sz="4" w:space="0" w:color="auto"/>
            </w:tcBorders>
            <w:vAlign w:val="bottom"/>
          </w:tcPr>
          <w:p w:rsidR="00066347" w:rsidRPr="001C1C61" w:rsidRDefault="00066347" w:rsidP="00066347">
            <w:pPr>
              <w:autoSpaceDE w:val="0"/>
              <w:autoSpaceDN w:val="0"/>
              <w:adjustRightInd w:val="0"/>
              <w:jc w:val="right"/>
              <w:rPr>
                <w:rFonts w:ascii="Arial" w:hAnsi="Arial" w:cs="Arial"/>
                <w:szCs w:val="18"/>
                <w:lang w:val="tr-TR"/>
              </w:rPr>
            </w:pPr>
          </w:p>
        </w:tc>
        <w:tc>
          <w:tcPr>
            <w:tcW w:w="1339" w:type="dxa"/>
            <w:tcBorders>
              <w:top w:val="single" w:sz="4" w:space="0" w:color="auto"/>
            </w:tcBorders>
            <w:vAlign w:val="bottom"/>
          </w:tcPr>
          <w:p w:rsidR="00066347" w:rsidRPr="001C1C61" w:rsidRDefault="00066347" w:rsidP="00066347">
            <w:pPr>
              <w:autoSpaceDE w:val="0"/>
              <w:autoSpaceDN w:val="0"/>
              <w:adjustRightInd w:val="0"/>
              <w:jc w:val="right"/>
              <w:rPr>
                <w:rFonts w:ascii="Arial" w:hAnsi="Arial" w:cs="Arial"/>
                <w:szCs w:val="18"/>
                <w:lang w:val="tr-TR"/>
              </w:rPr>
            </w:pPr>
          </w:p>
        </w:tc>
      </w:tr>
      <w:tr w:rsidR="00DA35C0" w:rsidRPr="001C1C61" w:rsidTr="0064352D">
        <w:trPr>
          <w:trHeight w:val="255"/>
        </w:trPr>
        <w:tc>
          <w:tcPr>
            <w:tcW w:w="3402" w:type="dxa"/>
            <w:vAlign w:val="bottom"/>
          </w:tcPr>
          <w:p w:rsidR="00DA35C0" w:rsidRPr="001C1C61" w:rsidRDefault="00DA35C0" w:rsidP="0064352D">
            <w:pPr>
              <w:tabs>
                <w:tab w:val="left" w:pos="322"/>
              </w:tabs>
              <w:ind w:left="318" w:hanging="426"/>
              <w:rPr>
                <w:rFonts w:ascii="Arial" w:hAnsi="Arial" w:cs="Arial"/>
                <w:szCs w:val="18"/>
                <w:lang w:val="tr-TR"/>
              </w:rPr>
            </w:pPr>
            <w:r w:rsidRPr="001C1C61">
              <w:rPr>
                <w:rFonts w:ascii="Arial" w:hAnsi="Arial" w:cs="Arial"/>
                <w:szCs w:val="18"/>
                <w:lang w:val="tr-TR"/>
              </w:rPr>
              <w:t>Genel yönetim giderleri</w:t>
            </w:r>
          </w:p>
        </w:tc>
        <w:tc>
          <w:tcPr>
            <w:tcW w:w="1523" w:type="dxa"/>
          </w:tcPr>
          <w:p w:rsidR="00DA35C0" w:rsidRDefault="005C1FE2" w:rsidP="0064352D">
            <w:pPr>
              <w:jc w:val="right"/>
              <w:rPr>
                <w:rFonts w:ascii="Arial" w:hAnsi="Arial" w:cs="Arial"/>
                <w:b/>
                <w:bCs/>
                <w:color w:val="000000"/>
              </w:rPr>
            </w:pPr>
            <w:r>
              <w:rPr>
                <w:rFonts w:ascii="Arial" w:hAnsi="Arial" w:cs="Arial"/>
                <w:b/>
                <w:bCs/>
                <w:color w:val="000000"/>
              </w:rPr>
              <w:t>(2.160.001)</w:t>
            </w:r>
          </w:p>
        </w:tc>
        <w:tc>
          <w:tcPr>
            <w:tcW w:w="1385" w:type="dxa"/>
          </w:tcPr>
          <w:p w:rsidR="00DA35C0" w:rsidRPr="00853B3E" w:rsidRDefault="005C1FE2" w:rsidP="0064352D">
            <w:pPr>
              <w:jc w:val="right"/>
              <w:rPr>
                <w:rFonts w:ascii="Arial" w:hAnsi="Arial" w:cs="Arial"/>
                <w:b/>
                <w:bCs/>
                <w:color w:val="000000"/>
                <w:highlight w:val="yellow"/>
              </w:rPr>
            </w:pPr>
            <w:r>
              <w:rPr>
                <w:rFonts w:ascii="Arial" w:hAnsi="Arial" w:cs="Arial"/>
                <w:b/>
                <w:bCs/>
                <w:color w:val="000000"/>
              </w:rPr>
              <w:t>(776.644)</w:t>
            </w:r>
          </w:p>
        </w:tc>
        <w:tc>
          <w:tcPr>
            <w:tcW w:w="1432" w:type="dxa"/>
          </w:tcPr>
          <w:p w:rsidR="00DA35C0" w:rsidRPr="001C1C61" w:rsidRDefault="005C1FE2" w:rsidP="0064352D">
            <w:pPr>
              <w:jc w:val="right"/>
              <w:rPr>
                <w:rFonts w:ascii="Arial" w:hAnsi="Arial" w:cs="Arial"/>
                <w:bCs/>
                <w:color w:val="000000"/>
              </w:rPr>
            </w:pPr>
            <w:r>
              <w:rPr>
                <w:rFonts w:ascii="Arial" w:hAnsi="Arial" w:cs="Arial"/>
                <w:bCs/>
                <w:color w:val="000000"/>
              </w:rPr>
              <w:t>(1.507.878)</w:t>
            </w:r>
          </w:p>
        </w:tc>
        <w:tc>
          <w:tcPr>
            <w:tcW w:w="1339" w:type="dxa"/>
          </w:tcPr>
          <w:p w:rsidR="00DA35C0" w:rsidRPr="001C1C61" w:rsidRDefault="005C1FE2" w:rsidP="0064352D">
            <w:pPr>
              <w:jc w:val="right"/>
              <w:rPr>
                <w:rFonts w:ascii="Arial" w:hAnsi="Arial" w:cs="Arial"/>
                <w:bCs/>
                <w:color w:val="000000"/>
              </w:rPr>
            </w:pPr>
            <w:r>
              <w:rPr>
                <w:rFonts w:ascii="Arial" w:hAnsi="Arial" w:cs="Arial"/>
                <w:bCs/>
                <w:color w:val="000000"/>
              </w:rPr>
              <w:t>(631.384)</w:t>
            </w:r>
          </w:p>
        </w:tc>
      </w:tr>
      <w:tr w:rsidR="00E72D30" w:rsidRPr="00853B3E" w:rsidTr="00A12256">
        <w:trPr>
          <w:trHeight w:val="239"/>
        </w:trPr>
        <w:tc>
          <w:tcPr>
            <w:tcW w:w="3402" w:type="dxa"/>
            <w:vAlign w:val="bottom"/>
          </w:tcPr>
          <w:p w:rsidR="00E72D30" w:rsidRPr="001C1C61" w:rsidRDefault="00E72D30" w:rsidP="00066347">
            <w:pPr>
              <w:tabs>
                <w:tab w:val="left" w:pos="322"/>
              </w:tabs>
              <w:ind w:left="318" w:hanging="426"/>
              <w:rPr>
                <w:rFonts w:ascii="Arial" w:hAnsi="Arial" w:cs="Arial"/>
                <w:szCs w:val="18"/>
                <w:lang w:val="tr-TR"/>
              </w:rPr>
            </w:pPr>
            <w:r w:rsidRPr="001C1C61">
              <w:rPr>
                <w:rFonts w:ascii="Arial" w:hAnsi="Arial" w:cs="Arial"/>
                <w:szCs w:val="18"/>
                <w:lang w:val="tr-TR"/>
              </w:rPr>
              <w:t>Pazarlama, satış ve dağıtım giderleri</w:t>
            </w:r>
          </w:p>
        </w:tc>
        <w:tc>
          <w:tcPr>
            <w:tcW w:w="1523" w:type="dxa"/>
          </w:tcPr>
          <w:p w:rsidR="00E72D30" w:rsidRDefault="005C1FE2">
            <w:pPr>
              <w:jc w:val="right"/>
              <w:rPr>
                <w:rFonts w:ascii="Arial" w:hAnsi="Arial" w:cs="Arial"/>
                <w:b/>
                <w:bCs/>
                <w:color w:val="000000"/>
              </w:rPr>
            </w:pPr>
            <w:r>
              <w:rPr>
                <w:rFonts w:ascii="Arial" w:hAnsi="Arial" w:cs="Arial"/>
                <w:b/>
                <w:bCs/>
                <w:color w:val="000000"/>
              </w:rPr>
              <w:t>(972)</w:t>
            </w:r>
          </w:p>
        </w:tc>
        <w:tc>
          <w:tcPr>
            <w:tcW w:w="1385" w:type="dxa"/>
          </w:tcPr>
          <w:p w:rsidR="00E72D30" w:rsidRPr="00853B3E" w:rsidRDefault="00E72D30" w:rsidP="00066347">
            <w:pPr>
              <w:jc w:val="right"/>
              <w:rPr>
                <w:rFonts w:ascii="Arial" w:hAnsi="Arial" w:cs="Arial"/>
                <w:b/>
                <w:bCs/>
                <w:color w:val="000000"/>
                <w:highlight w:val="yellow"/>
              </w:rPr>
            </w:pPr>
            <w:r>
              <w:rPr>
                <w:rFonts w:ascii="Arial" w:hAnsi="Arial" w:cs="Arial"/>
                <w:b/>
                <w:bCs/>
                <w:color w:val="000000"/>
              </w:rPr>
              <w:t>(324)</w:t>
            </w:r>
          </w:p>
        </w:tc>
        <w:tc>
          <w:tcPr>
            <w:tcW w:w="1432" w:type="dxa"/>
          </w:tcPr>
          <w:p w:rsidR="00E72D30" w:rsidRPr="001C1C61" w:rsidRDefault="005C1FE2" w:rsidP="00066347">
            <w:pPr>
              <w:jc w:val="right"/>
              <w:rPr>
                <w:rFonts w:ascii="Arial" w:hAnsi="Arial" w:cs="Arial"/>
                <w:bCs/>
                <w:color w:val="000000"/>
              </w:rPr>
            </w:pPr>
            <w:r>
              <w:rPr>
                <w:rFonts w:ascii="Arial" w:hAnsi="Arial" w:cs="Arial"/>
                <w:bCs/>
                <w:color w:val="000000"/>
              </w:rPr>
              <w:t>(973)</w:t>
            </w:r>
          </w:p>
        </w:tc>
        <w:tc>
          <w:tcPr>
            <w:tcW w:w="1339" w:type="dxa"/>
          </w:tcPr>
          <w:p w:rsidR="00E72D30" w:rsidRPr="001C1C61" w:rsidRDefault="005C1FE2" w:rsidP="00066347">
            <w:pPr>
              <w:jc w:val="right"/>
              <w:rPr>
                <w:rFonts w:ascii="Arial" w:hAnsi="Arial" w:cs="Arial"/>
                <w:bCs/>
                <w:color w:val="000000"/>
              </w:rPr>
            </w:pPr>
            <w:r>
              <w:rPr>
                <w:rFonts w:ascii="Arial" w:hAnsi="Arial" w:cs="Arial"/>
                <w:bCs/>
                <w:color w:val="000000"/>
              </w:rPr>
              <w:t>(324)</w:t>
            </w:r>
          </w:p>
        </w:tc>
      </w:tr>
      <w:tr w:rsidR="00DA35C0" w:rsidRPr="001C1C61" w:rsidTr="0064352D">
        <w:trPr>
          <w:trHeight w:val="239"/>
        </w:trPr>
        <w:tc>
          <w:tcPr>
            <w:tcW w:w="3402" w:type="dxa"/>
            <w:vAlign w:val="bottom"/>
          </w:tcPr>
          <w:p w:rsidR="00DA35C0" w:rsidRPr="001C1C61" w:rsidRDefault="00DA35C0" w:rsidP="0064352D">
            <w:pPr>
              <w:ind w:left="318" w:hanging="426"/>
              <w:rPr>
                <w:rFonts w:ascii="Arial" w:hAnsi="Arial" w:cs="Arial"/>
                <w:szCs w:val="18"/>
                <w:lang w:val="tr-TR"/>
              </w:rPr>
            </w:pPr>
            <w:r w:rsidRPr="001C1C61">
              <w:rPr>
                <w:rFonts w:ascii="Arial" w:hAnsi="Arial" w:cs="Arial"/>
                <w:szCs w:val="18"/>
                <w:lang w:val="tr-TR"/>
              </w:rPr>
              <w:t>Araştırma ve geliştirme giderleri</w:t>
            </w:r>
          </w:p>
        </w:tc>
        <w:tc>
          <w:tcPr>
            <w:tcW w:w="1523" w:type="dxa"/>
          </w:tcPr>
          <w:p w:rsidR="00DA35C0" w:rsidRDefault="005C1FE2" w:rsidP="0064352D">
            <w:pPr>
              <w:jc w:val="right"/>
              <w:rPr>
                <w:rFonts w:ascii="Arial" w:hAnsi="Arial" w:cs="Arial"/>
                <w:b/>
                <w:bCs/>
                <w:color w:val="000000"/>
              </w:rPr>
            </w:pPr>
            <w:r>
              <w:rPr>
                <w:rFonts w:ascii="Arial" w:hAnsi="Arial" w:cs="Arial"/>
                <w:b/>
                <w:bCs/>
                <w:color w:val="000000"/>
              </w:rPr>
              <w:t>(3.400)</w:t>
            </w:r>
          </w:p>
        </w:tc>
        <w:tc>
          <w:tcPr>
            <w:tcW w:w="1385" w:type="dxa"/>
          </w:tcPr>
          <w:p w:rsidR="00DA35C0" w:rsidRPr="00853B3E" w:rsidRDefault="005C1FE2" w:rsidP="0064352D">
            <w:pPr>
              <w:jc w:val="right"/>
              <w:rPr>
                <w:rFonts w:ascii="Arial" w:hAnsi="Arial" w:cs="Arial"/>
                <w:b/>
                <w:bCs/>
                <w:color w:val="000000"/>
                <w:highlight w:val="yellow"/>
              </w:rPr>
            </w:pPr>
            <w:r>
              <w:rPr>
                <w:rFonts w:ascii="Arial" w:hAnsi="Arial" w:cs="Arial"/>
                <w:b/>
                <w:bCs/>
                <w:color w:val="000000"/>
              </w:rPr>
              <w:t>(2.413)</w:t>
            </w:r>
          </w:p>
        </w:tc>
        <w:tc>
          <w:tcPr>
            <w:tcW w:w="1432" w:type="dxa"/>
          </w:tcPr>
          <w:p w:rsidR="00DA35C0" w:rsidRPr="001C1C61" w:rsidRDefault="005C1FE2" w:rsidP="0064352D">
            <w:pPr>
              <w:jc w:val="right"/>
              <w:rPr>
                <w:rFonts w:ascii="Arial" w:hAnsi="Arial" w:cs="Arial"/>
                <w:bCs/>
                <w:color w:val="000000"/>
              </w:rPr>
            </w:pPr>
            <w:r>
              <w:rPr>
                <w:rFonts w:ascii="Arial" w:hAnsi="Arial" w:cs="Arial"/>
                <w:bCs/>
                <w:color w:val="000000"/>
              </w:rPr>
              <w:t>(710)</w:t>
            </w:r>
          </w:p>
        </w:tc>
        <w:tc>
          <w:tcPr>
            <w:tcW w:w="1339" w:type="dxa"/>
          </w:tcPr>
          <w:p w:rsidR="00DA35C0" w:rsidRPr="001C1C61" w:rsidRDefault="005C1FE2" w:rsidP="0064352D">
            <w:pPr>
              <w:jc w:val="right"/>
              <w:rPr>
                <w:rFonts w:ascii="Arial" w:hAnsi="Arial" w:cs="Arial"/>
                <w:bCs/>
                <w:color w:val="000000"/>
              </w:rPr>
            </w:pPr>
            <w:r>
              <w:rPr>
                <w:rFonts w:ascii="Arial" w:hAnsi="Arial" w:cs="Arial"/>
                <w:bCs/>
                <w:color w:val="000000"/>
              </w:rPr>
              <w:t>(132)</w:t>
            </w:r>
          </w:p>
        </w:tc>
      </w:tr>
      <w:tr w:rsidR="00DA35C0" w:rsidRPr="001C1C61" w:rsidTr="0064352D">
        <w:trPr>
          <w:trHeight w:val="239"/>
        </w:trPr>
        <w:tc>
          <w:tcPr>
            <w:tcW w:w="3402" w:type="dxa"/>
            <w:vAlign w:val="bottom"/>
          </w:tcPr>
          <w:p w:rsidR="00DA35C0" w:rsidRPr="001C1C61" w:rsidRDefault="00DA35C0" w:rsidP="0064352D">
            <w:pPr>
              <w:ind w:left="318" w:hanging="426"/>
              <w:rPr>
                <w:rFonts w:ascii="Arial" w:hAnsi="Arial" w:cs="Arial"/>
                <w:szCs w:val="18"/>
                <w:lang w:val="tr-TR"/>
              </w:rPr>
            </w:pPr>
          </w:p>
        </w:tc>
        <w:tc>
          <w:tcPr>
            <w:tcW w:w="1523" w:type="dxa"/>
          </w:tcPr>
          <w:p w:rsidR="00DA35C0" w:rsidRDefault="00DA35C0" w:rsidP="0064352D">
            <w:pPr>
              <w:jc w:val="right"/>
              <w:rPr>
                <w:rFonts w:ascii="Arial" w:hAnsi="Arial" w:cs="Arial"/>
                <w:b/>
                <w:bCs/>
                <w:color w:val="000000"/>
              </w:rPr>
            </w:pPr>
          </w:p>
        </w:tc>
        <w:tc>
          <w:tcPr>
            <w:tcW w:w="1385" w:type="dxa"/>
          </w:tcPr>
          <w:p w:rsidR="00DA35C0" w:rsidRDefault="00DA35C0" w:rsidP="0064352D">
            <w:pPr>
              <w:jc w:val="right"/>
              <w:rPr>
                <w:rFonts w:ascii="Arial" w:hAnsi="Arial" w:cs="Arial"/>
                <w:b/>
                <w:bCs/>
                <w:color w:val="000000"/>
              </w:rPr>
            </w:pPr>
          </w:p>
        </w:tc>
        <w:tc>
          <w:tcPr>
            <w:tcW w:w="1432" w:type="dxa"/>
          </w:tcPr>
          <w:p w:rsidR="00DA35C0" w:rsidRPr="001C1C61" w:rsidRDefault="00DA35C0" w:rsidP="0064352D">
            <w:pPr>
              <w:jc w:val="right"/>
              <w:rPr>
                <w:rFonts w:ascii="Arial" w:hAnsi="Arial" w:cs="Arial"/>
                <w:bCs/>
                <w:color w:val="000000"/>
              </w:rPr>
            </w:pPr>
          </w:p>
        </w:tc>
        <w:tc>
          <w:tcPr>
            <w:tcW w:w="1339" w:type="dxa"/>
          </w:tcPr>
          <w:p w:rsidR="00DA35C0" w:rsidRPr="001C1C61" w:rsidRDefault="00DA35C0" w:rsidP="0064352D">
            <w:pPr>
              <w:jc w:val="right"/>
              <w:rPr>
                <w:rFonts w:ascii="Arial" w:hAnsi="Arial" w:cs="Arial"/>
                <w:bCs/>
                <w:color w:val="000000"/>
              </w:rPr>
            </w:pPr>
          </w:p>
        </w:tc>
      </w:tr>
      <w:tr w:rsidR="005A7914" w:rsidRPr="00853B3E" w:rsidTr="005C1FE2">
        <w:trPr>
          <w:trHeight w:val="239"/>
        </w:trPr>
        <w:tc>
          <w:tcPr>
            <w:tcW w:w="3402" w:type="dxa"/>
            <w:tcBorders>
              <w:top w:val="single" w:sz="4" w:space="0" w:color="auto"/>
              <w:bottom w:val="single" w:sz="4" w:space="0" w:color="auto"/>
            </w:tcBorders>
          </w:tcPr>
          <w:p w:rsidR="005A7914" w:rsidRPr="00853B3E" w:rsidRDefault="005A7914" w:rsidP="00066347">
            <w:pPr>
              <w:autoSpaceDE w:val="0"/>
              <w:autoSpaceDN w:val="0"/>
              <w:adjustRightInd w:val="0"/>
              <w:ind w:left="318" w:hanging="426"/>
              <w:jc w:val="both"/>
              <w:rPr>
                <w:rFonts w:ascii="Arial" w:hAnsi="Arial" w:cs="Arial"/>
                <w:szCs w:val="18"/>
                <w:highlight w:val="yellow"/>
                <w:lang w:val="tr-TR"/>
              </w:rPr>
            </w:pPr>
          </w:p>
        </w:tc>
        <w:tc>
          <w:tcPr>
            <w:tcW w:w="1523" w:type="dxa"/>
            <w:tcBorders>
              <w:top w:val="single" w:sz="4" w:space="0" w:color="auto"/>
              <w:bottom w:val="single" w:sz="4" w:space="0" w:color="auto"/>
            </w:tcBorders>
          </w:tcPr>
          <w:p w:rsidR="005A7914" w:rsidRDefault="005C1FE2">
            <w:pPr>
              <w:jc w:val="right"/>
              <w:rPr>
                <w:rFonts w:ascii="Arial" w:hAnsi="Arial" w:cs="Arial"/>
                <w:b/>
                <w:bCs/>
                <w:color w:val="000000"/>
              </w:rPr>
            </w:pPr>
            <w:r>
              <w:rPr>
                <w:rFonts w:ascii="Arial" w:hAnsi="Arial" w:cs="Arial"/>
                <w:b/>
                <w:bCs/>
                <w:color w:val="000000"/>
                <w:lang w:val="tr-TR"/>
              </w:rPr>
              <w:t>(2.164.373)</w:t>
            </w:r>
          </w:p>
        </w:tc>
        <w:tc>
          <w:tcPr>
            <w:tcW w:w="1385" w:type="dxa"/>
            <w:tcBorders>
              <w:top w:val="single" w:sz="4" w:space="0" w:color="auto"/>
              <w:bottom w:val="single" w:sz="4" w:space="0" w:color="auto"/>
            </w:tcBorders>
          </w:tcPr>
          <w:p w:rsidR="005A7914" w:rsidRDefault="005C1FE2">
            <w:pPr>
              <w:jc w:val="right"/>
              <w:rPr>
                <w:rFonts w:ascii="Arial" w:hAnsi="Arial" w:cs="Arial"/>
                <w:b/>
                <w:bCs/>
                <w:color w:val="000000"/>
              </w:rPr>
            </w:pPr>
            <w:r>
              <w:rPr>
                <w:rFonts w:ascii="Arial" w:hAnsi="Arial" w:cs="Arial"/>
                <w:b/>
                <w:bCs/>
                <w:color w:val="000000"/>
              </w:rPr>
              <w:t>(779.381)</w:t>
            </w:r>
          </w:p>
        </w:tc>
        <w:tc>
          <w:tcPr>
            <w:tcW w:w="1432" w:type="dxa"/>
            <w:tcBorders>
              <w:top w:val="single" w:sz="4" w:space="0" w:color="auto"/>
              <w:bottom w:val="single" w:sz="4" w:space="0" w:color="auto"/>
            </w:tcBorders>
          </w:tcPr>
          <w:p w:rsidR="005A7914" w:rsidRDefault="005C1FE2">
            <w:pPr>
              <w:jc w:val="right"/>
              <w:rPr>
                <w:rFonts w:ascii="Arial" w:hAnsi="Arial" w:cs="Arial"/>
                <w:color w:val="000000"/>
              </w:rPr>
            </w:pPr>
            <w:r>
              <w:rPr>
                <w:rFonts w:ascii="Arial" w:hAnsi="Arial" w:cs="Arial"/>
                <w:color w:val="000000"/>
              </w:rPr>
              <w:t>(1.509.561)</w:t>
            </w:r>
          </w:p>
        </w:tc>
        <w:tc>
          <w:tcPr>
            <w:tcW w:w="1339" w:type="dxa"/>
            <w:tcBorders>
              <w:top w:val="single" w:sz="4" w:space="0" w:color="auto"/>
              <w:bottom w:val="single" w:sz="4" w:space="0" w:color="auto"/>
            </w:tcBorders>
          </w:tcPr>
          <w:p w:rsidR="005A7914" w:rsidRDefault="005C1FE2">
            <w:pPr>
              <w:jc w:val="right"/>
              <w:rPr>
                <w:rFonts w:ascii="Arial" w:hAnsi="Arial" w:cs="Arial"/>
                <w:color w:val="000000"/>
              </w:rPr>
            </w:pPr>
            <w:r>
              <w:rPr>
                <w:rFonts w:ascii="Arial" w:hAnsi="Arial" w:cs="Arial"/>
                <w:color w:val="000000"/>
              </w:rPr>
              <w:t>(631.804)</w:t>
            </w:r>
          </w:p>
        </w:tc>
      </w:tr>
      <w:tr w:rsidR="005C1FE2" w:rsidRPr="00853B3E" w:rsidTr="00A12256">
        <w:trPr>
          <w:trHeight w:val="239"/>
        </w:trPr>
        <w:tc>
          <w:tcPr>
            <w:tcW w:w="3402" w:type="dxa"/>
            <w:tcBorders>
              <w:top w:val="single" w:sz="4" w:space="0" w:color="auto"/>
              <w:bottom w:val="double" w:sz="4" w:space="0" w:color="auto"/>
            </w:tcBorders>
          </w:tcPr>
          <w:p w:rsidR="005C1FE2" w:rsidRPr="00853B3E" w:rsidRDefault="005C1FE2" w:rsidP="00066347">
            <w:pPr>
              <w:autoSpaceDE w:val="0"/>
              <w:autoSpaceDN w:val="0"/>
              <w:adjustRightInd w:val="0"/>
              <w:ind w:left="318" w:hanging="426"/>
              <w:jc w:val="both"/>
              <w:rPr>
                <w:rFonts w:ascii="Arial" w:hAnsi="Arial" w:cs="Arial"/>
                <w:szCs w:val="18"/>
                <w:highlight w:val="yellow"/>
                <w:lang w:val="tr-TR"/>
              </w:rPr>
            </w:pPr>
          </w:p>
        </w:tc>
        <w:tc>
          <w:tcPr>
            <w:tcW w:w="1523" w:type="dxa"/>
            <w:tcBorders>
              <w:top w:val="single" w:sz="4" w:space="0" w:color="auto"/>
              <w:bottom w:val="double" w:sz="4" w:space="0" w:color="auto"/>
            </w:tcBorders>
          </w:tcPr>
          <w:p w:rsidR="005C1FE2" w:rsidRDefault="005C1FE2">
            <w:pPr>
              <w:jc w:val="right"/>
              <w:rPr>
                <w:rFonts w:ascii="Arial" w:hAnsi="Arial" w:cs="Arial"/>
                <w:b/>
                <w:bCs/>
                <w:color w:val="000000"/>
                <w:lang w:val="tr-TR"/>
              </w:rPr>
            </w:pPr>
          </w:p>
        </w:tc>
        <w:tc>
          <w:tcPr>
            <w:tcW w:w="1385" w:type="dxa"/>
            <w:tcBorders>
              <w:top w:val="single" w:sz="4" w:space="0" w:color="auto"/>
              <w:bottom w:val="double" w:sz="4" w:space="0" w:color="auto"/>
            </w:tcBorders>
          </w:tcPr>
          <w:p w:rsidR="005C1FE2" w:rsidRDefault="005C1FE2">
            <w:pPr>
              <w:jc w:val="right"/>
              <w:rPr>
                <w:rFonts w:ascii="Arial" w:hAnsi="Arial" w:cs="Arial"/>
                <w:b/>
                <w:bCs/>
                <w:color w:val="000000"/>
              </w:rPr>
            </w:pPr>
          </w:p>
        </w:tc>
        <w:tc>
          <w:tcPr>
            <w:tcW w:w="1432" w:type="dxa"/>
            <w:tcBorders>
              <w:top w:val="single" w:sz="4" w:space="0" w:color="auto"/>
              <w:bottom w:val="double" w:sz="4" w:space="0" w:color="auto"/>
            </w:tcBorders>
          </w:tcPr>
          <w:p w:rsidR="005C1FE2" w:rsidRDefault="005C1FE2">
            <w:pPr>
              <w:jc w:val="right"/>
              <w:rPr>
                <w:rFonts w:ascii="Arial" w:hAnsi="Arial" w:cs="Arial"/>
                <w:color w:val="000000"/>
              </w:rPr>
            </w:pPr>
          </w:p>
        </w:tc>
        <w:tc>
          <w:tcPr>
            <w:tcW w:w="1339" w:type="dxa"/>
            <w:tcBorders>
              <w:top w:val="single" w:sz="4" w:space="0" w:color="auto"/>
              <w:bottom w:val="double" w:sz="4" w:space="0" w:color="auto"/>
            </w:tcBorders>
          </w:tcPr>
          <w:p w:rsidR="005C1FE2" w:rsidRDefault="005C1FE2">
            <w:pPr>
              <w:jc w:val="right"/>
              <w:rPr>
                <w:rFonts w:ascii="Arial" w:hAnsi="Arial" w:cs="Arial"/>
                <w:color w:val="000000"/>
              </w:rPr>
            </w:pPr>
          </w:p>
        </w:tc>
      </w:tr>
    </w:tbl>
    <w:p w:rsidR="00066347" w:rsidRPr="00853B3E" w:rsidRDefault="00066347" w:rsidP="00B37F4A">
      <w:pPr>
        <w:tabs>
          <w:tab w:val="right" w:pos="6660"/>
          <w:tab w:val="right" w:pos="8640"/>
        </w:tabs>
        <w:spacing w:line="230" w:lineRule="auto"/>
        <w:ind w:left="567" w:hanging="567"/>
        <w:rPr>
          <w:rFonts w:ascii="Arial" w:hAnsi="Arial" w:cs="Arial"/>
          <w:highlight w:val="yellow"/>
          <w:lang w:val="tr-TR"/>
        </w:rPr>
      </w:pPr>
    </w:p>
    <w:p w:rsidR="001B6380" w:rsidRPr="00853B3E" w:rsidRDefault="001B6380" w:rsidP="00B37F4A">
      <w:pPr>
        <w:tabs>
          <w:tab w:val="right" w:pos="6660"/>
          <w:tab w:val="right" w:pos="8640"/>
        </w:tabs>
        <w:spacing w:line="230" w:lineRule="auto"/>
        <w:rPr>
          <w:rFonts w:ascii="Arial" w:hAnsi="Arial" w:cs="Arial"/>
          <w:b/>
          <w:highlight w:val="yellow"/>
          <w:lang w:val="tr-TR"/>
        </w:rPr>
      </w:pPr>
    </w:p>
    <w:p w:rsidR="0099593D" w:rsidRPr="00A12256" w:rsidRDefault="00161C03" w:rsidP="00B37F4A">
      <w:pPr>
        <w:tabs>
          <w:tab w:val="right" w:pos="6660"/>
          <w:tab w:val="right" w:pos="8640"/>
        </w:tabs>
        <w:spacing w:line="230" w:lineRule="auto"/>
        <w:ind w:left="567" w:hanging="567"/>
        <w:rPr>
          <w:rFonts w:ascii="Arial" w:hAnsi="Arial" w:cs="Arial"/>
          <w:b/>
          <w:lang w:val="tr-TR"/>
        </w:rPr>
      </w:pPr>
      <w:r w:rsidRPr="00A12256">
        <w:rPr>
          <w:rFonts w:ascii="Arial" w:hAnsi="Arial" w:cs="Arial"/>
          <w:b/>
          <w:lang w:val="tr-TR"/>
        </w:rPr>
        <w:t>1</w:t>
      </w:r>
      <w:r w:rsidR="003244B0">
        <w:rPr>
          <w:rFonts w:ascii="Arial" w:hAnsi="Arial" w:cs="Arial"/>
          <w:b/>
          <w:lang w:val="tr-TR"/>
        </w:rPr>
        <w:t>8</w:t>
      </w:r>
      <w:r w:rsidR="0099593D" w:rsidRPr="00A12256">
        <w:rPr>
          <w:rFonts w:ascii="Arial" w:hAnsi="Arial" w:cs="Arial"/>
          <w:b/>
          <w:lang w:val="tr-TR"/>
        </w:rPr>
        <w:t>.</w:t>
      </w:r>
      <w:r w:rsidR="00792AEE" w:rsidRPr="00A12256">
        <w:rPr>
          <w:rFonts w:ascii="Arial" w:hAnsi="Arial" w:cs="Arial"/>
          <w:b/>
          <w:lang w:val="tr-TR"/>
        </w:rPr>
        <w:tab/>
      </w:r>
      <w:r w:rsidR="0099593D" w:rsidRPr="00A12256">
        <w:rPr>
          <w:rFonts w:ascii="Arial" w:hAnsi="Arial" w:cs="Arial"/>
          <w:b/>
          <w:lang w:val="tr-TR"/>
        </w:rPr>
        <w:t>Niteliklerine göre giderler</w:t>
      </w:r>
    </w:p>
    <w:p w:rsidR="0099593D" w:rsidRPr="00853B3E" w:rsidRDefault="0099593D" w:rsidP="00B37F4A">
      <w:pPr>
        <w:tabs>
          <w:tab w:val="right" w:pos="6660"/>
          <w:tab w:val="right" w:pos="8640"/>
        </w:tabs>
        <w:spacing w:line="230" w:lineRule="auto"/>
        <w:ind w:left="567" w:hanging="567"/>
        <w:rPr>
          <w:rFonts w:ascii="Arial" w:hAnsi="Arial" w:cs="Arial"/>
          <w:b/>
          <w:highlight w:val="yellow"/>
          <w:lang w:val="tr-TR"/>
        </w:rPr>
      </w:pPr>
    </w:p>
    <w:tbl>
      <w:tblPr>
        <w:tblW w:w="9057" w:type="dxa"/>
        <w:tblInd w:w="108" w:type="dxa"/>
        <w:tblLayout w:type="fixed"/>
        <w:tblLook w:val="01E0"/>
      </w:tblPr>
      <w:tblGrid>
        <w:gridCol w:w="3402"/>
        <w:gridCol w:w="1418"/>
        <w:gridCol w:w="1479"/>
        <w:gridCol w:w="1428"/>
        <w:gridCol w:w="1330"/>
      </w:tblGrid>
      <w:tr w:rsidR="00066347" w:rsidRPr="00853B3E" w:rsidTr="00D04499">
        <w:tc>
          <w:tcPr>
            <w:tcW w:w="3402" w:type="dxa"/>
            <w:tcBorders>
              <w:top w:val="single" w:sz="4" w:space="0" w:color="auto"/>
              <w:bottom w:val="single" w:sz="4" w:space="0" w:color="auto"/>
            </w:tcBorders>
            <w:vAlign w:val="bottom"/>
          </w:tcPr>
          <w:p w:rsidR="00066347" w:rsidRPr="00853B3E" w:rsidRDefault="00066347" w:rsidP="00066347">
            <w:pPr>
              <w:autoSpaceDE w:val="0"/>
              <w:autoSpaceDN w:val="0"/>
              <w:adjustRightInd w:val="0"/>
              <w:ind w:left="318" w:hanging="426"/>
              <w:rPr>
                <w:rFonts w:ascii="Arial" w:hAnsi="Arial" w:cs="Arial"/>
                <w:sz w:val="18"/>
                <w:szCs w:val="18"/>
                <w:highlight w:val="yellow"/>
                <w:u w:val="single"/>
                <w:lang w:val="tr-TR"/>
              </w:rPr>
            </w:pPr>
          </w:p>
        </w:tc>
        <w:tc>
          <w:tcPr>
            <w:tcW w:w="1418"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b/>
                <w:sz w:val="18"/>
                <w:szCs w:val="18"/>
                <w:lang w:val="tr-TR"/>
              </w:rPr>
            </w:pPr>
            <w:r w:rsidRPr="001C1C61">
              <w:rPr>
                <w:rFonts w:ascii="Arial" w:hAnsi="Arial" w:cs="Arial"/>
                <w:b/>
                <w:sz w:val="18"/>
                <w:szCs w:val="18"/>
                <w:lang w:val="tr-TR"/>
              </w:rPr>
              <w:t>1 Ocak –</w:t>
            </w:r>
          </w:p>
          <w:p w:rsidR="00066347" w:rsidRPr="001C1C61" w:rsidRDefault="001C042B"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30 Eylül</w:t>
            </w:r>
          </w:p>
          <w:p w:rsidR="00066347" w:rsidRPr="001C1C61" w:rsidRDefault="00066347" w:rsidP="00066347">
            <w:pPr>
              <w:autoSpaceDE w:val="0"/>
              <w:autoSpaceDN w:val="0"/>
              <w:adjustRightInd w:val="0"/>
              <w:jc w:val="right"/>
              <w:rPr>
                <w:rFonts w:ascii="Arial" w:hAnsi="Arial" w:cs="Arial"/>
                <w:b/>
                <w:sz w:val="18"/>
                <w:szCs w:val="18"/>
                <w:lang w:val="tr-TR"/>
              </w:rPr>
            </w:pPr>
            <w:r w:rsidRPr="001C1C61">
              <w:rPr>
                <w:rFonts w:ascii="Arial" w:hAnsi="Arial" w:cs="Arial"/>
                <w:b/>
                <w:sz w:val="18"/>
                <w:szCs w:val="18"/>
                <w:lang w:val="tr-TR"/>
              </w:rPr>
              <w:t>2013</w:t>
            </w:r>
          </w:p>
        </w:tc>
        <w:tc>
          <w:tcPr>
            <w:tcW w:w="1479" w:type="dxa"/>
            <w:tcBorders>
              <w:top w:val="single" w:sz="4" w:space="0" w:color="auto"/>
              <w:bottom w:val="single" w:sz="4" w:space="0" w:color="auto"/>
            </w:tcBorders>
          </w:tcPr>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 xml:space="preserve">1 </w:t>
            </w:r>
            <w:r w:rsidR="001C042B">
              <w:rPr>
                <w:rFonts w:ascii="Arial" w:hAnsi="Arial" w:cs="Arial"/>
                <w:b/>
                <w:sz w:val="18"/>
                <w:szCs w:val="18"/>
                <w:lang w:val="tr-TR"/>
              </w:rPr>
              <w:t>Temmuz</w:t>
            </w:r>
            <w:r w:rsidRPr="00AB4D5E">
              <w:rPr>
                <w:rFonts w:ascii="Arial" w:hAnsi="Arial" w:cs="Arial"/>
                <w:b/>
                <w:sz w:val="18"/>
                <w:szCs w:val="18"/>
                <w:lang w:val="tr-TR"/>
              </w:rPr>
              <w:t xml:space="preserve"> –</w:t>
            </w:r>
          </w:p>
          <w:p w:rsidR="00066347" w:rsidRPr="005805F3" w:rsidRDefault="001C042B"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30 Eylül</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2013</w:t>
            </w:r>
          </w:p>
        </w:tc>
        <w:tc>
          <w:tcPr>
            <w:tcW w:w="1428"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1 Ocak –</w:t>
            </w:r>
          </w:p>
          <w:p w:rsidR="00066347" w:rsidRPr="001C1C61" w:rsidRDefault="001C042B"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30 Eylül</w:t>
            </w:r>
          </w:p>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2012</w:t>
            </w:r>
          </w:p>
        </w:tc>
        <w:tc>
          <w:tcPr>
            <w:tcW w:w="1330" w:type="dxa"/>
            <w:tcBorders>
              <w:top w:val="single" w:sz="4" w:space="0" w:color="auto"/>
              <w:bottom w:val="single" w:sz="4" w:space="0" w:color="auto"/>
            </w:tcBorders>
          </w:tcPr>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 xml:space="preserve">1 </w:t>
            </w:r>
            <w:r w:rsidR="001C042B">
              <w:rPr>
                <w:rFonts w:ascii="Arial" w:hAnsi="Arial" w:cs="Arial"/>
                <w:sz w:val="18"/>
                <w:szCs w:val="18"/>
                <w:lang w:val="tr-TR"/>
              </w:rPr>
              <w:t>Temmuz</w:t>
            </w:r>
            <w:r w:rsidRPr="001C1C61">
              <w:rPr>
                <w:rFonts w:ascii="Arial" w:hAnsi="Arial" w:cs="Arial"/>
                <w:sz w:val="18"/>
                <w:szCs w:val="18"/>
                <w:lang w:val="tr-TR"/>
              </w:rPr>
              <w:t xml:space="preserve"> –</w:t>
            </w:r>
          </w:p>
          <w:p w:rsidR="00066347" w:rsidRPr="001C1C61" w:rsidRDefault="001C042B"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30 Eylül</w:t>
            </w:r>
          </w:p>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2012</w:t>
            </w:r>
          </w:p>
        </w:tc>
      </w:tr>
      <w:tr w:rsidR="00066347" w:rsidRPr="00853B3E" w:rsidTr="00D04499">
        <w:tc>
          <w:tcPr>
            <w:tcW w:w="3402" w:type="dxa"/>
            <w:tcBorders>
              <w:top w:val="single" w:sz="4" w:space="0" w:color="auto"/>
            </w:tcBorders>
          </w:tcPr>
          <w:p w:rsidR="00066347" w:rsidRPr="00853B3E" w:rsidRDefault="00066347" w:rsidP="00066347">
            <w:pPr>
              <w:autoSpaceDE w:val="0"/>
              <w:autoSpaceDN w:val="0"/>
              <w:adjustRightInd w:val="0"/>
              <w:ind w:left="318" w:hanging="426"/>
              <w:jc w:val="both"/>
              <w:rPr>
                <w:rFonts w:ascii="Arial" w:hAnsi="Arial" w:cs="Arial"/>
                <w:sz w:val="18"/>
                <w:szCs w:val="18"/>
                <w:highlight w:val="yellow"/>
                <w:lang w:val="tr-TR"/>
              </w:rPr>
            </w:pPr>
          </w:p>
        </w:tc>
        <w:tc>
          <w:tcPr>
            <w:tcW w:w="1418" w:type="dxa"/>
            <w:tcBorders>
              <w:top w:val="single" w:sz="4" w:space="0" w:color="auto"/>
            </w:tcBorders>
            <w:vAlign w:val="center"/>
          </w:tcPr>
          <w:p w:rsidR="00066347" w:rsidRPr="001C1C61" w:rsidRDefault="00066347" w:rsidP="00066347">
            <w:pPr>
              <w:autoSpaceDE w:val="0"/>
              <w:autoSpaceDN w:val="0"/>
              <w:adjustRightInd w:val="0"/>
              <w:jc w:val="right"/>
              <w:rPr>
                <w:rFonts w:ascii="Arial" w:hAnsi="Arial" w:cs="Arial"/>
                <w:b/>
                <w:sz w:val="18"/>
                <w:szCs w:val="18"/>
                <w:lang w:val="tr-TR"/>
              </w:rPr>
            </w:pPr>
          </w:p>
        </w:tc>
        <w:tc>
          <w:tcPr>
            <w:tcW w:w="1479" w:type="dxa"/>
            <w:tcBorders>
              <w:top w:val="single" w:sz="4" w:space="0" w:color="auto"/>
            </w:tcBorders>
          </w:tcPr>
          <w:p w:rsidR="00066347" w:rsidRPr="005805F3" w:rsidRDefault="00066347" w:rsidP="00066347">
            <w:pPr>
              <w:autoSpaceDE w:val="0"/>
              <w:autoSpaceDN w:val="0"/>
              <w:adjustRightInd w:val="0"/>
              <w:jc w:val="right"/>
              <w:rPr>
                <w:rFonts w:ascii="Arial" w:hAnsi="Arial" w:cs="Arial"/>
                <w:b/>
                <w:sz w:val="18"/>
                <w:szCs w:val="18"/>
                <w:lang w:val="tr-TR"/>
              </w:rPr>
            </w:pPr>
          </w:p>
        </w:tc>
        <w:tc>
          <w:tcPr>
            <w:tcW w:w="1428" w:type="dxa"/>
            <w:tcBorders>
              <w:top w:val="single" w:sz="4" w:space="0" w:color="auto"/>
            </w:tcBorders>
            <w:vAlign w:val="center"/>
          </w:tcPr>
          <w:p w:rsidR="00066347" w:rsidRPr="001C1C61" w:rsidRDefault="00066347" w:rsidP="00066347">
            <w:pPr>
              <w:autoSpaceDE w:val="0"/>
              <w:autoSpaceDN w:val="0"/>
              <w:adjustRightInd w:val="0"/>
              <w:jc w:val="right"/>
              <w:rPr>
                <w:rFonts w:ascii="Arial" w:hAnsi="Arial" w:cs="Arial"/>
                <w:sz w:val="18"/>
                <w:szCs w:val="18"/>
                <w:lang w:val="tr-TR"/>
              </w:rPr>
            </w:pPr>
          </w:p>
        </w:tc>
        <w:tc>
          <w:tcPr>
            <w:tcW w:w="1330" w:type="dxa"/>
            <w:tcBorders>
              <w:top w:val="single" w:sz="4" w:space="0" w:color="auto"/>
            </w:tcBorders>
          </w:tcPr>
          <w:p w:rsidR="00066347" w:rsidRPr="001C1C61" w:rsidRDefault="00066347" w:rsidP="00066347">
            <w:pPr>
              <w:autoSpaceDE w:val="0"/>
              <w:autoSpaceDN w:val="0"/>
              <w:adjustRightInd w:val="0"/>
              <w:jc w:val="right"/>
              <w:rPr>
                <w:rFonts w:ascii="Arial" w:hAnsi="Arial" w:cs="Arial"/>
                <w:sz w:val="18"/>
                <w:szCs w:val="18"/>
                <w:lang w:val="tr-TR"/>
              </w:rPr>
            </w:pP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rPr>
            </w:pPr>
            <w:r w:rsidRPr="001C1C61">
              <w:rPr>
                <w:rFonts w:ascii="Arial" w:hAnsi="Arial" w:cs="Arial"/>
                <w:sz w:val="18"/>
                <w:szCs w:val="18"/>
              </w:rPr>
              <w:t>Personel maaş ve ücretleri</w:t>
            </w:r>
          </w:p>
        </w:tc>
        <w:tc>
          <w:tcPr>
            <w:tcW w:w="1418" w:type="dxa"/>
          </w:tcPr>
          <w:p w:rsidR="001F2664" w:rsidRPr="005D42F0" w:rsidRDefault="00060E5A">
            <w:pPr>
              <w:jc w:val="right"/>
              <w:rPr>
                <w:rFonts w:ascii="Arial" w:hAnsi="Arial" w:cs="Arial"/>
                <w:b/>
                <w:bCs/>
                <w:color w:val="000000"/>
              </w:rPr>
            </w:pPr>
            <w:r>
              <w:rPr>
                <w:rFonts w:ascii="Arial" w:hAnsi="Arial" w:cs="Arial"/>
                <w:b/>
                <w:bCs/>
                <w:color w:val="000000"/>
              </w:rPr>
              <w:t>(1.427.845)</w:t>
            </w:r>
          </w:p>
        </w:tc>
        <w:tc>
          <w:tcPr>
            <w:tcW w:w="1479" w:type="dxa"/>
          </w:tcPr>
          <w:p w:rsidR="001F2664" w:rsidRDefault="00237618">
            <w:pPr>
              <w:jc w:val="right"/>
              <w:rPr>
                <w:rFonts w:ascii="Arial" w:hAnsi="Arial" w:cs="Arial"/>
                <w:b/>
                <w:bCs/>
                <w:color w:val="000000"/>
              </w:rPr>
            </w:pPr>
            <w:r>
              <w:rPr>
                <w:rFonts w:ascii="Arial" w:hAnsi="Arial" w:cs="Arial"/>
                <w:b/>
                <w:bCs/>
                <w:color w:val="000000"/>
              </w:rPr>
              <w:t>(517.855)</w:t>
            </w:r>
          </w:p>
        </w:tc>
        <w:tc>
          <w:tcPr>
            <w:tcW w:w="1428" w:type="dxa"/>
          </w:tcPr>
          <w:p w:rsidR="001F2664" w:rsidRPr="001C1C61" w:rsidRDefault="00237618" w:rsidP="00066347">
            <w:pPr>
              <w:jc w:val="right"/>
              <w:rPr>
                <w:rFonts w:ascii="Arial" w:hAnsi="Arial" w:cs="Arial"/>
                <w:bCs/>
                <w:color w:val="000000"/>
              </w:rPr>
            </w:pPr>
            <w:r>
              <w:rPr>
                <w:rFonts w:ascii="Arial" w:hAnsi="Arial" w:cs="Arial"/>
                <w:bCs/>
                <w:color w:val="000000"/>
              </w:rPr>
              <w:t>(1.005.895)</w:t>
            </w:r>
          </w:p>
        </w:tc>
        <w:tc>
          <w:tcPr>
            <w:tcW w:w="1330" w:type="dxa"/>
          </w:tcPr>
          <w:p w:rsidR="001F2664" w:rsidRPr="001C1C61" w:rsidRDefault="00237618" w:rsidP="00066347">
            <w:pPr>
              <w:jc w:val="right"/>
              <w:rPr>
                <w:rFonts w:ascii="Arial" w:hAnsi="Arial" w:cs="Arial"/>
                <w:color w:val="000000"/>
              </w:rPr>
            </w:pPr>
            <w:r>
              <w:rPr>
                <w:rFonts w:ascii="Arial" w:hAnsi="Arial" w:cs="Arial"/>
                <w:color w:val="000000"/>
              </w:rPr>
              <w:t>(411.079)</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da-DK"/>
              </w:rPr>
            </w:pPr>
            <w:r w:rsidRPr="001C1C61">
              <w:rPr>
                <w:rFonts w:ascii="Arial" w:hAnsi="Arial" w:cs="Arial"/>
                <w:sz w:val="18"/>
                <w:szCs w:val="18"/>
                <w:lang w:val="da-DK"/>
              </w:rPr>
              <w:t xml:space="preserve">Bilgi işlem dağıtım ve hizmet giderleri </w:t>
            </w:r>
          </w:p>
        </w:tc>
        <w:tc>
          <w:tcPr>
            <w:tcW w:w="1418" w:type="dxa"/>
          </w:tcPr>
          <w:p w:rsidR="001F2664" w:rsidRPr="005D42F0" w:rsidRDefault="00237618">
            <w:pPr>
              <w:jc w:val="right"/>
              <w:rPr>
                <w:rFonts w:ascii="Arial" w:hAnsi="Arial" w:cs="Arial"/>
                <w:b/>
                <w:bCs/>
                <w:color w:val="000000"/>
              </w:rPr>
            </w:pPr>
            <w:r>
              <w:rPr>
                <w:rFonts w:ascii="Arial" w:hAnsi="Arial" w:cs="Arial"/>
                <w:b/>
                <w:bCs/>
                <w:color w:val="000000"/>
              </w:rPr>
              <w:t>(144.639)</w:t>
            </w:r>
          </w:p>
        </w:tc>
        <w:tc>
          <w:tcPr>
            <w:tcW w:w="1479" w:type="dxa"/>
          </w:tcPr>
          <w:p w:rsidR="001F2664" w:rsidRDefault="00237618">
            <w:pPr>
              <w:jc w:val="right"/>
              <w:rPr>
                <w:rFonts w:ascii="Arial" w:hAnsi="Arial" w:cs="Arial"/>
                <w:b/>
                <w:bCs/>
                <w:color w:val="000000"/>
              </w:rPr>
            </w:pPr>
            <w:r>
              <w:rPr>
                <w:rFonts w:ascii="Arial" w:hAnsi="Arial" w:cs="Arial"/>
                <w:b/>
                <w:bCs/>
                <w:color w:val="000000"/>
              </w:rPr>
              <w:t>(53.840)</w:t>
            </w:r>
          </w:p>
        </w:tc>
        <w:tc>
          <w:tcPr>
            <w:tcW w:w="1428" w:type="dxa"/>
          </w:tcPr>
          <w:p w:rsidR="001F2664" w:rsidRPr="001C1C61" w:rsidRDefault="00237618" w:rsidP="00066347">
            <w:pPr>
              <w:jc w:val="right"/>
              <w:rPr>
                <w:rFonts w:ascii="Arial" w:hAnsi="Arial" w:cs="Arial"/>
                <w:bCs/>
                <w:color w:val="000000"/>
              </w:rPr>
            </w:pPr>
            <w:r>
              <w:rPr>
                <w:rFonts w:ascii="Arial" w:hAnsi="Arial" w:cs="Arial"/>
                <w:bCs/>
                <w:color w:val="000000"/>
              </w:rPr>
              <w:t>(133.852)</w:t>
            </w:r>
          </w:p>
        </w:tc>
        <w:tc>
          <w:tcPr>
            <w:tcW w:w="1330" w:type="dxa"/>
          </w:tcPr>
          <w:p w:rsidR="001F2664" w:rsidRPr="001C1C61" w:rsidRDefault="00237618" w:rsidP="00066347">
            <w:pPr>
              <w:jc w:val="right"/>
              <w:rPr>
                <w:rFonts w:ascii="Arial" w:hAnsi="Arial" w:cs="Arial"/>
                <w:color w:val="000000"/>
              </w:rPr>
            </w:pPr>
            <w:r>
              <w:rPr>
                <w:rFonts w:ascii="Arial" w:hAnsi="Arial" w:cs="Arial"/>
                <w:color w:val="000000"/>
              </w:rPr>
              <w:t>(43.361)</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rPr>
            </w:pPr>
            <w:r w:rsidRPr="001C1C61">
              <w:rPr>
                <w:rFonts w:ascii="Arial" w:hAnsi="Arial" w:cs="Arial"/>
                <w:sz w:val="18"/>
                <w:szCs w:val="18"/>
              </w:rPr>
              <w:t>Danışmanlık ve denetim ücretleri</w:t>
            </w:r>
          </w:p>
        </w:tc>
        <w:tc>
          <w:tcPr>
            <w:tcW w:w="1418" w:type="dxa"/>
          </w:tcPr>
          <w:p w:rsidR="001F2664" w:rsidRPr="005D42F0" w:rsidRDefault="00237618">
            <w:pPr>
              <w:jc w:val="right"/>
              <w:rPr>
                <w:rFonts w:ascii="Arial" w:hAnsi="Arial" w:cs="Arial"/>
                <w:b/>
                <w:bCs/>
                <w:color w:val="000000"/>
              </w:rPr>
            </w:pPr>
            <w:r>
              <w:rPr>
                <w:rFonts w:ascii="Arial" w:hAnsi="Arial" w:cs="Arial"/>
                <w:b/>
                <w:bCs/>
                <w:color w:val="000000"/>
              </w:rPr>
              <w:t>(107.812)</w:t>
            </w:r>
          </w:p>
        </w:tc>
        <w:tc>
          <w:tcPr>
            <w:tcW w:w="1479" w:type="dxa"/>
          </w:tcPr>
          <w:p w:rsidR="001F2664" w:rsidRDefault="00237618">
            <w:pPr>
              <w:jc w:val="right"/>
              <w:rPr>
                <w:rFonts w:ascii="Arial" w:hAnsi="Arial" w:cs="Arial"/>
                <w:b/>
                <w:bCs/>
                <w:color w:val="000000"/>
              </w:rPr>
            </w:pPr>
            <w:r>
              <w:rPr>
                <w:rFonts w:ascii="Arial" w:hAnsi="Arial" w:cs="Arial"/>
                <w:b/>
                <w:bCs/>
                <w:color w:val="000000"/>
              </w:rPr>
              <w:t>(42.717)</w:t>
            </w:r>
          </w:p>
        </w:tc>
        <w:tc>
          <w:tcPr>
            <w:tcW w:w="1428" w:type="dxa"/>
          </w:tcPr>
          <w:p w:rsidR="001F2664" w:rsidRPr="001C1C61" w:rsidRDefault="00237618" w:rsidP="00066347">
            <w:pPr>
              <w:jc w:val="right"/>
              <w:rPr>
                <w:rFonts w:ascii="Arial" w:hAnsi="Arial" w:cs="Arial"/>
                <w:bCs/>
                <w:color w:val="000000"/>
              </w:rPr>
            </w:pPr>
            <w:r>
              <w:rPr>
                <w:rFonts w:ascii="Arial" w:hAnsi="Arial" w:cs="Arial"/>
                <w:bCs/>
                <w:color w:val="000000"/>
              </w:rPr>
              <w:t>(95.052)</w:t>
            </w:r>
          </w:p>
        </w:tc>
        <w:tc>
          <w:tcPr>
            <w:tcW w:w="1330" w:type="dxa"/>
          </w:tcPr>
          <w:p w:rsidR="001F2664" w:rsidRPr="001C1C61" w:rsidRDefault="00237618" w:rsidP="00066347">
            <w:pPr>
              <w:jc w:val="right"/>
              <w:rPr>
                <w:rFonts w:ascii="Arial" w:hAnsi="Arial" w:cs="Arial"/>
                <w:color w:val="000000"/>
              </w:rPr>
            </w:pPr>
            <w:r>
              <w:rPr>
                <w:rFonts w:ascii="Arial" w:hAnsi="Arial" w:cs="Arial"/>
                <w:color w:val="000000"/>
              </w:rPr>
              <w:t>(38.605)</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da-DK"/>
              </w:rPr>
            </w:pPr>
            <w:r w:rsidRPr="001C1C61">
              <w:rPr>
                <w:rFonts w:ascii="Arial" w:hAnsi="Arial" w:cs="Arial"/>
                <w:sz w:val="18"/>
                <w:szCs w:val="18"/>
                <w:lang w:val="da-DK"/>
              </w:rPr>
              <w:t>Vergi, resim, harç ve resmi giderler</w:t>
            </w:r>
          </w:p>
        </w:tc>
        <w:tc>
          <w:tcPr>
            <w:tcW w:w="1418" w:type="dxa"/>
          </w:tcPr>
          <w:p w:rsidR="001F2664" w:rsidRPr="005D42F0" w:rsidRDefault="00237618">
            <w:pPr>
              <w:jc w:val="right"/>
              <w:rPr>
                <w:rFonts w:ascii="Arial" w:hAnsi="Arial" w:cs="Arial"/>
                <w:b/>
                <w:bCs/>
                <w:color w:val="000000"/>
              </w:rPr>
            </w:pPr>
            <w:r>
              <w:rPr>
                <w:rFonts w:ascii="Arial" w:hAnsi="Arial" w:cs="Arial"/>
                <w:b/>
                <w:bCs/>
                <w:color w:val="000000"/>
              </w:rPr>
              <w:t>(121.846)</w:t>
            </w:r>
          </w:p>
        </w:tc>
        <w:tc>
          <w:tcPr>
            <w:tcW w:w="1479" w:type="dxa"/>
          </w:tcPr>
          <w:p w:rsidR="001F2664" w:rsidRDefault="00237618">
            <w:pPr>
              <w:jc w:val="right"/>
              <w:rPr>
                <w:rFonts w:ascii="Arial" w:hAnsi="Arial" w:cs="Arial"/>
                <w:b/>
                <w:bCs/>
                <w:color w:val="000000"/>
              </w:rPr>
            </w:pPr>
            <w:r>
              <w:rPr>
                <w:rFonts w:ascii="Arial" w:hAnsi="Arial" w:cs="Arial"/>
                <w:b/>
                <w:bCs/>
                <w:color w:val="000000"/>
              </w:rPr>
              <w:t>(39.952)</w:t>
            </w:r>
          </w:p>
        </w:tc>
        <w:tc>
          <w:tcPr>
            <w:tcW w:w="1428" w:type="dxa"/>
          </w:tcPr>
          <w:p w:rsidR="001F2664" w:rsidRPr="001C1C61" w:rsidRDefault="00237618" w:rsidP="00066347">
            <w:pPr>
              <w:jc w:val="right"/>
              <w:rPr>
                <w:rFonts w:ascii="Arial" w:hAnsi="Arial" w:cs="Arial"/>
                <w:bCs/>
                <w:color w:val="000000"/>
              </w:rPr>
            </w:pPr>
            <w:r>
              <w:rPr>
                <w:rFonts w:ascii="Arial" w:hAnsi="Arial" w:cs="Arial"/>
                <w:bCs/>
                <w:color w:val="000000"/>
              </w:rPr>
              <w:t>(62.019)</w:t>
            </w:r>
          </w:p>
        </w:tc>
        <w:tc>
          <w:tcPr>
            <w:tcW w:w="1330" w:type="dxa"/>
          </w:tcPr>
          <w:p w:rsidR="001F2664" w:rsidRPr="001C1C61" w:rsidRDefault="00237618" w:rsidP="00066347">
            <w:pPr>
              <w:jc w:val="right"/>
              <w:rPr>
                <w:rFonts w:ascii="Arial" w:hAnsi="Arial" w:cs="Arial"/>
                <w:color w:val="000000"/>
              </w:rPr>
            </w:pPr>
            <w:r>
              <w:rPr>
                <w:rFonts w:ascii="Arial" w:hAnsi="Arial" w:cs="Arial"/>
                <w:color w:val="000000"/>
              </w:rPr>
              <w:t>(28.280)</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rPr>
            </w:pPr>
            <w:r w:rsidRPr="001C1C61">
              <w:rPr>
                <w:rFonts w:ascii="Arial" w:hAnsi="Arial" w:cs="Arial"/>
                <w:sz w:val="18"/>
                <w:szCs w:val="18"/>
              </w:rPr>
              <w:t>Kira giderleri</w:t>
            </w:r>
          </w:p>
        </w:tc>
        <w:tc>
          <w:tcPr>
            <w:tcW w:w="1418" w:type="dxa"/>
          </w:tcPr>
          <w:p w:rsidR="001F2664" w:rsidRPr="005D42F0" w:rsidRDefault="00237618">
            <w:pPr>
              <w:jc w:val="right"/>
              <w:rPr>
                <w:rFonts w:ascii="Arial" w:hAnsi="Arial" w:cs="Arial"/>
                <w:b/>
                <w:bCs/>
                <w:color w:val="000000"/>
              </w:rPr>
            </w:pPr>
            <w:r>
              <w:rPr>
                <w:rFonts w:ascii="Arial" w:hAnsi="Arial" w:cs="Arial"/>
                <w:b/>
                <w:bCs/>
                <w:color w:val="000000"/>
              </w:rPr>
              <w:t>(27.740)</w:t>
            </w:r>
          </w:p>
        </w:tc>
        <w:tc>
          <w:tcPr>
            <w:tcW w:w="1479" w:type="dxa"/>
          </w:tcPr>
          <w:p w:rsidR="001F2664" w:rsidRDefault="00237618">
            <w:pPr>
              <w:jc w:val="right"/>
              <w:rPr>
                <w:rFonts w:ascii="Arial" w:hAnsi="Arial" w:cs="Arial"/>
                <w:b/>
                <w:bCs/>
                <w:color w:val="000000"/>
              </w:rPr>
            </w:pPr>
            <w:r>
              <w:rPr>
                <w:rFonts w:ascii="Arial" w:hAnsi="Arial" w:cs="Arial"/>
                <w:b/>
                <w:bCs/>
                <w:color w:val="000000"/>
              </w:rPr>
              <w:t>(9314)</w:t>
            </w:r>
          </w:p>
        </w:tc>
        <w:tc>
          <w:tcPr>
            <w:tcW w:w="1428" w:type="dxa"/>
          </w:tcPr>
          <w:p w:rsidR="001F2664" w:rsidRPr="001C1C61" w:rsidRDefault="00237618" w:rsidP="00066347">
            <w:pPr>
              <w:jc w:val="right"/>
              <w:rPr>
                <w:rFonts w:ascii="Arial" w:hAnsi="Arial" w:cs="Arial"/>
                <w:bCs/>
                <w:color w:val="000000"/>
              </w:rPr>
            </w:pPr>
            <w:r>
              <w:rPr>
                <w:rFonts w:ascii="Arial" w:hAnsi="Arial" w:cs="Arial"/>
                <w:bCs/>
                <w:color w:val="000000"/>
              </w:rPr>
              <w:t>(27.640)</w:t>
            </w:r>
          </w:p>
        </w:tc>
        <w:tc>
          <w:tcPr>
            <w:tcW w:w="1330" w:type="dxa"/>
          </w:tcPr>
          <w:p w:rsidR="001F2664" w:rsidRPr="001C1C61" w:rsidRDefault="00237618" w:rsidP="00066347">
            <w:pPr>
              <w:jc w:val="right"/>
              <w:rPr>
                <w:rFonts w:ascii="Arial" w:hAnsi="Arial" w:cs="Arial"/>
                <w:color w:val="000000"/>
              </w:rPr>
            </w:pPr>
            <w:r>
              <w:rPr>
                <w:rFonts w:ascii="Arial" w:hAnsi="Arial" w:cs="Arial"/>
                <w:color w:val="000000"/>
              </w:rPr>
              <w:t>(9.214)</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rPr>
            </w:pPr>
            <w:r w:rsidRPr="001C1C61">
              <w:rPr>
                <w:rFonts w:ascii="Arial" w:hAnsi="Arial" w:cs="Arial"/>
                <w:sz w:val="18"/>
                <w:szCs w:val="18"/>
              </w:rPr>
              <w:t xml:space="preserve">Kullanılmamış izin karşılıkları </w:t>
            </w:r>
          </w:p>
        </w:tc>
        <w:tc>
          <w:tcPr>
            <w:tcW w:w="1418" w:type="dxa"/>
          </w:tcPr>
          <w:p w:rsidR="001F2664" w:rsidRPr="005D42F0" w:rsidRDefault="00237618">
            <w:pPr>
              <w:jc w:val="right"/>
              <w:rPr>
                <w:rFonts w:ascii="Arial" w:hAnsi="Arial" w:cs="Arial"/>
                <w:b/>
                <w:bCs/>
                <w:color w:val="000000"/>
              </w:rPr>
            </w:pPr>
            <w:r>
              <w:rPr>
                <w:rFonts w:ascii="Arial" w:hAnsi="Arial" w:cs="Arial"/>
                <w:b/>
                <w:bCs/>
                <w:color w:val="000000"/>
              </w:rPr>
              <w:t>(11.800)</w:t>
            </w:r>
          </w:p>
        </w:tc>
        <w:tc>
          <w:tcPr>
            <w:tcW w:w="1479" w:type="dxa"/>
          </w:tcPr>
          <w:p w:rsidR="001F2664" w:rsidRDefault="00237618">
            <w:pPr>
              <w:jc w:val="right"/>
              <w:rPr>
                <w:rFonts w:ascii="Arial" w:hAnsi="Arial" w:cs="Arial"/>
                <w:b/>
                <w:bCs/>
                <w:color w:val="000000"/>
              </w:rPr>
            </w:pPr>
            <w:r w:rsidRPr="00430CB8">
              <w:rPr>
                <w:rFonts w:ascii="Arial" w:hAnsi="Arial" w:cs="Arial"/>
                <w:b/>
                <w:bCs/>
                <w:color w:val="000000"/>
              </w:rPr>
              <w:t>1.387</w:t>
            </w:r>
          </w:p>
        </w:tc>
        <w:tc>
          <w:tcPr>
            <w:tcW w:w="1428" w:type="dxa"/>
          </w:tcPr>
          <w:p w:rsidR="001F2664" w:rsidRPr="001C1C61" w:rsidRDefault="00237618" w:rsidP="00066347">
            <w:pPr>
              <w:jc w:val="right"/>
              <w:rPr>
                <w:rFonts w:ascii="Arial" w:hAnsi="Arial" w:cs="Arial"/>
                <w:bCs/>
                <w:color w:val="000000"/>
              </w:rPr>
            </w:pPr>
            <w:r>
              <w:rPr>
                <w:rFonts w:ascii="Arial" w:hAnsi="Arial" w:cs="Arial"/>
                <w:bCs/>
                <w:color w:val="000000"/>
              </w:rPr>
              <w:t>(11.266)</w:t>
            </w:r>
          </w:p>
        </w:tc>
        <w:tc>
          <w:tcPr>
            <w:tcW w:w="1330" w:type="dxa"/>
          </w:tcPr>
          <w:p w:rsidR="001F2664" w:rsidRPr="001C1C61" w:rsidRDefault="00237618" w:rsidP="00066347">
            <w:pPr>
              <w:jc w:val="right"/>
              <w:rPr>
                <w:rFonts w:ascii="Arial" w:hAnsi="Arial" w:cs="Arial"/>
                <w:color w:val="000000"/>
              </w:rPr>
            </w:pPr>
            <w:r>
              <w:rPr>
                <w:rFonts w:ascii="Arial" w:hAnsi="Arial" w:cs="Arial"/>
                <w:color w:val="000000"/>
              </w:rPr>
              <w:t>(4.539)</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tr-TR"/>
              </w:rPr>
            </w:pPr>
            <w:r w:rsidRPr="001C1C61">
              <w:rPr>
                <w:rFonts w:ascii="Arial" w:hAnsi="Arial" w:cs="Arial"/>
                <w:sz w:val="18"/>
                <w:szCs w:val="18"/>
                <w:lang w:val="tr-TR"/>
              </w:rPr>
              <w:t>Amortisman giderleri</w:t>
            </w:r>
          </w:p>
        </w:tc>
        <w:tc>
          <w:tcPr>
            <w:tcW w:w="1418" w:type="dxa"/>
          </w:tcPr>
          <w:p w:rsidR="001F2664" w:rsidRPr="005D42F0" w:rsidRDefault="00237618" w:rsidP="00457802">
            <w:pPr>
              <w:jc w:val="right"/>
              <w:rPr>
                <w:rFonts w:ascii="Arial" w:hAnsi="Arial" w:cs="Arial"/>
                <w:b/>
                <w:bCs/>
                <w:color w:val="000000"/>
              </w:rPr>
            </w:pPr>
            <w:r>
              <w:rPr>
                <w:rFonts w:ascii="Arial" w:hAnsi="Arial" w:cs="Arial"/>
                <w:b/>
                <w:bCs/>
                <w:color w:val="000000"/>
              </w:rPr>
              <w:t>(15.475)</w:t>
            </w:r>
          </w:p>
        </w:tc>
        <w:tc>
          <w:tcPr>
            <w:tcW w:w="1479" w:type="dxa"/>
          </w:tcPr>
          <w:p w:rsidR="001F2664" w:rsidRDefault="00237618">
            <w:pPr>
              <w:jc w:val="right"/>
              <w:rPr>
                <w:rFonts w:ascii="Arial" w:hAnsi="Arial" w:cs="Arial"/>
                <w:b/>
                <w:bCs/>
                <w:color w:val="000000"/>
              </w:rPr>
            </w:pPr>
            <w:r>
              <w:rPr>
                <w:rFonts w:ascii="Arial" w:hAnsi="Arial" w:cs="Arial"/>
                <w:b/>
                <w:bCs/>
                <w:color w:val="000000"/>
              </w:rPr>
              <w:t>(5.096)</w:t>
            </w:r>
          </w:p>
        </w:tc>
        <w:tc>
          <w:tcPr>
            <w:tcW w:w="1428" w:type="dxa"/>
          </w:tcPr>
          <w:p w:rsidR="001F2664" w:rsidRPr="001C1C61" w:rsidRDefault="00873CE2" w:rsidP="00066347">
            <w:pPr>
              <w:jc w:val="right"/>
              <w:rPr>
                <w:rFonts w:ascii="Arial" w:hAnsi="Arial" w:cs="Arial"/>
                <w:bCs/>
                <w:color w:val="000000"/>
              </w:rPr>
            </w:pPr>
            <w:r>
              <w:rPr>
                <w:rFonts w:ascii="Arial" w:hAnsi="Arial" w:cs="Arial"/>
                <w:bCs/>
                <w:color w:val="000000"/>
              </w:rPr>
              <w:t>(9.976)</w:t>
            </w:r>
          </w:p>
        </w:tc>
        <w:tc>
          <w:tcPr>
            <w:tcW w:w="1330" w:type="dxa"/>
          </w:tcPr>
          <w:p w:rsidR="001F2664" w:rsidRPr="001C1C61" w:rsidRDefault="00873CE2" w:rsidP="00066347">
            <w:pPr>
              <w:jc w:val="right"/>
              <w:rPr>
                <w:rFonts w:ascii="Arial" w:hAnsi="Arial" w:cs="Arial"/>
                <w:color w:val="000000"/>
              </w:rPr>
            </w:pPr>
            <w:r>
              <w:rPr>
                <w:rFonts w:ascii="Arial" w:hAnsi="Arial" w:cs="Arial"/>
                <w:color w:val="000000"/>
              </w:rPr>
              <w:t>(3.975)</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tr-TR"/>
              </w:rPr>
            </w:pPr>
            <w:r>
              <w:rPr>
                <w:rFonts w:ascii="Arial" w:hAnsi="Arial" w:cs="Arial"/>
                <w:sz w:val="18"/>
                <w:szCs w:val="18"/>
                <w:lang w:val="tr-TR"/>
              </w:rPr>
              <w:t>Reklam ilan ve temsil giderleri</w:t>
            </w:r>
          </w:p>
        </w:tc>
        <w:tc>
          <w:tcPr>
            <w:tcW w:w="1418" w:type="dxa"/>
          </w:tcPr>
          <w:p w:rsidR="001F2664" w:rsidRDefault="00873CE2" w:rsidP="001D2AFF">
            <w:pPr>
              <w:jc w:val="right"/>
              <w:rPr>
                <w:rFonts w:ascii="Arial" w:hAnsi="Arial" w:cs="Arial"/>
                <w:b/>
                <w:bCs/>
                <w:color w:val="000000"/>
              </w:rPr>
            </w:pPr>
            <w:r>
              <w:rPr>
                <w:rFonts w:ascii="Arial" w:hAnsi="Arial" w:cs="Arial"/>
                <w:b/>
                <w:bCs/>
                <w:color w:val="000000"/>
              </w:rPr>
              <w:t>(133.890)</w:t>
            </w:r>
          </w:p>
        </w:tc>
        <w:tc>
          <w:tcPr>
            <w:tcW w:w="1479" w:type="dxa"/>
          </w:tcPr>
          <w:p w:rsidR="001F2664" w:rsidRDefault="00873CE2">
            <w:pPr>
              <w:jc w:val="right"/>
              <w:rPr>
                <w:rFonts w:ascii="Arial" w:hAnsi="Arial" w:cs="Arial"/>
                <w:b/>
                <w:bCs/>
                <w:color w:val="000000"/>
              </w:rPr>
            </w:pPr>
            <w:r>
              <w:rPr>
                <w:rFonts w:ascii="Arial" w:hAnsi="Arial" w:cs="Arial"/>
                <w:b/>
                <w:bCs/>
                <w:color w:val="000000"/>
              </w:rPr>
              <w:t>(48.953)</w:t>
            </w:r>
          </w:p>
        </w:tc>
        <w:tc>
          <w:tcPr>
            <w:tcW w:w="1428" w:type="dxa"/>
          </w:tcPr>
          <w:p w:rsidR="001F2664" w:rsidRPr="001C1C61" w:rsidRDefault="00873CE2" w:rsidP="00066347">
            <w:pPr>
              <w:jc w:val="right"/>
              <w:rPr>
                <w:rFonts w:ascii="Arial" w:hAnsi="Arial" w:cs="Arial"/>
                <w:bCs/>
                <w:color w:val="000000"/>
              </w:rPr>
            </w:pPr>
            <w:r>
              <w:rPr>
                <w:rFonts w:ascii="Arial" w:hAnsi="Arial" w:cs="Arial"/>
                <w:bCs/>
                <w:color w:val="000000"/>
              </w:rPr>
              <w:t>(41.264)</w:t>
            </w:r>
          </w:p>
        </w:tc>
        <w:tc>
          <w:tcPr>
            <w:tcW w:w="1330" w:type="dxa"/>
          </w:tcPr>
          <w:p w:rsidR="001F2664" w:rsidRPr="001C1C61" w:rsidRDefault="00873CE2" w:rsidP="00066347">
            <w:pPr>
              <w:jc w:val="right"/>
              <w:rPr>
                <w:rFonts w:ascii="Arial" w:hAnsi="Arial" w:cs="Arial"/>
                <w:color w:val="000000"/>
              </w:rPr>
            </w:pPr>
            <w:r>
              <w:rPr>
                <w:rFonts w:ascii="Arial" w:hAnsi="Arial" w:cs="Arial"/>
                <w:color w:val="000000"/>
              </w:rPr>
              <w:t>(41.264)</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tr-TR"/>
              </w:rPr>
            </w:pPr>
            <w:r>
              <w:rPr>
                <w:rFonts w:ascii="Arial" w:hAnsi="Arial" w:cs="Arial"/>
                <w:sz w:val="18"/>
                <w:szCs w:val="18"/>
                <w:lang w:val="tr-TR"/>
              </w:rPr>
              <w:t>Kıdem tazminatı karşılığı</w:t>
            </w:r>
          </w:p>
        </w:tc>
        <w:tc>
          <w:tcPr>
            <w:tcW w:w="1418" w:type="dxa"/>
          </w:tcPr>
          <w:p w:rsidR="001F2664" w:rsidRDefault="00873CE2" w:rsidP="00593496">
            <w:pPr>
              <w:jc w:val="right"/>
              <w:rPr>
                <w:rFonts w:ascii="Arial" w:hAnsi="Arial" w:cs="Arial"/>
                <w:b/>
                <w:bCs/>
                <w:color w:val="000000"/>
              </w:rPr>
            </w:pPr>
            <w:r>
              <w:rPr>
                <w:rFonts w:ascii="Arial" w:hAnsi="Arial" w:cs="Arial"/>
                <w:b/>
                <w:bCs/>
                <w:color w:val="000000"/>
              </w:rPr>
              <w:t>(17.</w:t>
            </w:r>
            <w:r w:rsidR="00593496">
              <w:rPr>
                <w:rFonts w:ascii="Arial" w:hAnsi="Arial" w:cs="Arial"/>
                <w:b/>
                <w:bCs/>
                <w:color w:val="000000"/>
              </w:rPr>
              <w:t>7</w:t>
            </w:r>
            <w:r>
              <w:rPr>
                <w:rFonts w:ascii="Arial" w:hAnsi="Arial" w:cs="Arial"/>
                <w:b/>
                <w:bCs/>
                <w:color w:val="000000"/>
              </w:rPr>
              <w:t>30)</w:t>
            </w:r>
          </w:p>
        </w:tc>
        <w:tc>
          <w:tcPr>
            <w:tcW w:w="1479" w:type="dxa"/>
          </w:tcPr>
          <w:p w:rsidR="001F2664" w:rsidRDefault="00873CE2">
            <w:pPr>
              <w:jc w:val="right"/>
              <w:rPr>
                <w:rFonts w:ascii="Arial" w:hAnsi="Arial" w:cs="Arial"/>
                <w:b/>
                <w:bCs/>
                <w:color w:val="000000"/>
              </w:rPr>
            </w:pPr>
            <w:r>
              <w:rPr>
                <w:rFonts w:ascii="Arial" w:hAnsi="Arial" w:cs="Arial"/>
                <w:b/>
                <w:bCs/>
                <w:color w:val="000000"/>
              </w:rPr>
              <w:t>(3.216)</w:t>
            </w:r>
          </w:p>
        </w:tc>
        <w:tc>
          <w:tcPr>
            <w:tcW w:w="1428" w:type="dxa"/>
          </w:tcPr>
          <w:p w:rsidR="001F2664" w:rsidRPr="001C1C61" w:rsidRDefault="00873CE2" w:rsidP="00066347">
            <w:pPr>
              <w:jc w:val="right"/>
              <w:rPr>
                <w:rFonts w:ascii="Arial" w:hAnsi="Arial" w:cs="Arial"/>
                <w:bCs/>
                <w:color w:val="000000"/>
              </w:rPr>
            </w:pPr>
            <w:r>
              <w:rPr>
                <w:rFonts w:ascii="Arial" w:hAnsi="Arial" w:cs="Arial"/>
                <w:bCs/>
                <w:color w:val="000000"/>
              </w:rPr>
              <w:t>(14.040)</w:t>
            </w:r>
          </w:p>
        </w:tc>
        <w:tc>
          <w:tcPr>
            <w:tcW w:w="1330" w:type="dxa"/>
          </w:tcPr>
          <w:p w:rsidR="001F2664" w:rsidRPr="001C1C61" w:rsidRDefault="00873CE2" w:rsidP="00066347">
            <w:pPr>
              <w:jc w:val="right"/>
              <w:rPr>
                <w:rFonts w:ascii="Arial" w:hAnsi="Arial" w:cs="Arial"/>
                <w:color w:val="000000"/>
              </w:rPr>
            </w:pPr>
            <w:r>
              <w:rPr>
                <w:rFonts w:ascii="Arial" w:hAnsi="Arial" w:cs="Arial"/>
                <w:color w:val="000000"/>
              </w:rPr>
              <w:t>(7.313)</w:t>
            </w:r>
          </w:p>
        </w:tc>
      </w:tr>
      <w:tr w:rsidR="001F2664" w:rsidRPr="00853B3E" w:rsidTr="00D04499">
        <w:tc>
          <w:tcPr>
            <w:tcW w:w="3402" w:type="dxa"/>
            <w:vAlign w:val="bottom"/>
          </w:tcPr>
          <w:p w:rsidR="001F2664" w:rsidRPr="001C1C61" w:rsidRDefault="001F2664" w:rsidP="00066347">
            <w:pPr>
              <w:ind w:left="318" w:hanging="426"/>
              <w:rPr>
                <w:rFonts w:ascii="Arial" w:hAnsi="Arial" w:cs="Arial"/>
                <w:sz w:val="18"/>
                <w:szCs w:val="18"/>
                <w:lang w:val="tr-TR"/>
              </w:rPr>
            </w:pPr>
            <w:r w:rsidRPr="001C1C61">
              <w:rPr>
                <w:rFonts w:ascii="Arial" w:hAnsi="Arial" w:cs="Arial"/>
                <w:sz w:val="18"/>
                <w:szCs w:val="18"/>
                <w:lang w:val="tr-TR"/>
              </w:rPr>
              <w:t>Diğer(*)</w:t>
            </w:r>
          </w:p>
        </w:tc>
        <w:tc>
          <w:tcPr>
            <w:tcW w:w="1418" w:type="dxa"/>
          </w:tcPr>
          <w:p w:rsidR="001F2664" w:rsidRDefault="00873CE2" w:rsidP="00593496">
            <w:pPr>
              <w:jc w:val="right"/>
              <w:rPr>
                <w:rFonts w:ascii="Arial" w:hAnsi="Arial" w:cs="Arial"/>
                <w:b/>
                <w:bCs/>
                <w:color w:val="000000"/>
              </w:rPr>
            </w:pPr>
            <w:r>
              <w:rPr>
                <w:rFonts w:ascii="Arial" w:hAnsi="Arial" w:cs="Arial"/>
                <w:b/>
                <w:bCs/>
                <w:color w:val="000000"/>
              </w:rPr>
              <w:t>(155.</w:t>
            </w:r>
            <w:r w:rsidR="00593496">
              <w:rPr>
                <w:rFonts w:ascii="Arial" w:hAnsi="Arial" w:cs="Arial"/>
                <w:b/>
                <w:bCs/>
                <w:color w:val="000000"/>
              </w:rPr>
              <w:t>5</w:t>
            </w:r>
            <w:r>
              <w:rPr>
                <w:rFonts w:ascii="Arial" w:hAnsi="Arial" w:cs="Arial"/>
                <w:b/>
                <w:bCs/>
                <w:color w:val="000000"/>
              </w:rPr>
              <w:t>96)</w:t>
            </w:r>
          </w:p>
        </w:tc>
        <w:tc>
          <w:tcPr>
            <w:tcW w:w="1479" w:type="dxa"/>
          </w:tcPr>
          <w:p w:rsidR="001F2664" w:rsidRDefault="00873CE2">
            <w:pPr>
              <w:jc w:val="right"/>
              <w:rPr>
                <w:rFonts w:ascii="Arial" w:hAnsi="Arial" w:cs="Arial"/>
                <w:b/>
                <w:bCs/>
                <w:color w:val="000000"/>
              </w:rPr>
            </w:pPr>
            <w:r>
              <w:rPr>
                <w:rFonts w:ascii="Arial" w:hAnsi="Arial" w:cs="Arial"/>
                <w:b/>
                <w:bCs/>
                <w:color w:val="000000"/>
              </w:rPr>
              <w:t>(59.825)</w:t>
            </w:r>
          </w:p>
        </w:tc>
        <w:tc>
          <w:tcPr>
            <w:tcW w:w="1428" w:type="dxa"/>
          </w:tcPr>
          <w:p w:rsidR="001F2664" w:rsidRDefault="00873CE2">
            <w:pPr>
              <w:jc w:val="right"/>
              <w:rPr>
                <w:rFonts w:ascii="Arial" w:hAnsi="Arial" w:cs="Arial"/>
                <w:color w:val="000000"/>
              </w:rPr>
            </w:pPr>
            <w:r>
              <w:rPr>
                <w:rFonts w:ascii="Arial" w:hAnsi="Arial" w:cs="Arial"/>
                <w:color w:val="000000"/>
              </w:rPr>
              <w:t>(108.557)</w:t>
            </w:r>
          </w:p>
        </w:tc>
        <w:tc>
          <w:tcPr>
            <w:tcW w:w="1330" w:type="dxa"/>
          </w:tcPr>
          <w:p w:rsidR="001F2664" w:rsidRDefault="00873CE2">
            <w:pPr>
              <w:jc w:val="right"/>
              <w:rPr>
                <w:rFonts w:ascii="Arial" w:hAnsi="Arial" w:cs="Arial"/>
                <w:color w:val="000000"/>
              </w:rPr>
            </w:pPr>
            <w:r>
              <w:rPr>
                <w:rFonts w:ascii="Arial" w:hAnsi="Arial" w:cs="Arial"/>
                <w:color w:val="000000"/>
              </w:rPr>
              <w:t>(44.174)</w:t>
            </w:r>
          </w:p>
        </w:tc>
      </w:tr>
      <w:tr w:rsidR="001F2664" w:rsidRPr="00853B3E" w:rsidTr="00D04499">
        <w:tc>
          <w:tcPr>
            <w:tcW w:w="3402" w:type="dxa"/>
            <w:tcBorders>
              <w:bottom w:val="single" w:sz="4" w:space="0" w:color="auto"/>
            </w:tcBorders>
            <w:vAlign w:val="bottom"/>
          </w:tcPr>
          <w:p w:rsidR="001F2664" w:rsidRPr="00853B3E" w:rsidRDefault="001F2664" w:rsidP="00066347">
            <w:pPr>
              <w:ind w:left="318" w:hanging="426"/>
              <w:rPr>
                <w:rFonts w:ascii="Arial" w:hAnsi="Arial" w:cs="Arial"/>
                <w:sz w:val="18"/>
                <w:szCs w:val="18"/>
                <w:highlight w:val="yellow"/>
                <w:lang w:val="tr-TR"/>
              </w:rPr>
            </w:pPr>
          </w:p>
        </w:tc>
        <w:tc>
          <w:tcPr>
            <w:tcW w:w="1418" w:type="dxa"/>
            <w:tcBorders>
              <w:bottom w:val="single" w:sz="4" w:space="0" w:color="auto"/>
            </w:tcBorders>
          </w:tcPr>
          <w:p w:rsidR="001F2664" w:rsidRPr="00853B3E" w:rsidRDefault="001F2664" w:rsidP="00066347">
            <w:pPr>
              <w:jc w:val="right"/>
              <w:rPr>
                <w:rFonts w:ascii="Arial" w:hAnsi="Arial" w:cs="Arial"/>
                <w:b/>
                <w:bCs/>
                <w:color w:val="000000"/>
                <w:highlight w:val="yellow"/>
              </w:rPr>
            </w:pPr>
          </w:p>
        </w:tc>
        <w:tc>
          <w:tcPr>
            <w:tcW w:w="1479" w:type="dxa"/>
            <w:tcBorders>
              <w:bottom w:val="single" w:sz="4" w:space="0" w:color="auto"/>
            </w:tcBorders>
          </w:tcPr>
          <w:p w:rsidR="001F2664" w:rsidRDefault="001F2664">
            <w:pPr>
              <w:jc w:val="right"/>
              <w:rPr>
                <w:rFonts w:ascii="Arial" w:hAnsi="Arial" w:cs="Arial"/>
                <w:color w:val="000000"/>
              </w:rPr>
            </w:pPr>
            <w:r>
              <w:rPr>
                <w:rFonts w:ascii="Arial" w:hAnsi="Arial" w:cs="Arial"/>
                <w:color w:val="000000"/>
              </w:rPr>
              <w:t> </w:t>
            </w:r>
          </w:p>
        </w:tc>
        <w:tc>
          <w:tcPr>
            <w:tcW w:w="1428" w:type="dxa"/>
            <w:tcBorders>
              <w:bottom w:val="single" w:sz="4" w:space="0" w:color="auto"/>
            </w:tcBorders>
          </w:tcPr>
          <w:p w:rsidR="001F2664" w:rsidRPr="001C1C61" w:rsidRDefault="001F2664" w:rsidP="00066347">
            <w:pPr>
              <w:jc w:val="right"/>
              <w:rPr>
                <w:rFonts w:ascii="Arial" w:hAnsi="Arial" w:cs="Arial"/>
                <w:bCs/>
                <w:color w:val="000000"/>
              </w:rPr>
            </w:pPr>
          </w:p>
        </w:tc>
        <w:tc>
          <w:tcPr>
            <w:tcW w:w="1330" w:type="dxa"/>
            <w:tcBorders>
              <w:bottom w:val="single" w:sz="4" w:space="0" w:color="auto"/>
            </w:tcBorders>
          </w:tcPr>
          <w:p w:rsidR="001F2664" w:rsidRPr="001C1C61" w:rsidRDefault="001F2664" w:rsidP="00066347">
            <w:pPr>
              <w:jc w:val="right"/>
              <w:rPr>
                <w:rFonts w:ascii="Arial" w:hAnsi="Arial" w:cs="Arial"/>
                <w:color w:val="000000"/>
              </w:rPr>
            </w:pPr>
          </w:p>
        </w:tc>
      </w:tr>
      <w:tr w:rsidR="001F2664" w:rsidRPr="00853B3E" w:rsidTr="00D04499">
        <w:tc>
          <w:tcPr>
            <w:tcW w:w="3402" w:type="dxa"/>
            <w:tcBorders>
              <w:top w:val="single" w:sz="4" w:space="0" w:color="auto"/>
              <w:bottom w:val="double" w:sz="4" w:space="0" w:color="auto"/>
            </w:tcBorders>
          </w:tcPr>
          <w:p w:rsidR="001F2664" w:rsidRPr="00853B3E" w:rsidRDefault="001F2664" w:rsidP="00066347">
            <w:pPr>
              <w:autoSpaceDE w:val="0"/>
              <w:autoSpaceDN w:val="0"/>
              <w:adjustRightInd w:val="0"/>
              <w:ind w:left="318" w:hanging="426"/>
              <w:jc w:val="both"/>
              <w:rPr>
                <w:rFonts w:ascii="Arial" w:hAnsi="Arial" w:cs="Arial"/>
                <w:sz w:val="18"/>
                <w:szCs w:val="18"/>
                <w:highlight w:val="yellow"/>
                <w:lang w:val="tr-TR"/>
              </w:rPr>
            </w:pPr>
          </w:p>
        </w:tc>
        <w:tc>
          <w:tcPr>
            <w:tcW w:w="1418" w:type="dxa"/>
            <w:tcBorders>
              <w:top w:val="single" w:sz="4" w:space="0" w:color="auto"/>
              <w:bottom w:val="double" w:sz="4" w:space="0" w:color="auto"/>
            </w:tcBorders>
          </w:tcPr>
          <w:p w:rsidR="001F2664" w:rsidRDefault="00873CE2">
            <w:pPr>
              <w:jc w:val="right"/>
              <w:rPr>
                <w:rFonts w:ascii="Arial" w:hAnsi="Arial" w:cs="Arial"/>
                <w:b/>
                <w:bCs/>
                <w:color w:val="000000"/>
              </w:rPr>
            </w:pPr>
            <w:r>
              <w:rPr>
                <w:rFonts w:ascii="Arial" w:hAnsi="Arial" w:cs="Arial"/>
                <w:b/>
                <w:bCs/>
                <w:color w:val="000000"/>
              </w:rPr>
              <w:t>(2.164.373)</w:t>
            </w:r>
          </w:p>
        </w:tc>
        <w:tc>
          <w:tcPr>
            <w:tcW w:w="1479" w:type="dxa"/>
            <w:tcBorders>
              <w:top w:val="single" w:sz="4" w:space="0" w:color="auto"/>
              <w:bottom w:val="double" w:sz="4" w:space="0" w:color="auto"/>
            </w:tcBorders>
          </w:tcPr>
          <w:p w:rsidR="001F2664" w:rsidRDefault="00873CE2">
            <w:pPr>
              <w:jc w:val="right"/>
              <w:rPr>
                <w:rFonts w:ascii="Arial" w:hAnsi="Arial" w:cs="Arial"/>
                <w:b/>
                <w:bCs/>
                <w:color w:val="000000"/>
              </w:rPr>
            </w:pPr>
            <w:r>
              <w:rPr>
                <w:rFonts w:ascii="Arial" w:hAnsi="Arial" w:cs="Arial"/>
                <w:b/>
                <w:bCs/>
                <w:color w:val="000000"/>
              </w:rPr>
              <w:t>(779.381)</w:t>
            </w:r>
          </w:p>
        </w:tc>
        <w:tc>
          <w:tcPr>
            <w:tcW w:w="1428" w:type="dxa"/>
            <w:tcBorders>
              <w:top w:val="single" w:sz="4" w:space="0" w:color="auto"/>
              <w:bottom w:val="double" w:sz="4" w:space="0" w:color="auto"/>
            </w:tcBorders>
          </w:tcPr>
          <w:p w:rsidR="001F2664" w:rsidRPr="00D04499" w:rsidRDefault="00873CE2">
            <w:pPr>
              <w:jc w:val="right"/>
              <w:rPr>
                <w:rFonts w:ascii="Arial" w:hAnsi="Arial" w:cs="Arial"/>
                <w:bCs/>
                <w:color w:val="000000"/>
              </w:rPr>
            </w:pPr>
            <w:r>
              <w:rPr>
                <w:rFonts w:ascii="Arial" w:hAnsi="Arial" w:cs="Arial"/>
                <w:bCs/>
                <w:color w:val="000000"/>
              </w:rPr>
              <w:t>(1.509.561)</w:t>
            </w:r>
          </w:p>
        </w:tc>
        <w:tc>
          <w:tcPr>
            <w:tcW w:w="1330" w:type="dxa"/>
            <w:tcBorders>
              <w:top w:val="single" w:sz="4" w:space="0" w:color="auto"/>
              <w:bottom w:val="double" w:sz="4" w:space="0" w:color="auto"/>
            </w:tcBorders>
          </w:tcPr>
          <w:p w:rsidR="001F2664" w:rsidRPr="00D04499" w:rsidRDefault="00873CE2">
            <w:pPr>
              <w:jc w:val="right"/>
              <w:rPr>
                <w:rFonts w:ascii="Arial" w:hAnsi="Arial" w:cs="Arial"/>
                <w:bCs/>
                <w:color w:val="000000"/>
              </w:rPr>
            </w:pPr>
            <w:r>
              <w:rPr>
                <w:rFonts w:ascii="Arial" w:hAnsi="Arial" w:cs="Arial"/>
                <w:bCs/>
                <w:color w:val="000000"/>
              </w:rPr>
              <w:t>(631.804)</w:t>
            </w:r>
          </w:p>
        </w:tc>
      </w:tr>
    </w:tbl>
    <w:p w:rsidR="00066347" w:rsidRPr="00A12256" w:rsidRDefault="00066347" w:rsidP="00B37F4A">
      <w:pPr>
        <w:tabs>
          <w:tab w:val="right" w:pos="6660"/>
          <w:tab w:val="right" w:pos="8640"/>
        </w:tabs>
        <w:spacing w:line="230" w:lineRule="auto"/>
        <w:ind w:left="567" w:hanging="567"/>
        <w:rPr>
          <w:rFonts w:ascii="Arial" w:hAnsi="Arial" w:cs="Arial"/>
          <w:b/>
          <w:lang w:val="tr-TR"/>
        </w:rPr>
      </w:pPr>
    </w:p>
    <w:p w:rsidR="00056BA2" w:rsidRPr="00A12256" w:rsidRDefault="00F94133" w:rsidP="00B37F4A">
      <w:pPr>
        <w:tabs>
          <w:tab w:val="right" w:pos="6660"/>
          <w:tab w:val="right" w:pos="8640"/>
        </w:tabs>
        <w:spacing w:line="230" w:lineRule="auto"/>
        <w:ind w:left="567" w:hanging="567"/>
        <w:rPr>
          <w:rFonts w:ascii="Arial" w:hAnsi="Arial" w:cs="Arial"/>
          <w:lang w:val="tr-TR"/>
        </w:rPr>
      </w:pPr>
      <w:r w:rsidRPr="00A12256">
        <w:rPr>
          <w:rFonts w:ascii="Arial" w:hAnsi="Arial" w:cs="Arial"/>
          <w:lang w:val="tr-TR"/>
        </w:rPr>
        <w:t>(</w:t>
      </w:r>
      <w:r w:rsidR="000D2669" w:rsidRPr="00A12256">
        <w:rPr>
          <w:rFonts w:ascii="Arial" w:hAnsi="Arial" w:cs="Arial"/>
          <w:lang w:val="tr-TR"/>
        </w:rPr>
        <w:t>*</w:t>
      </w:r>
      <w:r w:rsidRPr="00A12256">
        <w:rPr>
          <w:rFonts w:ascii="Arial" w:hAnsi="Arial" w:cs="Arial"/>
          <w:lang w:val="tr-TR"/>
        </w:rPr>
        <w:t>)</w:t>
      </w:r>
      <w:r w:rsidR="003F2B3E" w:rsidRPr="00A12256">
        <w:rPr>
          <w:rFonts w:ascii="Arial" w:hAnsi="Arial" w:cs="Arial"/>
          <w:b/>
          <w:lang w:val="tr-TR"/>
        </w:rPr>
        <w:tab/>
      </w:r>
      <w:r w:rsidR="001C042B">
        <w:rPr>
          <w:rFonts w:ascii="Arial" w:hAnsi="Arial" w:cs="Arial"/>
          <w:lang w:val="tr-TR"/>
        </w:rPr>
        <w:t>30 Eylül</w:t>
      </w:r>
      <w:r w:rsidR="0078421B" w:rsidRPr="00A12256">
        <w:rPr>
          <w:rFonts w:ascii="Arial" w:hAnsi="Arial" w:cs="Arial"/>
          <w:lang w:val="tr-TR"/>
        </w:rPr>
        <w:t xml:space="preserve"> 2013</w:t>
      </w:r>
      <w:r w:rsidRPr="00A12256">
        <w:rPr>
          <w:rFonts w:ascii="Arial" w:hAnsi="Arial" w:cs="Arial"/>
          <w:lang w:val="tr-TR"/>
        </w:rPr>
        <w:t xml:space="preserve"> tarihi </w:t>
      </w:r>
      <w:r w:rsidR="00200AA8" w:rsidRPr="00A12256">
        <w:rPr>
          <w:rFonts w:ascii="Arial" w:hAnsi="Arial" w:cs="Arial"/>
          <w:lang w:val="tr-TR"/>
        </w:rPr>
        <w:t>itibariyle</w:t>
      </w:r>
      <w:r w:rsidRPr="00A12256">
        <w:rPr>
          <w:rFonts w:ascii="Arial" w:hAnsi="Arial" w:cs="Arial"/>
          <w:b/>
          <w:lang w:val="tr-TR"/>
        </w:rPr>
        <w:t xml:space="preserve"> </w:t>
      </w:r>
      <w:r w:rsidRPr="00A12256">
        <w:rPr>
          <w:rFonts w:ascii="Arial" w:hAnsi="Arial" w:cs="Arial"/>
          <w:lang w:val="tr-TR"/>
        </w:rPr>
        <w:t xml:space="preserve">diğer hesabının bakiyesi gazete, dergi </w:t>
      </w:r>
      <w:r w:rsidR="00082AC8" w:rsidRPr="00A12256">
        <w:rPr>
          <w:rFonts w:ascii="Arial" w:hAnsi="Arial" w:cs="Arial"/>
          <w:lang w:val="tr-TR"/>
        </w:rPr>
        <w:t>vb yayınların abonelik ücretleri</w:t>
      </w:r>
      <w:r w:rsidRPr="00A12256">
        <w:rPr>
          <w:rFonts w:ascii="Arial" w:hAnsi="Arial" w:cs="Arial"/>
          <w:lang w:val="tr-TR"/>
        </w:rPr>
        <w:t>, kan</w:t>
      </w:r>
      <w:r w:rsidR="00082AC8" w:rsidRPr="00A12256">
        <w:rPr>
          <w:rFonts w:ascii="Arial" w:hAnsi="Arial" w:cs="Arial"/>
          <w:lang w:val="tr-TR"/>
        </w:rPr>
        <w:t>unen kabul edilmeyen giderler</w:t>
      </w:r>
      <w:r w:rsidRPr="00A12256">
        <w:rPr>
          <w:rFonts w:ascii="Arial" w:hAnsi="Arial" w:cs="Arial"/>
          <w:lang w:val="tr-TR"/>
        </w:rPr>
        <w:t xml:space="preserve">, telefon, kargo ucretleri </w:t>
      </w:r>
      <w:r w:rsidR="00082AC8" w:rsidRPr="00A12256">
        <w:rPr>
          <w:rFonts w:ascii="Arial" w:hAnsi="Arial" w:cs="Arial"/>
          <w:lang w:val="tr-TR"/>
        </w:rPr>
        <w:t xml:space="preserve">ve bina </w:t>
      </w:r>
      <w:r w:rsidR="00721B9C" w:rsidRPr="00A12256">
        <w:rPr>
          <w:rFonts w:ascii="Arial" w:hAnsi="Arial" w:cs="Arial"/>
          <w:lang w:val="tr-TR"/>
        </w:rPr>
        <w:t xml:space="preserve">idari giderleri </w:t>
      </w:r>
      <w:r w:rsidRPr="00A12256">
        <w:rPr>
          <w:rFonts w:ascii="Arial" w:hAnsi="Arial" w:cs="Arial"/>
          <w:lang w:val="tr-TR"/>
        </w:rPr>
        <w:t>vb. giderl</w:t>
      </w:r>
      <w:r w:rsidR="00082AC8" w:rsidRPr="00A12256">
        <w:rPr>
          <w:rFonts w:ascii="Arial" w:hAnsi="Arial" w:cs="Arial"/>
          <w:lang w:val="tr-TR"/>
        </w:rPr>
        <w:t>er</w:t>
      </w:r>
      <w:r w:rsidR="00721B9C" w:rsidRPr="00A12256">
        <w:rPr>
          <w:rFonts w:ascii="Arial" w:hAnsi="Arial" w:cs="Arial"/>
          <w:lang w:val="tr-TR"/>
        </w:rPr>
        <w:t xml:space="preserve">den </w:t>
      </w:r>
      <w:r w:rsidRPr="00A12256">
        <w:rPr>
          <w:rFonts w:ascii="Arial" w:hAnsi="Arial" w:cs="Arial"/>
          <w:lang w:val="tr-TR"/>
        </w:rPr>
        <w:t>oluşmaktadır.</w:t>
      </w:r>
    </w:p>
    <w:p w:rsidR="00792AEE" w:rsidRPr="00A12256" w:rsidRDefault="00792AEE" w:rsidP="00B37F4A">
      <w:pPr>
        <w:spacing w:line="230" w:lineRule="auto"/>
        <w:rPr>
          <w:rFonts w:ascii="Arial" w:hAnsi="Arial" w:cs="Arial"/>
          <w:b/>
          <w:lang w:val="tr-TR"/>
        </w:rPr>
      </w:pPr>
    </w:p>
    <w:p w:rsidR="00A83092" w:rsidRDefault="00A83092">
      <w:pPr>
        <w:rPr>
          <w:rFonts w:ascii="Arial" w:hAnsi="Arial" w:cs="Arial"/>
          <w:b/>
          <w:lang w:val="tr-TR"/>
        </w:rPr>
      </w:pPr>
      <w:r>
        <w:rPr>
          <w:rFonts w:ascii="Arial" w:hAnsi="Arial" w:cs="Arial"/>
          <w:b/>
          <w:lang w:val="tr-TR"/>
        </w:rPr>
        <w:br w:type="page"/>
      </w:r>
    </w:p>
    <w:p w:rsidR="0099593D" w:rsidRPr="00A12256" w:rsidRDefault="00AC1BB5" w:rsidP="00B37F4A">
      <w:pPr>
        <w:tabs>
          <w:tab w:val="right" w:pos="567"/>
          <w:tab w:val="right" w:pos="1276"/>
        </w:tabs>
        <w:spacing w:line="230" w:lineRule="auto"/>
        <w:ind w:right="-1"/>
        <w:rPr>
          <w:rFonts w:ascii="Arial" w:hAnsi="Arial" w:cs="Arial"/>
          <w:b/>
          <w:lang w:val="tr-TR"/>
        </w:rPr>
      </w:pPr>
      <w:r w:rsidRPr="00A12256">
        <w:rPr>
          <w:rFonts w:ascii="Arial" w:hAnsi="Arial" w:cs="Arial"/>
          <w:b/>
          <w:lang w:val="tr-TR"/>
        </w:rPr>
        <w:lastRenderedPageBreak/>
        <w:t>1</w:t>
      </w:r>
      <w:r w:rsidR="003244B0">
        <w:rPr>
          <w:rFonts w:ascii="Arial" w:hAnsi="Arial" w:cs="Arial"/>
          <w:b/>
          <w:lang w:val="tr-TR"/>
        </w:rPr>
        <w:t>9</w:t>
      </w:r>
      <w:r w:rsidR="0099593D" w:rsidRPr="00A12256">
        <w:rPr>
          <w:rFonts w:ascii="Arial" w:hAnsi="Arial" w:cs="Arial"/>
          <w:b/>
          <w:lang w:val="tr-TR"/>
        </w:rPr>
        <w:t>.</w:t>
      </w:r>
      <w:r w:rsidR="0099593D" w:rsidRPr="00A12256">
        <w:rPr>
          <w:rFonts w:ascii="Arial" w:hAnsi="Arial" w:cs="Arial"/>
          <w:b/>
          <w:lang w:val="tr-TR"/>
        </w:rPr>
        <w:tab/>
      </w:r>
      <w:r w:rsidR="002A6720" w:rsidRPr="00A12256">
        <w:rPr>
          <w:rFonts w:ascii="Arial" w:hAnsi="Arial" w:cs="Arial"/>
          <w:b/>
          <w:lang w:val="tr-TR"/>
        </w:rPr>
        <w:tab/>
      </w:r>
      <w:r w:rsidR="003244B0">
        <w:rPr>
          <w:rFonts w:ascii="Arial" w:hAnsi="Arial" w:cs="Arial"/>
          <w:b/>
          <w:lang w:val="tr-TR"/>
        </w:rPr>
        <w:t>Esas faaliyetlerden diğer gelirler</w:t>
      </w:r>
    </w:p>
    <w:p w:rsidR="000017CF" w:rsidRPr="00853B3E" w:rsidRDefault="000017CF" w:rsidP="00B37F4A">
      <w:pPr>
        <w:tabs>
          <w:tab w:val="right" w:pos="567"/>
          <w:tab w:val="right" w:pos="1276"/>
        </w:tabs>
        <w:spacing w:line="230" w:lineRule="auto"/>
        <w:ind w:right="-1"/>
        <w:rPr>
          <w:rFonts w:ascii="Arial" w:hAnsi="Arial" w:cs="Arial"/>
          <w:b/>
          <w:sz w:val="18"/>
          <w:highlight w:val="yellow"/>
          <w:lang w:val="tr-TR"/>
        </w:rPr>
      </w:pPr>
    </w:p>
    <w:tbl>
      <w:tblPr>
        <w:tblW w:w="9049" w:type="dxa"/>
        <w:tblInd w:w="103" w:type="dxa"/>
        <w:tblLook w:val="04A0"/>
      </w:tblPr>
      <w:tblGrid>
        <w:gridCol w:w="4116"/>
        <w:gridCol w:w="1132"/>
        <w:gridCol w:w="1274"/>
        <w:gridCol w:w="1273"/>
        <w:gridCol w:w="1254"/>
      </w:tblGrid>
      <w:tr w:rsidR="00066347" w:rsidRPr="00A12256" w:rsidTr="00D04499">
        <w:trPr>
          <w:trHeight w:val="113"/>
        </w:trPr>
        <w:tc>
          <w:tcPr>
            <w:tcW w:w="4116" w:type="dxa"/>
            <w:tcBorders>
              <w:top w:val="single" w:sz="4" w:space="0" w:color="auto"/>
              <w:bottom w:val="single" w:sz="4" w:space="0" w:color="auto"/>
            </w:tcBorders>
            <w:shd w:val="clear" w:color="auto" w:fill="auto"/>
            <w:noWrap/>
            <w:vAlign w:val="bottom"/>
            <w:hideMark/>
          </w:tcPr>
          <w:p w:rsidR="00066347" w:rsidRPr="00A12256" w:rsidRDefault="00066347" w:rsidP="00066347">
            <w:pPr>
              <w:rPr>
                <w:rFonts w:ascii="Arial" w:hAnsi="Arial" w:cs="Arial"/>
                <w:b/>
                <w:bCs/>
                <w:sz w:val="18"/>
                <w:szCs w:val="18"/>
              </w:rPr>
            </w:pPr>
          </w:p>
        </w:tc>
        <w:tc>
          <w:tcPr>
            <w:tcW w:w="1132" w:type="dxa"/>
            <w:tcBorders>
              <w:top w:val="single" w:sz="4" w:space="0" w:color="auto"/>
              <w:bottom w:val="single" w:sz="4" w:space="0" w:color="auto"/>
            </w:tcBorders>
            <w:shd w:val="clear" w:color="auto" w:fill="auto"/>
            <w:noWrap/>
            <w:vAlign w:val="bottom"/>
            <w:hideMark/>
          </w:tcPr>
          <w:p w:rsidR="00066347" w:rsidRPr="00A12256" w:rsidRDefault="00066347"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1 Ocak –</w:t>
            </w:r>
          </w:p>
          <w:p w:rsidR="00066347" w:rsidRPr="00A12256" w:rsidRDefault="001C042B"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30 Eylül</w:t>
            </w:r>
          </w:p>
          <w:p w:rsidR="00066347" w:rsidRPr="00A12256" w:rsidRDefault="00066347"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2013</w:t>
            </w:r>
          </w:p>
        </w:tc>
        <w:tc>
          <w:tcPr>
            <w:tcW w:w="1274" w:type="dxa"/>
            <w:tcBorders>
              <w:top w:val="single" w:sz="4" w:space="0" w:color="auto"/>
              <w:bottom w:val="single" w:sz="4" w:space="0" w:color="auto"/>
            </w:tcBorders>
            <w:shd w:val="clear" w:color="auto" w:fill="auto"/>
            <w:noWrap/>
            <w:hideMark/>
          </w:tcPr>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 xml:space="preserve">1 </w:t>
            </w:r>
            <w:r w:rsidR="001C042B">
              <w:rPr>
                <w:rFonts w:ascii="Arial" w:hAnsi="Arial" w:cs="Arial"/>
                <w:b/>
                <w:sz w:val="18"/>
                <w:szCs w:val="18"/>
                <w:lang w:val="tr-TR"/>
              </w:rPr>
              <w:t>Temmuz</w:t>
            </w:r>
            <w:r w:rsidRPr="00AB4D5E">
              <w:rPr>
                <w:rFonts w:ascii="Arial" w:hAnsi="Arial" w:cs="Arial"/>
                <w:b/>
                <w:sz w:val="18"/>
                <w:szCs w:val="18"/>
                <w:lang w:val="tr-TR"/>
              </w:rPr>
              <w:t xml:space="preserve"> –</w:t>
            </w:r>
          </w:p>
          <w:p w:rsidR="00066347" w:rsidRPr="005805F3" w:rsidRDefault="001C042B"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30 Eylül</w:t>
            </w:r>
          </w:p>
          <w:p w:rsidR="00066347" w:rsidRPr="005805F3" w:rsidRDefault="00AB4D5E" w:rsidP="00625B09">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201</w:t>
            </w:r>
            <w:r w:rsidR="00625B09">
              <w:rPr>
                <w:rFonts w:ascii="Arial" w:hAnsi="Arial" w:cs="Arial"/>
                <w:b/>
                <w:sz w:val="18"/>
                <w:szCs w:val="18"/>
                <w:lang w:val="tr-TR"/>
              </w:rPr>
              <w:t>3</w:t>
            </w:r>
          </w:p>
        </w:tc>
        <w:tc>
          <w:tcPr>
            <w:tcW w:w="1273" w:type="dxa"/>
            <w:tcBorders>
              <w:top w:val="single" w:sz="4" w:space="0" w:color="auto"/>
              <w:bottom w:val="single" w:sz="4" w:space="0" w:color="auto"/>
            </w:tcBorders>
            <w:shd w:val="clear" w:color="auto" w:fill="auto"/>
            <w:noWrap/>
            <w:vAlign w:val="bottom"/>
            <w:hideMark/>
          </w:tcPr>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1 Ocak –</w:t>
            </w:r>
          </w:p>
          <w:p w:rsidR="00066347" w:rsidRPr="00A12256" w:rsidRDefault="001C042B"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30 Eylül</w:t>
            </w:r>
          </w:p>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2012</w:t>
            </w:r>
          </w:p>
        </w:tc>
        <w:tc>
          <w:tcPr>
            <w:tcW w:w="1254" w:type="dxa"/>
            <w:tcBorders>
              <w:top w:val="single" w:sz="4" w:space="0" w:color="auto"/>
              <w:bottom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 xml:space="preserve">1 </w:t>
            </w:r>
            <w:r w:rsidR="001C042B">
              <w:rPr>
                <w:rFonts w:ascii="Arial" w:hAnsi="Arial" w:cs="Arial"/>
                <w:sz w:val="18"/>
                <w:szCs w:val="18"/>
                <w:lang w:val="tr-TR"/>
              </w:rPr>
              <w:t>Temmuz</w:t>
            </w:r>
            <w:r w:rsidRPr="00A12256">
              <w:rPr>
                <w:rFonts w:ascii="Arial" w:hAnsi="Arial" w:cs="Arial"/>
                <w:sz w:val="18"/>
                <w:szCs w:val="18"/>
                <w:lang w:val="tr-TR"/>
              </w:rPr>
              <w:t xml:space="preserve"> –</w:t>
            </w:r>
          </w:p>
          <w:p w:rsidR="00066347" w:rsidRPr="00A12256" w:rsidRDefault="001C042B"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30 Eylül</w:t>
            </w:r>
          </w:p>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2012</w:t>
            </w:r>
          </w:p>
        </w:tc>
      </w:tr>
      <w:tr w:rsidR="00066347" w:rsidRPr="00A12256" w:rsidTr="00D04499">
        <w:trPr>
          <w:trHeight w:val="113"/>
        </w:trPr>
        <w:tc>
          <w:tcPr>
            <w:tcW w:w="4116" w:type="dxa"/>
            <w:tcBorders>
              <w:top w:val="single" w:sz="4" w:space="0" w:color="auto"/>
            </w:tcBorders>
            <w:shd w:val="clear" w:color="auto" w:fill="auto"/>
            <w:noWrap/>
            <w:vAlign w:val="bottom"/>
            <w:hideMark/>
          </w:tcPr>
          <w:p w:rsidR="00066347" w:rsidRPr="00A12256" w:rsidRDefault="00066347" w:rsidP="00066347">
            <w:pPr>
              <w:rPr>
                <w:rFonts w:ascii="Arial" w:hAnsi="Arial" w:cs="Arial"/>
                <w:sz w:val="18"/>
                <w:szCs w:val="18"/>
              </w:rPr>
            </w:pPr>
            <w:r w:rsidRPr="00A12256">
              <w:rPr>
                <w:rFonts w:ascii="Arial" w:hAnsi="Arial" w:cs="Arial"/>
                <w:sz w:val="18"/>
                <w:szCs w:val="18"/>
              </w:rPr>
              <w:t>Faiz Gelirleri;</w:t>
            </w:r>
          </w:p>
        </w:tc>
        <w:tc>
          <w:tcPr>
            <w:tcW w:w="1132" w:type="dxa"/>
            <w:tcBorders>
              <w:top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b/>
                <w:sz w:val="18"/>
                <w:szCs w:val="18"/>
                <w:lang w:val="tr-TR"/>
              </w:rPr>
            </w:pPr>
          </w:p>
        </w:tc>
        <w:tc>
          <w:tcPr>
            <w:tcW w:w="1274" w:type="dxa"/>
            <w:tcBorders>
              <w:top w:val="single" w:sz="4" w:space="0" w:color="auto"/>
            </w:tcBorders>
            <w:shd w:val="clear" w:color="auto" w:fill="auto"/>
            <w:noWrap/>
            <w:hideMark/>
          </w:tcPr>
          <w:p w:rsidR="00066347" w:rsidRPr="005805F3" w:rsidRDefault="00066347" w:rsidP="00066347">
            <w:pPr>
              <w:autoSpaceDE w:val="0"/>
              <w:autoSpaceDN w:val="0"/>
              <w:adjustRightInd w:val="0"/>
              <w:jc w:val="right"/>
              <w:rPr>
                <w:rFonts w:ascii="Arial" w:hAnsi="Arial" w:cs="Arial"/>
                <w:b/>
                <w:sz w:val="18"/>
                <w:szCs w:val="18"/>
                <w:lang w:val="tr-TR"/>
              </w:rPr>
            </w:pPr>
          </w:p>
        </w:tc>
        <w:tc>
          <w:tcPr>
            <w:tcW w:w="1273" w:type="dxa"/>
            <w:tcBorders>
              <w:top w:val="single" w:sz="4" w:space="0" w:color="auto"/>
            </w:tcBorders>
            <w:shd w:val="clear" w:color="auto" w:fill="auto"/>
            <w:noWrap/>
            <w:vAlign w:val="bottom"/>
            <w:hideMark/>
          </w:tcPr>
          <w:p w:rsidR="00066347" w:rsidRPr="00A12256" w:rsidRDefault="00066347" w:rsidP="00066347">
            <w:pPr>
              <w:jc w:val="right"/>
              <w:rPr>
                <w:rFonts w:ascii="Arial" w:hAnsi="Arial" w:cs="Arial"/>
                <w:sz w:val="18"/>
                <w:szCs w:val="18"/>
              </w:rPr>
            </w:pPr>
          </w:p>
        </w:tc>
        <w:tc>
          <w:tcPr>
            <w:tcW w:w="1254" w:type="dxa"/>
            <w:tcBorders>
              <w:top w:val="single" w:sz="4" w:space="0" w:color="auto"/>
            </w:tcBorders>
            <w:shd w:val="clear" w:color="auto" w:fill="auto"/>
            <w:noWrap/>
            <w:vAlign w:val="bottom"/>
            <w:hideMark/>
          </w:tcPr>
          <w:p w:rsidR="00066347" w:rsidRPr="00A12256" w:rsidRDefault="00066347" w:rsidP="00066347">
            <w:pPr>
              <w:jc w:val="right"/>
              <w:rPr>
                <w:rFonts w:ascii="Arial" w:hAnsi="Arial" w:cs="Arial"/>
                <w:sz w:val="18"/>
                <w:szCs w:val="18"/>
              </w:rPr>
            </w:pP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jc w:val="both"/>
              <w:rPr>
                <w:rFonts w:ascii="Arial" w:hAnsi="Arial" w:cs="Arial"/>
                <w:sz w:val="18"/>
                <w:szCs w:val="18"/>
              </w:rPr>
            </w:pPr>
            <w:r w:rsidRPr="00A12256">
              <w:rPr>
                <w:rFonts w:ascii="Arial" w:hAnsi="Arial" w:cs="Arial"/>
                <w:sz w:val="18"/>
                <w:szCs w:val="18"/>
              </w:rPr>
              <w:t>- DİBS Faiz gelirleri</w:t>
            </w:r>
          </w:p>
        </w:tc>
        <w:tc>
          <w:tcPr>
            <w:tcW w:w="1132" w:type="dxa"/>
            <w:shd w:val="clear" w:color="auto" w:fill="auto"/>
            <w:noWrap/>
            <w:hideMark/>
          </w:tcPr>
          <w:p w:rsidR="00A12256" w:rsidRPr="00A12256" w:rsidRDefault="00625B09">
            <w:pPr>
              <w:jc w:val="right"/>
              <w:rPr>
                <w:rFonts w:ascii="Arial" w:hAnsi="Arial" w:cs="Arial"/>
                <w:b/>
                <w:sz w:val="18"/>
                <w:szCs w:val="18"/>
                <w:lang w:val="tr-TR"/>
              </w:rPr>
            </w:pPr>
            <w:r>
              <w:rPr>
                <w:rFonts w:ascii="Arial" w:hAnsi="Arial" w:cs="Arial"/>
                <w:b/>
                <w:sz w:val="18"/>
                <w:szCs w:val="18"/>
                <w:lang w:val="tr-TR"/>
              </w:rPr>
              <w:t>6.707</w:t>
            </w:r>
          </w:p>
        </w:tc>
        <w:tc>
          <w:tcPr>
            <w:tcW w:w="1274" w:type="dxa"/>
            <w:shd w:val="clear" w:color="auto" w:fill="auto"/>
            <w:noWrap/>
            <w:hideMark/>
          </w:tcPr>
          <w:p w:rsidR="00A12256" w:rsidRPr="005805F3" w:rsidRDefault="00625B09" w:rsidP="0074556E">
            <w:pPr>
              <w:autoSpaceDE w:val="0"/>
              <w:autoSpaceDN w:val="0"/>
              <w:adjustRightInd w:val="0"/>
              <w:jc w:val="right"/>
              <w:rPr>
                <w:rFonts w:ascii="Arial" w:hAnsi="Arial" w:cs="Arial"/>
                <w:b/>
                <w:sz w:val="18"/>
                <w:szCs w:val="18"/>
                <w:lang w:val="tr-TR"/>
              </w:rPr>
            </w:pPr>
            <w:r>
              <w:rPr>
                <w:rFonts w:ascii="Arial" w:hAnsi="Arial" w:cs="Arial"/>
                <w:b/>
                <w:sz w:val="18"/>
                <w:szCs w:val="18"/>
                <w:lang w:val="tr-TR"/>
              </w:rPr>
              <w:t>4.580</w:t>
            </w:r>
          </w:p>
        </w:tc>
        <w:tc>
          <w:tcPr>
            <w:tcW w:w="1273" w:type="dxa"/>
            <w:shd w:val="clear" w:color="auto" w:fill="auto"/>
            <w:noWrap/>
            <w:hideMark/>
          </w:tcPr>
          <w:p w:rsidR="00A12256" w:rsidRPr="00A12256" w:rsidRDefault="00625B09"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525</w:t>
            </w:r>
          </w:p>
        </w:tc>
        <w:tc>
          <w:tcPr>
            <w:tcW w:w="1254"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w:t>
            </w: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jc w:val="both"/>
              <w:rPr>
                <w:rFonts w:ascii="Arial" w:hAnsi="Arial" w:cs="Arial"/>
                <w:sz w:val="18"/>
                <w:szCs w:val="18"/>
              </w:rPr>
            </w:pPr>
            <w:r w:rsidRPr="00A12256">
              <w:rPr>
                <w:rFonts w:ascii="Arial" w:hAnsi="Arial" w:cs="Arial"/>
                <w:sz w:val="18"/>
                <w:szCs w:val="18"/>
              </w:rPr>
              <w:t>- Mevduat Faiz Gelirleri</w:t>
            </w:r>
          </w:p>
        </w:tc>
        <w:tc>
          <w:tcPr>
            <w:tcW w:w="1132" w:type="dxa"/>
            <w:shd w:val="clear" w:color="auto" w:fill="auto"/>
            <w:noWrap/>
            <w:hideMark/>
          </w:tcPr>
          <w:p w:rsidR="00A12256" w:rsidRPr="00A12256" w:rsidRDefault="00625B09">
            <w:pPr>
              <w:jc w:val="right"/>
              <w:rPr>
                <w:rFonts w:ascii="Arial" w:hAnsi="Arial" w:cs="Arial"/>
                <w:b/>
                <w:sz w:val="18"/>
                <w:szCs w:val="18"/>
                <w:lang w:val="tr-TR"/>
              </w:rPr>
            </w:pPr>
            <w:r>
              <w:rPr>
                <w:rFonts w:ascii="Arial" w:hAnsi="Arial" w:cs="Arial"/>
                <w:b/>
                <w:sz w:val="18"/>
                <w:szCs w:val="18"/>
                <w:lang w:val="tr-TR"/>
              </w:rPr>
              <w:t>39.440</w:t>
            </w:r>
          </w:p>
        </w:tc>
        <w:tc>
          <w:tcPr>
            <w:tcW w:w="1274" w:type="dxa"/>
            <w:shd w:val="clear" w:color="auto" w:fill="auto"/>
            <w:noWrap/>
            <w:hideMark/>
          </w:tcPr>
          <w:p w:rsidR="00A12256" w:rsidRPr="005805F3" w:rsidRDefault="00625B09" w:rsidP="0074556E">
            <w:pPr>
              <w:autoSpaceDE w:val="0"/>
              <w:autoSpaceDN w:val="0"/>
              <w:adjustRightInd w:val="0"/>
              <w:jc w:val="right"/>
              <w:rPr>
                <w:rFonts w:ascii="Arial" w:hAnsi="Arial" w:cs="Arial"/>
                <w:b/>
                <w:sz w:val="18"/>
                <w:szCs w:val="18"/>
                <w:lang w:val="tr-TR"/>
              </w:rPr>
            </w:pPr>
            <w:r>
              <w:rPr>
                <w:rFonts w:ascii="Arial" w:hAnsi="Arial" w:cs="Arial"/>
                <w:b/>
                <w:sz w:val="18"/>
                <w:szCs w:val="18"/>
                <w:lang w:val="tr-TR"/>
              </w:rPr>
              <w:t>10.262</w:t>
            </w:r>
          </w:p>
        </w:tc>
        <w:tc>
          <w:tcPr>
            <w:tcW w:w="1273" w:type="dxa"/>
            <w:shd w:val="clear" w:color="auto" w:fill="auto"/>
            <w:noWrap/>
            <w:hideMark/>
          </w:tcPr>
          <w:p w:rsidR="00A12256" w:rsidRPr="00A12256" w:rsidRDefault="00625B09"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14.276</w:t>
            </w:r>
          </w:p>
        </w:tc>
        <w:tc>
          <w:tcPr>
            <w:tcW w:w="1254" w:type="dxa"/>
            <w:shd w:val="clear" w:color="auto" w:fill="auto"/>
            <w:noWrap/>
            <w:hideMark/>
          </w:tcPr>
          <w:p w:rsidR="00A12256" w:rsidRPr="00A12256" w:rsidRDefault="00625B09"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1.332</w:t>
            </w: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jc w:val="both"/>
              <w:rPr>
                <w:rFonts w:ascii="Arial" w:hAnsi="Arial" w:cs="Arial"/>
                <w:sz w:val="18"/>
                <w:szCs w:val="18"/>
              </w:rPr>
            </w:pPr>
            <w:r w:rsidRPr="00A12256">
              <w:rPr>
                <w:rFonts w:ascii="Arial" w:hAnsi="Arial" w:cs="Arial"/>
                <w:sz w:val="18"/>
                <w:szCs w:val="18"/>
              </w:rPr>
              <w:t>- VOB Faiz Gelirleri</w:t>
            </w:r>
          </w:p>
        </w:tc>
        <w:tc>
          <w:tcPr>
            <w:tcW w:w="1132" w:type="dxa"/>
            <w:shd w:val="clear" w:color="auto" w:fill="auto"/>
            <w:noWrap/>
            <w:hideMark/>
          </w:tcPr>
          <w:p w:rsidR="00A12256" w:rsidRPr="00A12256" w:rsidRDefault="00A12256"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w:t>
            </w:r>
          </w:p>
        </w:tc>
        <w:tc>
          <w:tcPr>
            <w:tcW w:w="1274" w:type="dxa"/>
            <w:shd w:val="clear" w:color="auto" w:fill="auto"/>
            <w:noWrap/>
            <w:hideMark/>
          </w:tcPr>
          <w:p w:rsidR="00A12256" w:rsidRPr="005805F3" w:rsidRDefault="00AB4D5E" w:rsidP="0074556E">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w:t>
            </w:r>
          </w:p>
        </w:tc>
        <w:tc>
          <w:tcPr>
            <w:tcW w:w="1273"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w:t>
            </w:r>
          </w:p>
        </w:tc>
        <w:tc>
          <w:tcPr>
            <w:tcW w:w="1254"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p>
        </w:tc>
      </w:tr>
      <w:tr w:rsidR="00625B09" w:rsidRPr="00A12256" w:rsidTr="00D04499">
        <w:trPr>
          <w:trHeight w:val="113"/>
        </w:trPr>
        <w:tc>
          <w:tcPr>
            <w:tcW w:w="4116" w:type="dxa"/>
            <w:shd w:val="clear" w:color="auto" w:fill="auto"/>
            <w:noWrap/>
            <w:vAlign w:val="bottom"/>
            <w:hideMark/>
          </w:tcPr>
          <w:p w:rsidR="00625B09" w:rsidRPr="00A12256" w:rsidRDefault="00625B09" w:rsidP="00066347">
            <w:pPr>
              <w:jc w:val="both"/>
              <w:rPr>
                <w:rFonts w:ascii="Arial" w:hAnsi="Arial" w:cs="Arial"/>
                <w:sz w:val="18"/>
                <w:szCs w:val="18"/>
              </w:rPr>
            </w:pPr>
            <w:r>
              <w:rPr>
                <w:rFonts w:ascii="Arial" w:hAnsi="Arial" w:cs="Arial"/>
                <w:sz w:val="18"/>
                <w:szCs w:val="18"/>
              </w:rPr>
              <w:t xml:space="preserve"> Repo Faiz Gelirleri</w:t>
            </w:r>
          </w:p>
        </w:tc>
        <w:tc>
          <w:tcPr>
            <w:tcW w:w="1132" w:type="dxa"/>
            <w:shd w:val="clear" w:color="auto" w:fill="auto"/>
            <w:noWrap/>
            <w:hideMark/>
          </w:tcPr>
          <w:p w:rsidR="00625B09" w:rsidRDefault="00625B09" w:rsidP="00A12256">
            <w:pPr>
              <w:jc w:val="right"/>
              <w:rPr>
                <w:rFonts w:ascii="Arial" w:hAnsi="Arial" w:cs="Arial"/>
                <w:b/>
                <w:sz w:val="18"/>
                <w:szCs w:val="18"/>
                <w:lang w:val="tr-TR"/>
              </w:rPr>
            </w:pPr>
            <w:r>
              <w:rPr>
                <w:rFonts w:ascii="Arial" w:hAnsi="Arial" w:cs="Arial"/>
                <w:b/>
                <w:sz w:val="18"/>
                <w:szCs w:val="18"/>
                <w:lang w:val="tr-TR"/>
              </w:rPr>
              <w:t>58</w:t>
            </w:r>
          </w:p>
        </w:tc>
        <w:tc>
          <w:tcPr>
            <w:tcW w:w="1274" w:type="dxa"/>
            <w:shd w:val="clear" w:color="auto" w:fill="auto"/>
            <w:noWrap/>
            <w:hideMark/>
          </w:tcPr>
          <w:p w:rsidR="00625B09" w:rsidRDefault="00625B09" w:rsidP="0074556E">
            <w:pPr>
              <w:autoSpaceDE w:val="0"/>
              <w:autoSpaceDN w:val="0"/>
              <w:adjustRightInd w:val="0"/>
              <w:jc w:val="right"/>
              <w:rPr>
                <w:rFonts w:ascii="Arial" w:hAnsi="Arial" w:cs="Arial"/>
                <w:b/>
                <w:sz w:val="18"/>
                <w:szCs w:val="18"/>
                <w:lang w:val="tr-TR"/>
              </w:rPr>
            </w:pPr>
            <w:r>
              <w:rPr>
                <w:rFonts w:ascii="Arial" w:hAnsi="Arial" w:cs="Arial"/>
                <w:b/>
                <w:sz w:val="18"/>
                <w:szCs w:val="18"/>
                <w:lang w:val="tr-TR"/>
              </w:rPr>
              <w:t>58</w:t>
            </w:r>
          </w:p>
        </w:tc>
        <w:tc>
          <w:tcPr>
            <w:tcW w:w="1273" w:type="dxa"/>
            <w:shd w:val="clear" w:color="auto" w:fill="auto"/>
            <w:noWrap/>
            <w:hideMark/>
          </w:tcPr>
          <w:p w:rsidR="00625B09" w:rsidRDefault="00625B09" w:rsidP="00066347">
            <w:pPr>
              <w:autoSpaceDE w:val="0"/>
              <w:autoSpaceDN w:val="0"/>
              <w:adjustRightInd w:val="0"/>
              <w:jc w:val="right"/>
              <w:rPr>
                <w:rFonts w:ascii="Arial" w:hAnsi="Arial" w:cs="Arial"/>
                <w:sz w:val="18"/>
                <w:szCs w:val="18"/>
                <w:lang w:val="tr-TR"/>
              </w:rPr>
            </w:pPr>
          </w:p>
        </w:tc>
        <w:tc>
          <w:tcPr>
            <w:tcW w:w="1254" w:type="dxa"/>
            <w:shd w:val="clear" w:color="auto" w:fill="auto"/>
            <w:noWrap/>
            <w:hideMark/>
          </w:tcPr>
          <w:p w:rsidR="00625B09" w:rsidRDefault="00625B09" w:rsidP="00066347">
            <w:pPr>
              <w:autoSpaceDE w:val="0"/>
              <w:autoSpaceDN w:val="0"/>
              <w:adjustRightInd w:val="0"/>
              <w:jc w:val="right"/>
              <w:rPr>
                <w:rFonts w:ascii="Arial" w:hAnsi="Arial" w:cs="Arial"/>
                <w:sz w:val="18"/>
                <w:szCs w:val="18"/>
                <w:lang w:val="tr-TR"/>
              </w:rPr>
            </w:pP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jc w:val="both"/>
              <w:rPr>
                <w:rFonts w:ascii="Arial" w:hAnsi="Arial" w:cs="Arial"/>
                <w:sz w:val="18"/>
                <w:szCs w:val="18"/>
              </w:rPr>
            </w:pPr>
            <w:r w:rsidRPr="00A12256">
              <w:rPr>
                <w:rFonts w:ascii="Arial" w:hAnsi="Arial" w:cs="Arial"/>
                <w:sz w:val="18"/>
                <w:szCs w:val="18"/>
              </w:rPr>
              <w:t>- BPP Faiz Gelirleri</w:t>
            </w:r>
          </w:p>
        </w:tc>
        <w:tc>
          <w:tcPr>
            <w:tcW w:w="1132" w:type="dxa"/>
            <w:shd w:val="clear" w:color="auto" w:fill="auto"/>
            <w:noWrap/>
            <w:hideMark/>
          </w:tcPr>
          <w:p w:rsidR="00A12256" w:rsidRPr="00A12256" w:rsidRDefault="00625B09" w:rsidP="00A12256">
            <w:pPr>
              <w:jc w:val="right"/>
              <w:rPr>
                <w:rFonts w:ascii="Arial" w:hAnsi="Arial" w:cs="Arial"/>
                <w:b/>
                <w:sz w:val="18"/>
                <w:szCs w:val="18"/>
                <w:lang w:val="tr-TR"/>
              </w:rPr>
            </w:pPr>
            <w:r>
              <w:rPr>
                <w:rFonts w:ascii="Arial" w:hAnsi="Arial" w:cs="Arial"/>
                <w:b/>
                <w:sz w:val="18"/>
                <w:szCs w:val="18"/>
                <w:lang w:val="tr-TR"/>
              </w:rPr>
              <w:t>10.943</w:t>
            </w:r>
          </w:p>
        </w:tc>
        <w:tc>
          <w:tcPr>
            <w:tcW w:w="1274" w:type="dxa"/>
            <w:shd w:val="clear" w:color="auto" w:fill="auto"/>
            <w:noWrap/>
            <w:hideMark/>
          </w:tcPr>
          <w:p w:rsidR="00A12256" w:rsidRPr="005805F3" w:rsidRDefault="00625B09" w:rsidP="0074556E">
            <w:pPr>
              <w:autoSpaceDE w:val="0"/>
              <w:autoSpaceDN w:val="0"/>
              <w:adjustRightInd w:val="0"/>
              <w:jc w:val="right"/>
              <w:rPr>
                <w:rFonts w:ascii="Arial" w:hAnsi="Arial" w:cs="Arial"/>
                <w:b/>
                <w:sz w:val="18"/>
                <w:szCs w:val="18"/>
                <w:lang w:val="tr-TR"/>
              </w:rPr>
            </w:pPr>
            <w:r>
              <w:rPr>
                <w:rFonts w:ascii="Arial" w:hAnsi="Arial" w:cs="Arial"/>
                <w:b/>
                <w:sz w:val="18"/>
                <w:szCs w:val="18"/>
                <w:lang w:val="tr-TR"/>
              </w:rPr>
              <w:t>7.043</w:t>
            </w:r>
          </w:p>
        </w:tc>
        <w:tc>
          <w:tcPr>
            <w:tcW w:w="1273" w:type="dxa"/>
            <w:shd w:val="clear" w:color="auto" w:fill="auto"/>
            <w:noWrap/>
            <w:hideMark/>
          </w:tcPr>
          <w:p w:rsidR="00A12256" w:rsidRPr="00A12256" w:rsidRDefault="00625B09"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11.491</w:t>
            </w:r>
          </w:p>
        </w:tc>
        <w:tc>
          <w:tcPr>
            <w:tcW w:w="1254" w:type="dxa"/>
            <w:shd w:val="clear" w:color="auto" w:fill="auto"/>
            <w:noWrap/>
            <w:hideMark/>
          </w:tcPr>
          <w:p w:rsidR="00A12256" w:rsidRPr="00A12256" w:rsidRDefault="00625B09"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952</w:t>
            </w: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rPr>
                <w:rFonts w:ascii="Arial" w:hAnsi="Arial" w:cs="Arial"/>
                <w:sz w:val="18"/>
                <w:szCs w:val="18"/>
              </w:rPr>
            </w:pPr>
            <w:r w:rsidRPr="00A12256">
              <w:rPr>
                <w:rFonts w:ascii="Arial" w:hAnsi="Arial" w:cs="Arial"/>
                <w:sz w:val="18"/>
                <w:szCs w:val="18"/>
              </w:rPr>
              <w:t>Finansal varlıklar reeskont geliri</w:t>
            </w:r>
          </w:p>
        </w:tc>
        <w:tc>
          <w:tcPr>
            <w:tcW w:w="1132" w:type="dxa"/>
            <w:shd w:val="clear" w:color="auto" w:fill="auto"/>
            <w:noWrap/>
            <w:hideMark/>
          </w:tcPr>
          <w:p w:rsidR="00A12256" w:rsidRPr="00A12256" w:rsidRDefault="00625B09"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1.133</w:t>
            </w:r>
          </w:p>
        </w:tc>
        <w:tc>
          <w:tcPr>
            <w:tcW w:w="1274" w:type="dxa"/>
            <w:shd w:val="clear" w:color="auto" w:fill="auto"/>
            <w:noWrap/>
            <w:hideMark/>
          </w:tcPr>
          <w:p w:rsidR="00A12256" w:rsidRPr="005805F3" w:rsidRDefault="00625B09" w:rsidP="0074556E">
            <w:pPr>
              <w:autoSpaceDE w:val="0"/>
              <w:autoSpaceDN w:val="0"/>
              <w:adjustRightInd w:val="0"/>
              <w:jc w:val="right"/>
              <w:rPr>
                <w:rFonts w:ascii="Arial" w:hAnsi="Arial" w:cs="Arial"/>
                <w:b/>
                <w:sz w:val="18"/>
                <w:szCs w:val="18"/>
                <w:lang w:val="tr-TR"/>
              </w:rPr>
            </w:pPr>
            <w:r>
              <w:rPr>
                <w:rFonts w:ascii="Arial" w:hAnsi="Arial" w:cs="Arial"/>
                <w:b/>
                <w:sz w:val="18"/>
                <w:szCs w:val="18"/>
                <w:lang w:val="tr-TR"/>
              </w:rPr>
              <w:t>(2.685)</w:t>
            </w:r>
          </w:p>
        </w:tc>
        <w:tc>
          <w:tcPr>
            <w:tcW w:w="1273" w:type="dxa"/>
            <w:shd w:val="clear" w:color="auto" w:fill="auto"/>
            <w:noWrap/>
            <w:hideMark/>
          </w:tcPr>
          <w:p w:rsidR="00A12256" w:rsidRPr="00A12256" w:rsidRDefault="00625B09"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668</w:t>
            </w:r>
          </w:p>
        </w:tc>
        <w:tc>
          <w:tcPr>
            <w:tcW w:w="1254" w:type="dxa"/>
            <w:shd w:val="clear" w:color="auto" w:fill="auto"/>
            <w:noWrap/>
            <w:hideMark/>
          </w:tcPr>
          <w:p w:rsidR="00A12256" w:rsidRPr="00A12256" w:rsidRDefault="00625B09" w:rsidP="00665F6B">
            <w:pPr>
              <w:autoSpaceDE w:val="0"/>
              <w:autoSpaceDN w:val="0"/>
              <w:adjustRightInd w:val="0"/>
              <w:jc w:val="right"/>
              <w:rPr>
                <w:rFonts w:ascii="Arial" w:hAnsi="Arial" w:cs="Arial"/>
                <w:sz w:val="18"/>
                <w:szCs w:val="18"/>
                <w:lang w:val="tr-TR"/>
              </w:rPr>
            </w:pPr>
            <w:r>
              <w:rPr>
                <w:rFonts w:ascii="Arial" w:hAnsi="Arial" w:cs="Arial"/>
                <w:sz w:val="18"/>
                <w:szCs w:val="18"/>
                <w:lang w:val="tr-TR"/>
              </w:rPr>
              <w:t>(1</w:t>
            </w:r>
            <w:r w:rsidR="00665F6B">
              <w:rPr>
                <w:rFonts w:ascii="Arial" w:hAnsi="Arial" w:cs="Arial"/>
                <w:sz w:val="18"/>
                <w:szCs w:val="18"/>
                <w:lang w:val="tr-TR"/>
              </w:rPr>
              <w:t>0</w:t>
            </w:r>
            <w:r>
              <w:rPr>
                <w:rFonts w:ascii="Arial" w:hAnsi="Arial" w:cs="Arial"/>
                <w:sz w:val="18"/>
                <w:szCs w:val="18"/>
                <w:lang w:val="tr-TR"/>
              </w:rPr>
              <w:t>.</w:t>
            </w:r>
            <w:r w:rsidR="00665F6B">
              <w:rPr>
                <w:rFonts w:ascii="Arial" w:hAnsi="Arial" w:cs="Arial"/>
                <w:sz w:val="18"/>
                <w:szCs w:val="18"/>
                <w:lang w:val="tr-TR"/>
              </w:rPr>
              <w:t>999</w:t>
            </w:r>
            <w:r>
              <w:rPr>
                <w:rFonts w:ascii="Arial" w:hAnsi="Arial" w:cs="Arial"/>
                <w:sz w:val="18"/>
                <w:szCs w:val="18"/>
                <w:lang w:val="tr-TR"/>
              </w:rPr>
              <w:t>)</w:t>
            </w:r>
          </w:p>
        </w:tc>
      </w:tr>
      <w:tr w:rsidR="002E28A3" w:rsidRPr="00A12256" w:rsidTr="00D04499">
        <w:trPr>
          <w:trHeight w:val="113"/>
        </w:trPr>
        <w:tc>
          <w:tcPr>
            <w:tcW w:w="4116" w:type="dxa"/>
            <w:shd w:val="clear" w:color="auto" w:fill="auto"/>
            <w:noWrap/>
            <w:vAlign w:val="bottom"/>
            <w:hideMark/>
          </w:tcPr>
          <w:p w:rsidR="002E28A3" w:rsidRPr="0098146D" w:rsidRDefault="002E28A3" w:rsidP="004D7DF7">
            <w:pPr>
              <w:rPr>
                <w:rFonts w:ascii="Arial" w:hAnsi="Arial" w:cs="Arial"/>
                <w:sz w:val="18"/>
                <w:szCs w:val="18"/>
              </w:rPr>
            </w:pPr>
            <w:r w:rsidRPr="0098146D">
              <w:rPr>
                <w:rFonts w:ascii="Arial" w:hAnsi="Arial" w:cs="Arial"/>
                <w:sz w:val="18"/>
                <w:szCs w:val="18"/>
              </w:rPr>
              <w:t>Menkul kıymet alım satım karı</w:t>
            </w:r>
          </w:p>
        </w:tc>
        <w:tc>
          <w:tcPr>
            <w:tcW w:w="1132" w:type="dxa"/>
            <w:shd w:val="clear" w:color="auto" w:fill="auto"/>
            <w:noWrap/>
            <w:hideMark/>
          </w:tcPr>
          <w:p w:rsidR="002E28A3" w:rsidRPr="00AE02FC" w:rsidRDefault="002E28A3" w:rsidP="004D7DF7">
            <w:pPr>
              <w:autoSpaceDE w:val="0"/>
              <w:autoSpaceDN w:val="0"/>
              <w:adjustRightInd w:val="0"/>
              <w:jc w:val="right"/>
              <w:rPr>
                <w:rFonts w:ascii="Arial" w:hAnsi="Arial" w:cs="Arial"/>
                <w:b/>
                <w:sz w:val="18"/>
                <w:szCs w:val="18"/>
                <w:lang w:val="tr-TR"/>
              </w:rPr>
            </w:pPr>
            <w:r>
              <w:rPr>
                <w:rFonts w:ascii="Arial" w:hAnsi="Arial" w:cs="Arial"/>
                <w:b/>
                <w:sz w:val="18"/>
                <w:szCs w:val="18"/>
                <w:lang w:val="tr-TR"/>
              </w:rPr>
              <w:t>-</w:t>
            </w:r>
          </w:p>
        </w:tc>
        <w:tc>
          <w:tcPr>
            <w:tcW w:w="1274" w:type="dxa"/>
            <w:shd w:val="clear" w:color="auto" w:fill="auto"/>
            <w:noWrap/>
            <w:hideMark/>
          </w:tcPr>
          <w:p w:rsidR="002E28A3" w:rsidRPr="00AE02FC" w:rsidRDefault="002E28A3" w:rsidP="004D7DF7">
            <w:pPr>
              <w:autoSpaceDE w:val="0"/>
              <w:autoSpaceDN w:val="0"/>
              <w:adjustRightInd w:val="0"/>
              <w:jc w:val="right"/>
              <w:rPr>
                <w:rFonts w:ascii="Arial" w:hAnsi="Arial" w:cs="Arial"/>
                <w:b/>
                <w:sz w:val="18"/>
                <w:szCs w:val="18"/>
                <w:lang w:val="tr-TR"/>
              </w:rPr>
            </w:pPr>
            <w:r>
              <w:rPr>
                <w:rFonts w:ascii="Arial" w:hAnsi="Arial" w:cs="Arial"/>
                <w:b/>
                <w:sz w:val="18"/>
                <w:szCs w:val="18"/>
                <w:lang w:val="tr-TR"/>
              </w:rPr>
              <w:t>-</w:t>
            </w:r>
          </w:p>
        </w:tc>
        <w:tc>
          <w:tcPr>
            <w:tcW w:w="1273" w:type="dxa"/>
            <w:shd w:val="clear" w:color="auto" w:fill="auto"/>
            <w:noWrap/>
            <w:hideMark/>
          </w:tcPr>
          <w:p w:rsidR="002E28A3" w:rsidRPr="002E28A3" w:rsidRDefault="002E28A3" w:rsidP="004D7DF7">
            <w:pPr>
              <w:autoSpaceDE w:val="0"/>
              <w:autoSpaceDN w:val="0"/>
              <w:adjustRightInd w:val="0"/>
              <w:jc w:val="right"/>
              <w:rPr>
                <w:rFonts w:ascii="Arial" w:hAnsi="Arial" w:cs="Arial"/>
                <w:sz w:val="18"/>
                <w:szCs w:val="18"/>
                <w:lang w:val="tr-TR"/>
              </w:rPr>
            </w:pPr>
            <w:r w:rsidRPr="002E28A3">
              <w:rPr>
                <w:rFonts w:ascii="Arial" w:hAnsi="Arial" w:cs="Arial"/>
                <w:sz w:val="18"/>
                <w:szCs w:val="18"/>
                <w:lang w:val="tr-TR"/>
              </w:rPr>
              <w:t>5.372</w:t>
            </w:r>
          </w:p>
        </w:tc>
        <w:tc>
          <w:tcPr>
            <w:tcW w:w="1254" w:type="dxa"/>
            <w:shd w:val="clear" w:color="auto" w:fill="auto"/>
            <w:noWrap/>
            <w:hideMark/>
          </w:tcPr>
          <w:p w:rsidR="002E28A3" w:rsidRPr="002E28A3" w:rsidRDefault="00625B09" w:rsidP="00625B09">
            <w:pPr>
              <w:autoSpaceDE w:val="0"/>
              <w:autoSpaceDN w:val="0"/>
              <w:adjustRightInd w:val="0"/>
              <w:jc w:val="right"/>
              <w:rPr>
                <w:rFonts w:ascii="Arial" w:hAnsi="Arial" w:cs="Arial"/>
                <w:sz w:val="18"/>
                <w:szCs w:val="18"/>
                <w:lang w:val="tr-TR"/>
              </w:rPr>
            </w:pPr>
            <w:r>
              <w:rPr>
                <w:rFonts w:ascii="Arial" w:hAnsi="Arial" w:cs="Arial"/>
                <w:sz w:val="18"/>
                <w:szCs w:val="18"/>
                <w:lang w:val="tr-TR"/>
              </w:rPr>
              <w:t>(5.372)</w:t>
            </w:r>
          </w:p>
        </w:tc>
      </w:tr>
      <w:tr w:rsidR="00625B09" w:rsidRPr="00A12256" w:rsidTr="00D04499">
        <w:trPr>
          <w:trHeight w:val="113"/>
        </w:trPr>
        <w:tc>
          <w:tcPr>
            <w:tcW w:w="4116" w:type="dxa"/>
            <w:shd w:val="clear" w:color="auto" w:fill="auto"/>
            <w:noWrap/>
            <w:vAlign w:val="bottom"/>
            <w:hideMark/>
          </w:tcPr>
          <w:p w:rsidR="00625B09" w:rsidRPr="00A12256" w:rsidRDefault="00625B09" w:rsidP="00066347">
            <w:pPr>
              <w:rPr>
                <w:rFonts w:ascii="Arial" w:hAnsi="Arial" w:cs="Arial"/>
                <w:sz w:val="18"/>
                <w:szCs w:val="18"/>
              </w:rPr>
            </w:pPr>
            <w:r>
              <w:rPr>
                <w:rFonts w:ascii="Arial" w:hAnsi="Arial" w:cs="Arial"/>
                <w:sz w:val="18"/>
                <w:szCs w:val="18"/>
              </w:rPr>
              <w:t>Vadeli İşlemler alımsatım karı</w:t>
            </w:r>
          </w:p>
        </w:tc>
        <w:tc>
          <w:tcPr>
            <w:tcW w:w="1132" w:type="dxa"/>
            <w:shd w:val="clear" w:color="auto" w:fill="auto"/>
            <w:noWrap/>
            <w:vAlign w:val="bottom"/>
            <w:hideMark/>
          </w:tcPr>
          <w:p w:rsidR="00625B09" w:rsidRPr="00FA3BC4" w:rsidRDefault="00625B09" w:rsidP="00066347">
            <w:pPr>
              <w:autoSpaceDE w:val="0"/>
              <w:autoSpaceDN w:val="0"/>
              <w:adjustRightInd w:val="0"/>
              <w:jc w:val="right"/>
              <w:rPr>
                <w:rFonts w:ascii="Arial" w:hAnsi="Arial" w:cs="Arial"/>
                <w:b/>
                <w:sz w:val="18"/>
                <w:szCs w:val="18"/>
                <w:lang w:val="tr-TR"/>
              </w:rPr>
            </w:pPr>
          </w:p>
        </w:tc>
        <w:tc>
          <w:tcPr>
            <w:tcW w:w="1274" w:type="dxa"/>
            <w:shd w:val="clear" w:color="auto" w:fill="auto"/>
            <w:noWrap/>
            <w:hideMark/>
          </w:tcPr>
          <w:p w:rsidR="00625B09" w:rsidRPr="00FA3BC4" w:rsidRDefault="00625B09" w:rsidP="0074556E">
            <w:pPr>
              <w:autoSpaceDE w:val="0"/>
              <w:autoSpaceDN w:val="0"/>
              <w:adjustRightInd w:val="0"/>
              <w:jc w:val="right"/>
              <w:rPr>
                <w:rFonts w:ascii="Arial" w:hAnsi="Arial" w:cs="Arial"/>
                <w:b/>
                <w:sz w:val="18"/>
                <w:szCs w:val="18"/>
                <w:lang w:val="tr-TR"/>
              </w:rPr>
            </w:pPr>
          </w:p>
        </w:tc>
        <w:tc>
          <w:tcPr>
            <w:tcW w:w="1273" w:type="dxa"/>
            <w:shd w:val="clear" w:color="auto" w:fill="auto"/>
            <w:noWrap/>
            <w:vAlign w:val="bottom"/>
            <w:hideMark/>
          </w:tcPr>
          <w:p w:rsidR="00625B09" w:rsidRPr="00A12256" w:rsidRDefault="00625B09"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25.632</w:t>
            </w:r>
          </w:p>
        </w:tc>
        <w:tc>
          <w:tcPr>
            <w:tcW w:w="1254" w:type="dxa"/>
            <w:shd w:val="clear" w:color="auto" w:fill="auto"/>
            <w:noWrap/>
            <w:hideMark/>
          </w:tcPr>
          <w:p w:rsidR="00625B09" w:rsidRPr="00A12256" w:rsidRDefault="00625B09"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25.632</w:t>
            </w:r>
          </w:p>
        </w:tc>
      </w:tr>
      <w:tr w:rsidR="00A12256" w:rsidRPr="00A12256" w:rsidTr="00D04499">
        <w:trPr>
          <w:trHeight w:val="113"/>
        </w:trPr>
        <w:tc>
          <w:tcPr>
            <w:tcW w:w="4116" w:type="dxa"/>
            <w:shd w:val="clear" w:color="auto" w:fill="auto"/>
            <w:noWrap/>
            <w:vAlign w:val="bottom"/>
            <w:hideMark/>
          </w:tcPr>
          <w:p w:rsidR="00A12256" w:rsidRPr="00A12256" w:rsidRDefault="00A12256" w:rsidP="00066347">
            <w:pPr>
              <w:rPr>
                <w:rFonts w:ascii="Arial" w:hAnsi="Arial" w:cs="Arial"/>
                <w:sz w:val="18"/>
                <w:szCs w:val="18"/>
              </w:rPr>
            </w:pPr>
            <w:r w:rsidRPr="00A12256">
              <w:rPr>
                <w:rFonts w:ascii="Arial" w:hAnsi="Arial" w:cs="Arial"/>
                <w:sz w:val="18"/>
                <w:szCs w:val="18"/>
              </w:rPr>
              <w:t>Diğer</w:t>
            </w:r>
          </w:p>
        </w:tc>
        <w:tc>
          <w:tcPr>
            <w:tcW w:w="1132" w:type="dxa"/>
            <w:shd w:val="clear" w:color="auto" w:fill="auto"/>
            <w:noWrap/>
            <w:vAlign w:val="bottom"/>
            <w:hideMark/>
          </w:tcPr>
          <w:p w:rsidR="00A12256" w:rsidRPr="00A12256" w:rsidRDefault="00FA3BC4" w:rsidP="00066347">
            <w:pPr>
              <w:autoSpaceDE w:val="0"/>
              <w:autoSpaceDN w:val="0"/>
              <w:adjustRightInd w:val="0"/>
              <w:jc w:val="right"/>
              <w:rPr>
                <w:rFonts w:ascii="Arial" w:hAnsi="Arial" w:cs="Arial"/>
                <w:b/>
                <w:sz w:val="18"/>
                <w:szCs w:val="18"/>
                <w:lang w:val="tr-TR"/>
              </w:rPr>
            </w:pPr>
            <w:r w:rsidRPr="00FA3BC4">
              <w:rPr>
                <w:rFonts w:ascii="Arial" w:hAnsi="Arial" w:cs="Arial"/>
                <w:b/>
                <w:sz w:val="18"/>
                <w:szCs w:val="18"/>
                <w:lang w:val="tr-TR"/>
              </w:rPr>
              <w:t>10.946</w:t>
            </w:r>
          </w:p>
        </w:tc>
        <w:tc>
          <w:tcPr>
            <w:tcW w:w="1274" w:type="dxa"/>
            <w:shd w:val="clear" w:color="auto" w:fill="auto"/>
            <w:noWrap/>
            <w:hideMark/>
          </w:tcPr>
          <w:p w:rsidR="00A12256" w:rsidRPr="005805F3" w:rsidRDefault="00FA3BC4" w:rsidP="0074556E">
            <w:pPr>
              <w:autoSpaceDE w:val="0"/>
              <w:autoSpaceDN w:val="0"/>
              <w:adjustRightInd w:val="0"/>
              <w:jc w:val="right"/>
              <w:rPr>
                <w:rFonts w:ascii="Arial" w:hAnsi="Arial" w:cs="Arial"/>
                <w:b/>
                <w:sz w:val="18"/>
                <w:szCs w:val="18"/>
                <w:lang w:val="tr-TR"/>
              </w:rPr>
            </w:pPr>
            <w:r w:rsidRPr="00FA3BC4">
              <w:rPr>
                <w:rFonts w:ascii="Arial" w:hAnsi="Arial" w:cs="Arial"/>
                <w:b/>
                <w:sz w:val="18"/>
                <w:szCs w:val="18"/>
                <w:lang w:val="tr-TR"/>
              </w:rPr>
              <w:t>5</w:t>
            </w:r>
          </w:p>
        </w:tc>
        <w:tc>
          <w:tcPr>
            <w:tcW w:w="1273" w:type="dxa"/>
            <w:shd w:val="clear" w:color="auto" w:fill="auto"/>
            <w:noWrap/>
            <w:vAlign w:val="bottom"/>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w:t>
            </w:r>
          </w:p>
        </w:tc>
        <w:tc>
          <w:tcPr>
            <w:tcW w:w="1254" w:type="dxa"/>
            <w:shd w:val="clear" w:color="auto" w:fill="auto"/>
            <w:noWrap/>
            <w:hideMark/>
          </w:tcPr>
          <w:p w:rsidR="00A12256" w:rsidRPr="00A12256" w:rsidRDefault="00A12256"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w:t>
            </w:r>
          </w:p>
        </w:tc>
      </w:tr>
      <w:tr w:rsidR="00066347" w:rsidRPr="00A12256" w:rsidTr="00D04499">
        <w:trPr>
          <w:trHeight w:val="113"/>
        </w:trPr>
        <w:tc>
          <w:tcPr>
            <w:tcW w:w="4116" w:type="dxa"/>
            <w:tcBorders>
              <w:bottom w:val="single" w:sz="4" w:space="0" w:color="auto"/>
            </w:tcBorders>
            <w:shd w:val="clear" w:color="auto" w:fill="auto"/>
            <w:noWrap/>
            <w:vAlign w:val="bottom"/>
            <w:hideMark/>
          </w:tcPr>
          <w:p w:rsidR="00066347" w:rsidRPr="00A12256" w:rsidRDefault="00066347" w:rsidP="00066347">
            <w:pPr>
              <w:rPr>
                <w:rFonts w:ascii="Arial" w:hAnsi="Arial" w:cs="Arial"/>
                <w:sz w:val="18"/>
                <w:szCs w:val="18"/>
              </w:rPr>
            </w:pPr>
          </w:p>
        </w:tc>
        <w:tc>
          <w:tcPr>
            <w:tcW w:w="1132" w:type="dxa"/>
            <w:tcBorders>
              <w:bottom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b/>
                <w:sz w:val="18"/>
                <w:szCs w:val="18"/>
                <w:lang w:val="tr-TR"/>
              </w:rPr>
            </w:pPr>
          </w:p>
        </w:tc>
        <w:tc>
          <w:tcPr>
            <w:tcW w:w="1274" w:type="dxa"/>
            <w:tcBorders>
              <w:bottom w:val="single" w:sz="4" w:space="0" w:color="auto"/>
            </w:tcBorders>
            <w:shd w:val="clear" w:color="auto" w:fill="auto"/>
            <w:noWrap/>
            <w:hideMark/>
          </w:tcPr>
          <w:p w:rsidR="00066347" w:rsidRPr="005805F3" w:rsidRDefault="00066347" w:rsidP="00066347">
            <w:pPr>
              <w:autoSpaceDE w:val="0"/>
              <w:autoSpaceDN w:val="0"/>
              <w:adjustRightInd w:val="0"/>
              <w:jc w:val="right"/>
              <w:rPr>
                <w:rFonts w:ascii="Arial" w:hAnsi="Arial" w:cs="Arial"/>
                <w:b/>
                <w:sz w:val="18"/>
                <w:szCs w:val="18"/>
                <w:lang w:val="tr-TR"/>
              </w:rPr>
            </w:pPr>
          </w:p>
        </w:tc>
        <w:tc>
          <w:tcPr>
            <w:tcW w:w="1273" w:type="dxa"/>
            <w:tcBorders>
              <w:bottom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sz w:val="18"/>
                <w:szCs w:val="18"/>
                <w:lang w:val="tr-TR"/>
              </w:rPr>
            </w:pPr>
          </w:p>
        </w:tc>
        <w:tc>
          <w:tcPr>
            <w:tcW w:w="1254" w:type="dxa"/>
            <w:tcBorders>
              <w:bottom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sz w:val="18"/>
                <w:szCs w:val="18"/>
                <w:lang w:val="tr-TR"/>
              </w:rPr>
            </w:pPr>
          </w:p>
        </w:tc>
      </w:tr>
      <w:tr w:rsidR="00066347" w:rsidRPr="00853B3E" w:rsidTr="00D04499">
        <w:trPr>
          <w:trHeight w:val="113"/>
        </w:trPr>
        <w:tc>
          <w:tcPr>
            <w:tcW w:w="4116" w:type="dxa"/>
            <w:tcBorders>
              <w:top w:val="single" w:sz="4" w:space="0" w:color="auto"/>
              <w:bottom w:val="double" w:sz="4" w:space="0" w:color="auto"/>
            </w:tcBorders>
            <w:shd w:val="clear" w:color="auto" w:fill="auto"/>
            <w:noWrap/>
            <w:vAlign w:val="bottom"/>
            <w:hideMark/>
          </w:tcPr>
          <w:p w:rsidR="00066347" w:rsidRPr="00A12256" w:rsidRDefault="00066347" w:rsidP="00066347">
            <w:pPr>
              <w:rPr>
                <w:rFonts w:ascii="Arial" w:hAnsi="Arial" w:cs="Arial"/>
                <w:b/>
                <w:bCs/>
                <w:sz w:val="18"/>
                <w:szCs w:val="18"/>
              </w:rPr>
            </w:pPr>
            <w:r w:rsidRPr="00A12256">
              <w:rPr>
                <w:rFonts w:ascii="Arial" w:hAnsi="Arial" w:cs="Arial"/>
                <w:b/>
                <w:bCs/>
                <w:sz w:val="18"/>
                <w:szCs w:val="18"/>
              </w:rPr>
              <w:t> </w:t>
            </w:r>
          </w:p>
        </w:tc>
        <w:tc>
          <w:tcPr>
            <w:tcW w:w="1132" w:type="dxa"/>
            <w:tcBorders>
              <w:top w:val="single" w:sz="4" w:space="0" w:color="auto"/>
              <w:bottom w:val="double" w:sz="4" w:space="0" w:color="auto"/>
            </w:tcBorders>
            <w:shd w:val="clear" w:color="auto" w:fill="auto"/>
            <w:noWrap/>
            <w:hideMark/>
          </w:tcPr>
          <w:p w:rsidR="00066347" w:rsidRPr="00A12256" w:rsidRDefault="00625B09" w:rsidP="00D839F5">
            <w:pPr>
              <w:autoSpaceDE w:val="0"/>
              <w:autoSpaceDN w:val="0"/>
              <w:adjustRightInd w:val="0"/>
              <w:jc w:val="right"/>
              <w:rPr>
                <w:rFonts w:ascii="Arial" w:hAnsi="Arial" w:cs="Arial"/>
                <w:b/>
                <w:sz w:val="18"/>
                <w:szCs w:val="18"/>
                <w:lang w:val="tr-TR"/>
              </w:rPr>
            </w:pPr>
            <w:r>
              <w:rPr>
                <w:rFonts w:ascii="Arial" w:hAnsi="Arial" w:cs="Arial"/>
                <w:b/>
                <w:sz w:val="18"/>
                <w:szCs w:val="18"/>
                <w:lang w:val="tr-TR"/>
              </w:rPr>
              <w:t>68.799</w:t>
            </w:r>
          </w:p>
        </w:tc>
        <w:tc>
          <w:tcPr>
            <w:tcW w:w="1274" w:type="dxa"/>
            <w:tcBorders>
              <w:top w:val="single" w:sz="4" w:space="0" w:color="auto"/>
              <w:bottom w:val="double" w:sz="4" w:space="0" w:color="auto"/>
            </w:tcBorders>
            <w:shd w:val="clear" w:color="auto" w:fill="auto"/>
            <w:noWrap/>
            <w:hideMark/>
          </w:tcPr>
          <w:p w:rsidR="00066347" w:rsidRPr="005805F3" w:rsidRDefault="00625B09" w:rsidP="00D839F5">
            <w:pPr>
              <w:autoSpaceDE w:val="0"/>
              <w:autoSpaceDN w:val="0"/>
              <w:adjustRightInd w:val="0"/>
              <w:jc w:val="right"/>
              <w:rPr>
                <w:rFonts w:ascii="Arial" w:hAnsi="Arial" w:cs="Arial"/>
                <w:b/>
                <w:sz w:val="18"/>
                <w:szCs w:val="18"/>
                <w:lang w:val="tr-TR"/>
              </w:rPr>
            </w:pPr>
            <w:r>
              <w:rPr>
                <w:rFonts w:ascii="Arial" w:hAnsi="Arial" w:cs="Arial"/>
                <w:b/>
                <w:sz w:val="18"/>
                <w:szCs w:val="18"/>
                <w:lang w:val="tr-TR"/>
              </w:rPr>
              <w:t>19.280</w:t>
            </w:r>
          </w:p>
        </w:tc>
        <w:tc>
          <w:tcPr>
            <w:tcW w:w="1273" w:type="dxa"/>
            <w:tcBorders>
              <w:top w:val="single" w:sz="4" w:space="0" w:color="auto"/>
              <w:bottom w:val="double" w:sz="4" w:space="0" w:color="auto"/>
            </w:tcBorders>
            <w:shd w:val="clear" w:color="auto" w:fill="auto"/>
            <w:noWrap/>
            <w:hideMark/>
          </w:tcPr>
          <w:p w:rsidR="00066347" w:rsidRPr="00A12256" w:rsidRDefault="00625B09"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61.276</w:t>
            </w:r>
          </w:p>
        </w:tc>
        <w:tc>
          <w:tcPr>
            <w:tcW w:w="1254" w:type="dxa"/>
            <w:tcBorders>
              <w:top w:val="single" w:sz="4" w:space="0" w:color="auto"/>
              <w:bottom w:val="double" w:sz="4" w:space="0" w:color="auto"/>
            </w:tcBorders>
            <w:shd w:val="clear" w:color="auto" w:fill="auto"/>
            <w:noWrap/>
            <w:hideMark/>
          </w:tcPr>
          <w:p w:rsidR="00066347" w:rsidRPr="00A12256" w:rsidRDefault="00625B09" w:rsidP="00665F6B">
            <w:pPr>
              <w:autoSpaceDE w:val="0"/>
              <w:autoSpaceDN w:val="0"/>
              <w:adjustRightInd w:val="0"/>
              <w:jc w:val="right"/>
              <w:rPr>
                <w:rFonts w:ascii="Arial" w:hAnsi="Arial" w:cs="Arial"/>
                <w:sz w:val="18"/>
                <w:szCs w:val="18"/>
                <w:lang w:val="tr-TR"/>
              </w:rPr>
            </w:pPr>
            <w:r>
              <w:rPr>
                <w:rFonts w:ascii="Arial" w:hAnsi="Arial" w:cs="Arial"/>
                <w:sz w:val="18"/>
                <w:szCs w:val="18"/>
                <w:lang w:val="tr-TR"/>
              </w:rPr>
              <w:t>20.</w:t>
            </w:r>
            <w:r w:rsidR="00665F6B">
              <w:rPr>
                <w:rFonts w:ascii="Arial" w:hAnsi="Arial" w:cs="Arial"/>
                <w:sz w:val="18"/>
                <w:szCs w:val="18"/>
                <w:lang w:val="tr-TR"/>
              </w:rPr>
              <w:t>229</w:t>
            </w:r>
          </w:p>
        </w:tc>
      </w:tr>
    </w:tbl>
    <w:p w:rsidR="00CE6E77" w:rsidRDefault="00CE6E77">
      <w:pPr>
        <w:rPr>
          <w:rFonts w:ascii="Arial" w:hAnsi="Arial" w:cs="Arial"/>
          <w:b/>
          <w:highlight w:val="yellow"/>
          <w:lang w:val="tr-TR"/>
        </w:rPr>
      </w:pPr>
    </w:p>
    <w:p w:rsidR="00A83092" w:rsidRPr="00853B3E" w:rsidRDefault="00A83092">
      <w:pPr>
        <w:rPr>
          <w:rFonts w:ascii="Arial" w:hAnsi="Arial" w:cs="Arial"/>
          <w:b/>
          <w:highlight w:val="yellow"/>
          <w:lang w:val="tr-TR"/>
        </w:rPr>
      </w:pPr>
    </w:p>
    <w:p w:rsidR="0099593D" w:rsidRPr="00F52FA1" w:rsidRDefault="003244B0" w:rsidP="00792AEE">
      <w:pPr>
        <w:tabs>
          <w:tab w:val="right" w:pos="6660"/>
          <w:tab w:val="right" w:pos="8640"/>
        </w:tabs>
        <w:ind w:left="567" w:hanging="567"/>
        <w:rPr>
          <w:rFonts w:ascii="Arial" w:hAnsi="Arial" w:cs="Arial"/>
          <w:b/>
          <w:lang w:val="tr-TR"/>
        </w:rPr>
      </w:pPr>
      <w:r>
        <w:rPr>
          <w:rFonts w:ascii="Arial" w:hAnsi="Arial" w:cs="Arial"/>
          <w:b/>
          <w:lang w:val="tr-TR"/>
        </w:rPr>
        <w:t>20</w:t>
      </w:r>
      <w:r w:rsidR="0099593D" w:rsidRPr="00F52FA1">
        <w:rPr>
          <w:rFonts w:ascii="Arial" w:hAnsi="Arial" w:cs="Arial"/>
          <w:b/>
          <w:lang w:val="tr-TR"/>
        </w:rPr>
        <w:t>.</w:t>
      </w:r>
      <w:r w:rsidR="00792AEE" w:rsidRPr="00F52FA1">
        <w:rPr>
          <w:rFonts w:ascii="Arial" w:hAnsi="Arial" w:cs="Arial"/>
          <w:b/>
          <w:lang w:val="tr-TR"/>
        </w:rPr>
        <w:tab/>
      </w:r>
      <w:r w:rsidR="008740B1">
        <w:rPr>
          <w:rFonts w:ascii="Arial" w:hAnsi="Arial" w:cs="Arial"/>
          <w:b/>
          <w:lang w:val="tr-TR"/>
        </w:rPr>
        <w:t>Esas faaliyetlerden diğer</w:t>
      </w:r>
      <w:r w:rsidR="00726396" w:rsidRPr="00F52FA1">
        <w:rPr>
          <w:rFonts w:ascii="Arial" w:hAnsi="Arial" w:cs="Arial"/>
          <w:b/>
          <w:lang w:val="tr-TR"/>
        </w:rPr>
        <w:t xml:space="preserve"> giderler</w:t>
      </w:r>
    </w:p>
    <w:p w:rsidR="00726396" w:rsidRPr="00F52FA1" w:rsidRDefault="00726396" w:rsidP="0099593D">
      <w:pPr>
        <w:tabs>
          <w:tab w:val="right" w:pos="6660"/>
          <w:tab w:val="right" w:pos="8640"/>
        </w:tabs>
        <w:ind w:left="567" w:hanging="567"/>
        <w:rPr>
          <w:rFonts w:ascii="Arial" w:hAnsi="Arial" w:cs="Arial"/>
          <w:b/>
          <w:sz w:val="18"/>
          <w:lang w:val="tr-TR"/>
        </w:rPr>
      </w:pPr>
    </w:p>
    <w:tbl>
      <w:tblPr>
        <w:tblW w:w="9072" w:type="dxa"/>
        <w:tblInd w:w="108" w:type="dxa"/>
        <w:tblLayout w:type="fixed"/>
        <w:tblLook w:val="01E0"/>
      </w:tblPr>
      <w:tblGrid>
        <w:gridCol w:w="4111"/>
        <w:gridCol w:w="1134"/>
        <w:gridCol w:w="1276"/>
        <w:gridCol w:w="1276"/>
        <w:gridCol w:w="1275"/>
      </w:tblGrid>
      <w:tr w:rsidR="00066347" w:rsidRPr="00F52FA1" w:rsidTr="00D04499">
        <w:tc>
          <w:tcPr>
            <w:tcW w:w="4111" w:type="dxa"/>
            <w:tcBorders>
              <w:top w:val="single" w:sz="4" w:space="0" w:color="auto"/>
              <w:bottom w:val="single" w:sz="4" w:space="0" w:color="auto"/>
            </w:tcBorders>
            <w:vAlign w:val="bottom"/>
          </w:tcPr>
          <w:p w:rsidR="00066347" w:rsidRPr="00F52FA1" w:rsidRDefault="00066347" w:rsidP="00066347">
            <w:pPr>
              <w:autoSpaceDE w:val="0"/>
              <w:autoSpaceDN w:val="0"/>
              <w:adjustRightInd w:val="0"/>
              <w:rPr>
                <w:rFonts w:ascii="Arial" w:hAnsi="Arial" w:cs="Arial"/>
                <w:sz w:val="18"/>
                <w:szCs w:val="18"/>
                <w:u w:val="single"/>
                <w:lang w:val="tr-TR"/>
              </w:rPr>
            </w:pPr>
          </w:p>
        </w:tc>
        <w:tc>
          <w:tcPr>
            <w:tcW w:w="1134" w:type="dxa"/>
            <w:tcBorders>
              <w:top w:val="single" w:sz="4" w:space="0" w:color="auto"/>
              <w:bottom w:val="single" w:sz="4" w:space="0" w:color="auto"/>
            </w:tcBorders>
            <w:vAlign w:val="bottom"/>
          </w:tcPr>
          <w:p w:rsidR="00066347" w:rsidRPr="00F52FA1" w:rsidRDefault="00066347" w:rsidP="00066347">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1 Ocak –</w:t>
            </w:r>
          </w:p>
          <w:p w:rsidR="00066347" w:rsidRPr="00F52FA1" w:rsidRDefault="001C042B"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30 Eylül</w:t>
            </w:r>
          </w:p>
          <w:p w:rsidR="00066347" w:rsidRPr="00F52FA1" w:rsidRDefault="00066347" w:rsidP="00066347">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2013</w:t>
            </w:r>
          </w:p>
        </w:tc>
        <w:tc>
          <w:tcPr>
            <w:tcW w:w="1276" w:type="dxa"/>
            <w:tcBorders>
              <w:top w:val="single" w:sz="4" w:space="0" w:color="auto"/>
              <w:bottom w:val="single" w:sz="4" w:space="0" w:color="auto"/>
            </w:tcBorders>
          </w:tcPr>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 xml:space="preserve">1 </w:t>
            </w:r>
            <w:r w:rsidR="001C042B">
              <w:rPr>
                <w:rFonts w:ascii="Arial" w:hAnsi="Arial" w:cs="Arial"/>
                <w:b/>
                <w:sz w:val="18"/>
                <w:szCs w:val="18"/>
                <w:lang w:val="tr-TR"/>
              </w:rPr>
              <w:t>Temmuz</w:t>
            </w:r>
            <w:r w:rsidRPr="00AB4D5E">
              <w:rPr>
                <w:rFonts w:ascii="Arial" w:hAnsi="Arial" w:cs="Arial"/>
                <w:b/>
                <w:sz w:val="18"/>
                <w:szCs w:val="18"/>
                <w:lang w:val="tr-TR"/>
              </w:rPr>
              <w:t xml:space="preserve"> –</w:t>
            </w:r>
          </w:p>
          <w:p w:rsidR="00066347" w:rsidRPr="005805F3" w:rsidRDefault="001C042B"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30 Eylül</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2013</w:t>
            </w:r>
          </w:p>
        </w:tc>
        <w:tc>
          <w:tcPr>
            <w:tcW w:w="1276" w:type="dxa"/>
            <w:tcBorders>
              <w:top w:val="single" w:sz="4" w:space="0" w:color="auto"/>
              <w:bottom w:val="single" w:sz="4" w:space="0" w:color="auto"/>
            </w:tcBorders>
            <w:vAlign w:val="bottom"/>
          </w:tcPr>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1 Ocak –</w:t>
            </w:r>
          </w:p>
          <w:p w:rsidR="00066347" w:rsidRPr="00F52FA1" w:rsidRDefault="001C042B"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30 Eylül</w:t>
            </w:r>
          </w:p>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2012</w:t>
            </w:r>
          </w:p>
        </w:tc>
        <w:tc>
          <w:tcPr>
            <w:tcW w:w="1275" w:type="dxa"/>
            <w:tcBorders>
              <w:top w:val="single" w:sz="4" w:space="0" w:color="auto"/>
              <w:bottom w:val="single" w:sz="4" w:space="0" w:color="auto"/>
            </w:tcBorders>
          </w:tcPr>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 xml:space="preserve">1 </w:t>
            </w:r>
            <w:r w:rsidR="001C042B">
              <w:rPr>
                <w:rFonts w:ascii="Arial" w:hAnsi="Arial" w:cs="Arial"/>
                <w:sz w:val="18"/>
                <w:szCs w:val="18"/>
                <w:lang w:val="tr-TR"/>
              </w:rPr>
              <w:t>Temmuz</w:t>
            </w:r>
            <w:r w:rsidRPr="00F52FA1">
              <w:rPr>
                <w:rFonts w:ascii="Arial" w:hAnsi="Arial" w:cs="Arial"/>
                <w:sz w:val="18"/>
                <w:szCs w:val="18"/>
                <w:lang w:val="tr-TR"/>
              </w:rPr>
              <w:t xml:space="preserve"> –</w:t>
            </w:r>
          </w:p>
          <w:p w:rsidR="00066347" w:rsidRPr="00F52FA1" w:rsidRDefault="001C042B"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30 Eylül</w:t>
            </w:r>
          </w:p>
          <w:p w:rsidR="00066347" w:rsidRPr="00F52FA1" w:rsidRDefault="00066347" w:rsidP="00066347">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2012</w:t>
            </w:r>
          </w:p>
        </w:tc>
      </w:tr>
      <w:tr w:rsidR="00066347" w:rsidRPr="00F52FA1" w:rsidTr="00D04499">
        <w:tc>
          <w:tcPr>
            <w:tcW w:w="4111" w:type="dxa"/>
            <w:tcBorders>
              <w:top w:val="single" w:sz="4" w:space="0" w:color="auto"/>
            </w:tcBorders>
          </w:tcPr>
          <w:p w:rsidR="00066347" w:rsidRPr="00F52FA1" w:rsidRDefault="00066347" w:rsidP="00066347">
            <w:pPr>
              <w:autoSpaceDE w:val="0"/>
              <w:autoSpaceDN w:val="0"/>
              <w:adjustRightInd w:val="0"/>
              <w:jc w:val="both"/>
              <w:rPr>
                <w:rFonts w:ascii="Arial" w:hAnsi="Arial" w:cs="Arial"/>
                <w:sz w:val="18"/>
                <w:szCs w:val="18"/>
                <w:lang w:val="tr-TR"/>
              </w:rPr>
            </w:pPr>
          </w:p>
        </w:tc>
        <w:tc>
          <w:tcPr>
            <w:tcW w:w="1134" w:type="dxa"/>
            <w:tcBorders>
              <w:top w:val="single" w:sz="4" w:space="0" w:color="auto"/>
            </w:tcBorders>
            <w:vAlign w:val="bottom"/>
          </w:tcPr>
          <w:p w:rsidR="00066347" w:rsidRPr="00F52FA1" w:rsidRDefault="00066347" w:rsidP="00066347">
            <w:pPr>
              <w:autoSpaceDE w:val="0"/>
              <w:autoSpaceDN w:val="0"/>
              <w:adjustRightInd w:val="0"/>
              <w:ind w:left="-391"/>
              <w:jc w:val="right"/>
              <w:rPr>
                <w:rFonts w:ascii="Arial" w:hAnsi="Arial" w:cs="Arial"/>
                <w:sz w:val="18"/>
                <w:szCs w:val="18"/>
                <w:lang w:val="tr-TR"/>
              </w:rPr>
            </w:pPr>
          </w:p>
        </w:tc>
        <w:tc>
          <w:tcPr>
            <w:tcW w:w="1276" w:type="dxa"/>
            <w:tcBorders>
              <w:top w:val="single" w:sz="4" w:space="0" w:color="auto"/>
            </w:tcBorders>
            <w:vAlign w:val="bottom"/>
          </w:tcPr>
          <w:p w:rsidR="00066347" w:rsidRPr="005805F3" w:rsidRDefault="00066347" w:rsidP="00066347">
            <w:pPr>
              <w:autoSpaceDE w:val="0"/>
              <w:autoSpaceDN w:val="0"/>
              <w:adjustRightInd w:val="0"/>
              <w:ind w:left="-391"/>
              <w:jc w:val="right"/>
              <w:rPr>
                <w:rFonts w:ascii="Arial" w:hAnsi="Arial" w:cs="Arial"/>
                <w:sz w:val="18"/>
                <w:szCs w:val="18"/>
                <w:lang w:val="tr-TR"/>
              </w:rPr>
            </w:pPr>
          </w:p>
        </w:tc>
        <w:tc>
          <w:tcPr>
            <w:tcW w:w="1276" w:type="dxa"/>
            <w:tcBorders>
              <w:top w:val="single" w:sz="4" w:space="0" w:color="auto"/>
            </w:tcBorders>
            <w:vAlign w:val="bottom"/>
          </w:tcPr>
          <w:p w:rsidR="00066347" w:rsidRPr="00F52FA1" w:rsidRDefault="00066347" w:rsidP="00066347">
            <w:pPr>
              <w:autoSpaceDE w:val="0"/>
              <w:autoSpaceDN w:val="0"/>
              <w:adjustRightInd w:val="0"/>
              <w:ind w:left="-391"/>
              <w:jc w:val="right"/>
              <w:rPr>
                <w:rFonts w:ascii="Arial" w:hAnsi="Arial" w:cs="Arial"/>
                <w:sz w:val="18"/>
                <w:szCs w:val="18"/>
                <w:lang w:val="tr-TR"/>
              </w:rPr>
            </w:pPr>
          </w:p>
        </w:tc>
        <w:tc>
          <w:tcPr>
            <w:tcW w:w="1275" w:type="dxa"/>
            <w:tcBorders>
              <w:top w:val="single" w:sz="4" w:space="0" w:color="auto"/>
            </w:tcBorders>
            <w:vAlign w:val="bottom"/>
          </w:tcPr>
          <w:p w:rsidR="00066347" w:rsidRPr="00F52FA1" w:rsidRDefault="00066347" w:rsidP="00066347">
            <w:pPr>
              <w:autoSpaceDE w:val="0"/>
              <w:autoSpaceDN w:val="0"/>
              <w:adjustRightInd w:val="0"/>
              <w:ind w:left="-391"/>
              <w:jc w:val="right"/>
              <w:rPr>
                <w:rFonts w:ascii="Arial" w:hAnsi="Arial" w:cs="Arial"/>
                <w:sz w:val="18"/>
                <w:szCs w:val="18"/>
                <w:lang w:val="tr-TR"/>
              </w:rPr>
            </w:pPr>
          </w:p>
        </w:tc>
      </w:tr>
      <w:tr w:rsidR="00F52FA1" w:rsidRPr="00F52FA1" w:rsidTr="00D04499">
        <w:trPr>
          <w:trHeight w:val="92"/>
        </w:trPr>
        <w:tc>
          <w:tcPr>
            <w:tcW w:w="4111" w:type="dxa"/>
            <w:vAlign w:val="bottom"/>
          </w:tcPr>
          <w:p w:rsidR="00F52FA1" w:rsidRPr="00F52FA1" w:rsidRDefault="00F52FA1" w:rsidP="00066347">
            <w:pPr>
              <w:ind w:left="-108" w:firstLine="19"/>
              <w:rPr>
                <w:rFonts w:ascii="Arial" w:hAnsi="Arial" w:cs="Arial"/>
                <w:sz w:val="18"/>
                <w:szCs w:val="18"/>
              </w:rPr>
            </w:pPr>
            <w:r w:rsidRPr="00F52FA1">
              <w:rPr>
                <w:rFonts w:ascii="Arial" w:hAnsi="Arial" w:cs="Arial"/>
                <w:sz w:val="18"/>
                <w:szCs w:val="18"/>
              </w:rPr>
              <w:t>Vadeli işlemler komisyon gideri</w:t>
            </w:r>
          </w:p>
        </w:tc>
        <w:tc>
          <w:tcPr>
            <w:tcW w:w="1134" w:type="dxa"/>
          </w:tcPr>
          <w:p w:rsidR="00F52FA1" w:rsidRPr="00F52FA1" w:rsidRDefault="00F52FA1" w:rsidP="00066347">
            <w:pPr>
              <w:jc w:val="right"/>
              <w:rPr>
                <w:rFonts w:ascii="Arial" w:hAnsi="Arial" w:cs="Arial"/>
                <w:b/>
                <w:bCs/>
                <w:color w:val="000000"/>
              </w:rPr>
            </w:pPr>
            <w:r w:rsidRPr="00F52FA1">
              <w:rPr>
                <w:rFonts w:ascii="Arial" w:hAnsi="Arial" w:cs="Arial"/>
                <w:b/>
                <w:bCs/>
                <w:color w:val="000000"/>
              </w:rPr>
              <w:t>-</w:t>
            </w:r>
          </w:p>
        </w:tc>
        <w:tc>
          <w:tcPr>
            <w:tcW w:w="1276" w:type="dxa"/>
          </w:tcPr>
          <w:p w:rsidR="00F52FA1" w:rsidRPr="005805F3" w:rsidRDefault="00AB4D5E" w:rsidP="00126911">
            <w:pPr>
              <w:jc w:val="right"/>
              <w:rPr>
                <w:rFonts w:ascii="Arial" w:hAnsi="Arial" w:cs="Arial"/>
                <w:b/>
                <w:bCs/>
                <w:color w:val="000000"/>
              </w:rPr>
            </w:pPr>
            <w:r w:rsidRPr="00AB4D5E">
              <w:rPr>
                <w:rFonts w:ascii="Arial" w:hAnsi="Arial" w:cs="Arial"/>
                <w:b/>
                <w:bCs/>
                <w:color w:val="000000"/>
              </w:rPr>
              <w:t>-</w:t>
            </w:r>
          </w:p>
        </w:tc>
        <w:tc>
          <w:tcPr>
            <w:tcW w:w="1276" w:type="dxa"/>
          </w:tcPr>
          <w:p w:rsidR="00F52FA1" w:rsidRPr="00F52FA1" w:rsidRDefault="00F52FA1" w:rsidP="00066347">
            <w:pPr>
              <w:jc w:val="right"/>
              <w:rPr>
                <w:rFonts w:ascii="Arial" w:hAnsi="Arial" w:cs="Arial"/>
                <w:bCs/>
                <w:color w:val="000000"/>
              </w:rPr>
            </w:pPr>
          </w:p>
        </w:tc>
        <w:tc>
          <w:tcPr>
            <w:tcW w:w="1275" w:type="dxa"/>
          </w:tcPr>
          <w:p w:rsidR="00F52FA1" w:rsidRPr="00F52FA1" w:rsidRDefault="00F52FA1" w:rsidP="00066347">
            <w:pPr>
              <w:jc w:val="right"/>
              <w:rPr>
                <w:rFonts w:ascii="Arial" w:hAnsi="Arial" w:cs="Arial"/>
                <w:bCs/>
                <w:color w:val="000000"/>
              </w:rPr>
            </w:pPr>
          </w:p>
        </w:tc>
      </w:tr>
      <w:tr w:rsidR="00F52FA1" w:rsidRPr="00F52FA1" w:rsidTr="00D04499">
        <w:tc>
          <w:tcPr>
            <w:tcW w:w="4111" w:type="dxa"/>
            <w:vAlign w:val="bottom"/>
          </w:tcPr>
          <w:p w:rsidR="00F52FA1" w:rsidRPr="00F52FA1" w:rsidRDefault="00F52FA1" w:rsidP="00066347">
            <w:pPr>
              <w:ind w:left="-108" w:firstLine="19"/>
              <w:rPr>
                <w:rFonts w:ascii="Arial" w:hAnsi="Arial" w:cs="Arial"/>
                <w:sz w:val="18"/>
                <w:szCs w:val="18"/>
              </w:rPr>
            </w:pPr>
            <w:r w:rsidRPr="00F52FA1">
              <w:rPr>
                <w:rFonts w:ascii="Arial" w:hAnsi="Arial" w:cs="Arial"/>
                <w:sz w:val="18"/>
                <w:szCs w:val="18"/>
              </w:rPr>
              <w:t>Finansal varlıklar reeskont gideri</w:t>
            </w:r>
          </w:p>
        </w:tc>
        <w:tc>
          <w:tcPr>
            <w:tcW w:w="1134" w:type="dxa"/>
          </w:tcPr>
          <w:p w:rsidR="00F52FA1" w:rsidRPr="00F52FA1" w:rsidRDefault="00F52FA1" w:rsidP="00066347">
            <w:pPr>
              <w:jc w:val="right"/>
              <w:rPr>
                <w:rFonts w:ascii="Arial" w:hAnsi="Arial" w:cs="Arial"/>
                <w:b/>
                <w:bCs/>
                <w:color w:val="000000"/>
              </w:rPr>
            </w:pPr>
          </w:p>
        </w:tc>
        <w:tc>
          <w:tcPr>
            <w:tcW w:w="1276" w:type="dxa"/>
          </w:tcPr>
          <w:p w:rsidR="00F52FA1" w:rsidRPr="005805F3" w:rsidRDefault="00625B09" w:rsidP="00126911">
            <w:pPr>
              <w:jc w:val="right"/>
              <w:rPr>
                <w:rFonts w:ascii="Arial" w:hAnsi="Arial" w:cs="Arial"/>
                <w:b/>
                <w:bCs/>
                <w:color w:val="000000"/>
              </w:rPr>
            </w:pPr>
            <w:r>
              <w:rPr>
                <w:rFonts w:ascii="Arial" w:hAnsi="Arial" w:cs="Arial"/>
                <w:b/>
                <w:bCs/>
                <w:color w:val="000000"/>
              </w:rPr>
              <w:t>11</w:t>
            </w:r>
          </w:p>
        </w:tc>
        <w:tc>
          <w:tcPr>
            <w:tcW w:w="1276" w:type="dxa"/>
          </w:tcPr>
          <w:p w:rsidR="00F52FA1" w:rsidRPr="00F52FA1" w:rsidRDefault="00625B09" w:rsidP="00066347">
            <w:pPr>
              <w:jc w:val="right"/>
              <w:rPr>
                <w:rFonts w:ascii="Arial" w:hAnsi="Arial" w:cs="Arial"/>
                <w:bCs/>
                <w:color w:val="000000"/>
              </w:rPr>
            </w:pPr>
            <w:r>
              <w:rPr>
                <w:rFonts w:ascii="Arial" w:hAnsi="Arial" w:cs="Arial"/>
                <w:bCs/>
                <w:color w:val="000000"/>
              </w:rPr>
              <w:t>(61)</w:t>
            </w:r>
          </w:p>
        </w:tc>
        <w:tc>
          <w:tcPr>
            <w:tcW w:w="1275" w:type="dxa"/>
          </w:tcPr>
          <w:p w:rsidR="00F52FA1" w:rsidRPr="00F52FA1" w:rsidRDefault="00F52FA1" w:rsidP="00066347">
            <w:pPr>
              <w:jc w:val="right"/>
              <w:rPr>
                <w:rFonts w:ascii="Arial" w:hAnsi="Arial" w:cs="Arial"/>
                <w:bCs/>
                <w:color w:val="000000"/>
              </w:rPr>
            </w:pPr>
            <w:r>
              <w:rPr>
                <w:rFonts w:ascii="Arial" w:hAnsi="Arial" w:cs="Arial"/>
                <w:bCs/>
                <w:color w:val="000000"/>
              </w:rPr>
              <w:t>-</w:t>
            </w:r>
          </w:p>
        </w:tc>
      </w:tr>
      <w:tr w:rsidR="002E28A3" w:rsidRPr="00F52FA1" w:rsidTr="00D04499">
        <w:tc>
          <w:tcPr>
            <w:tcW w:w="4111" w:type="dxa"/>
            <w:vAlign w:val="bottom"/>
          </w:tcPr>
          <w:p w:rsidR="002E28A3" w:rsidRPr="00F52FA1" w:rsidRDefault="002E28A3" w:rsidP="00066347">
            <w:pPr>
              <w:ind w:left="-108" w:firstLine="19"/>
              <w:rPr>
                <w:rFonts w:ascii="Arial" w:hAnsi="Arial" w:cs="Arial"/>
                <w:sz w:val="18"/>
                <w:szCs w:val="18"/>
              </w:rPr>
            </w:pPr>
            <w:r w:rsidRPr="00F52FA1">
              <w:rPr>
                <w:rFonts w:ascii="Arial" w:hAnsi="Arial" w:cs="Arial"/>
                <w:sz w:val="18"/>
                <w:szCs w:val="18"/>
              </w:rPr>
              <w:t>Menkul kıymet alım-satım zararı</w:t>
            </w:r>
          </w:p>
        </w:tc>
        <w:tc>
          <w:tcPr>
            <w:tcW w:w="1134" w:type="dxa"/>
          </w:tcPr>
          <w:p w:rsidR="002E28A3" w:rsidRPr="00F52FA1" w:rsidRDefault="00625B09" w:rsidP="00C14D4B">
            <w:pPr>
              <w:jc w:val="right"/>
              <w:rPr>
                <w:rFonts w:ascii="Arial" w:hAnsi="Arial" w:cs="Arial"/>
                <w:b/>
                <w:bCs/>
                <w:color w:val="000000"/>
              </w:rPr>
            </w:pPr>
            <w:r>
              <w:rPr>
                <w:rFonts w:ascii="Arial" w:hAnsi="Arial" w:cs="Arial"/>
                <w:b/>
                <w:bCs/>
                <w:color w:val="000000"/>
              </w:rPr>
              <w:t>(1.6</w:t>
            </w:r>
            <w:r w:rsidR="00C14D4B">
              <w:rPr>
                <w:rFonts w:ascii="Arial" w:hAnsi="Arial" w:cs="Arial"/>
                <w:b/>
                <w:bCs/>
                <w:color w:val="000000"/>
              </w:rPr>
              <w:t>29</w:t>
            </w:r>
            <w:r>
              <w:rPr>
                <w:rFonts w:ascii="Arial" w:hAnsi="Arial" w:cs="Arial"/>
                <w:b/>
                <w:bCs/>
                <w:color w:val="000000"/>
              </w:rPr>
              <w:t>)</w:t>
            </w:r>
          </w:p>
        </w:tc>
        <w:tc>
          <w:tcPr>
            <w:tcW w:w="1276" w:type="dxa"/>
          </w:tcPr>
          <w:p w:rsidR="002E28A3" w:rsidRPr="005805F3" w:rsidRDefault="00625B09" w:rsidP="00665F6B">
            <w:pPr>
              <w:jc w:val="right"/>
              <w:rPr>
                <w:rFonts w:ascii="Arial" w:hAnsi="Arial" w:cs="Arial"/>
                <w:b/>
                <w:bCs/>
                <w:color w:val="000000"/>
              </w:rPr>
            </w:pPr>
            <w:r>
              <w:rPr>
                <w:rFonts w:ascii="Arial" w:hAnsi="Arial" w:cs="Arial"/>
                <w:b/>
                <w:bCs/>
                <w:color w:val="000000"/>
              </w:rPr>
              <w:t>(5</w:t>
            </w:r>
            <w:r w:rsidR="00665F6B">
              <w:rPr>
                <w:rFonts w:ascii="Arial" w:hAnsi="Arial" w:cs="Arial"/>
                <w:b/>
                <w:bCs/>
                <w:color w:val="000000"/>
              </w:rPr>
              <w:t>7</w:t>
            </w:r>
            <w:r>
              <w:rPr>
                <w:rFonts w:ascii="Arial" w:hAnsi="Arial" w:cs="Arial"/>
                <w:b/>
                <w:bCs/>
                <w:color w:val="000000"/>
              </w:rPr>
              <w:t>)</w:t>
            </w:r>
          </w:p>
        </w:tc>
        <w:tc>
          <w:tcPr>
            <w:tcW w:w="1276" w:type="dxa"/>
          </w:tcPr>
          <w:p w:rsidR="002E28A3" w:rsidRPr="002E28A3" w:rsidRDefault="002E28A3" w:rsidP="00665F6B">
            <w:pPr>
              <w:jc w:val="right"/>
              <w:rPr>
                <w:rFonts w:ascii="Arial" w:hAnsi="Arial" w:cs="Arial"/>
                <w:bCs/>
                <w:color w:val="000000"/>
              </w:rPr>
            </w:pPr>
            <w:r w:rsidRPr="002E28A3">
              <w:rPr>
                <w:rFonts w:ascii="Arial" w:hAnsi="Arial" w:cs="Arial"/>
                <w:bCs/>
                <w:color w:val="000000"/>
              </w:rPr>
              <w:t>(69</w:t>
            </w:r>
            <w:r w:rsidR="00665F6B">
              <w:rPr>
                <w:rFonts w:ascii="Arial" w:hAnsi="Arial" w:cs="Arial"/>
                <w:bCs/>
                <w:color w:val="000000"/>
              </w:rPr>
              <w:t>0</w:t>
            </w:r>
            <w:r w:rsidRPr="002E28A3">
              <w:rPr>
                <w:rFonts w:ascii="Arial" w:hAnsi="Arial" w:cs="Arial"/>
                <w:bCs/>
                <w:color w:val="000000"/>
              </w:rPr>
              <w:t>)</w:t>
            </w:r>
          </w:p>
        </w:tc>
        <w:tc>
          <w:tcPr>
            <w:tcW w:w="1275" w:type="dxa"/>
          </w:tcPr>
          <w:p w:rsidR="002E28A3" w:rsidRPr="002E28A3" w:rsidRDefault="002E28A3" w:rsidP="004D7DF7">
            <w:pPr>
              <w:jc w:val="right"/>
              <w:rPr>
                <w:rFonts w:ascii="Arial" w:hAnsi="Arial" w:cs="Arial"/>
                <w:bCs/>
                <w:color w:val="000000"/>
              </w:rPr>
            </w:pPr>
          </w:p>
        </w:tc>
      </w:tr>
      <w:tr w:rsidR="00F52FA1" w:rsidRPr="00853B3E" w:rsidTr="00D04499">
        <w:tc>
          <w:tcPr>
            <w:tcW w:w="4111" w:type="dxa"/>
            <w:vAlign w:val="bottom"/>
          </w:tcPr>
          <w:p w:rsidR="00F52FA1" w:rsidRPr="00F52FA1" w:rsidRDefault="00F52FA1" w:rsidP="00066347">
            <w:pPr>
              <w:ind w:left="-108" w:firstLine="19"/>
              <w:rPr>
                <w:rFonts w:ascii="Arial" w:hAnsi="Arial" w:cs="Arial"/>
                <w:sz w:val="18"/>
                <w:szCs w:val="18"/>
              </w:rPr>
            </w:pPr>
            <w:r w:rsidRPr="00F52FA1">
              <w:rPr>
                <w:rFonts w:ascii="Arial" w:hAnsi="Arial" w:cs="Arial"/>
                <w:sz w:val="18"/>
                <w:szCs w:val="18"/>
              </w:rPr>
              <w:t>Diğer</w:t>
            </w:r>
          </w:p>
        </w:tc>
        <w:tc>
          <w:tcPr>
            <w:tcW w:w="1134" w:type="dxa"/>
          </w:tcPr>
          <w:p w:rsidR="00F52FA1" w:rsidRPr="00F52FA1" w:rsidRDefault="00F52FA1" w:rsidP="00625B09">
            <w:pPr>
              <w:jc w:val="right"/>
              <w:rPr>
                <w:rFonts w:ascii="Arial" w:hAnsi="Arial" w:cs="Arial"/>
                <w:b/>
                <w:bCs/>
                <w:color w:val="000000"/>
              </w:rPr>
            </w:pPr>
            <w:r w:rsidRPr="00F52FA1">
              <w:rPr>
                <w:rFonts w:ascii="Arial" w:hAnsi="Arial" w:cs="Arial"/>
                <w:b/>
                <w:bCs/>
                <w:color w:val="000000"/>
              </w:rPr>
              <w:t>(2</w:t>
            </w:r>
            <w:r w:rsidR="00625B09">
              <w:rPr>
                <w:rFonts w:ascii="Arial" w:hAnsi="Arial" w:cs="Arial"/>
                <w:b/>
                <w:bCs/>
                <w:color w:val="000000"/>
              </w:rPr>
              <w:t>60</w:t>
            </w:r>
            <w:r w:rsidRPr="00F52FA1">
              <w:rPr>
                <w:rFonts w:ascii="Arial" w:hAnsi="Arial" w:cs="Arial"/>
                <w:b/>
                <w:bCs/>
                <w:color w:val="000000"/>
              </w:rPr>
              <w:t>)</w:t>
            </w:r>
          </w:p>
        </w:tc>
        <w:tc>
          <w:tcPr>
            <w:tcW w:w="1276" w:type="dxa"/>
          </w:tcPr>
          <w:p w:rsidR="00F52FA1" w:rsidRPr="005805F3" w:rsidRDefault="00625B09" w:rsidP="00E61504">
            <w:pPr>
              <w:jc w:val="right"/>
              <w:rPr>
                <w:rFonts w:ascii="Arial" w:hAnsi="Arial" w:cs="Arial"/>
                <w:b/>
                <w:bCs/>
                <w:color w:val="000000"/>
              </w:rPr>
            </w:pPr>
            <w:r>
              <w:rPr>
                <w:rFonts w:ascii="Arial" w:hAnsi="Arial" w:cs="Arial"/>
                <w:b/>
                <w:bCs/>
                <w:color w:val="000000"/>
              </w:rPr>
              <w:t>(7)</w:t>
            </w:r>
          </w:p>
        </w:tc>
        <w:tc>
          <w:tcPr>
            <w:tcW w:w="1276" w:type="dxa"/>
          </w:tcPr>
          <w:p w:rsidR="00F52FA1" w:rsidRPr="00F52FA1" w:rsidRDefault="00625B09" w:rsidP="00066347">
            <w:pPr>
              <w:jc w:val="right"/>
              <w:rPr>
                <w:rFonts w:ascii="Arial" w:hAnsi="Arial" w:cs="Arial"/>
                <w:bCs/>
                <w:color w:val="000000"/>
              </w:rPr>
            </w:pPr>
            <w:r>
              <w:rPr>
                <w:rFonts w:ascii="Arial" w:hAnsi="Arial" w:cs="Arial"/>
                <w:bCs/>
                <w:color w:val="000000"/>
              </w:rPr>
              <w:t>(609)</w:t>
            </w:r>
          </w:p>
        </w:tc>
        <w:tc>
          <w:tcPr>
            <w:tcW w:w="1275" w:type="dxa"/>
          </w:tcPr>
          <w:p w:rsidR="00F52FA1" w:rsidRPr="00F52FA1" w:rsidRDefault="00625B09" w:rsidP="00665F6B">
            <w:pPr>
              <w:jc w:val="right"/>
              <w:rPr>
                <w:rFonts w:ascii="Arial" w:hAnsi="Arial" w:cs="Arial"/>
                <w:bCs/>
                <w:color w:val="000000"/>
              </w:rPr>
            </w:pPr>
            <w:r>
              <w:rPr>
                <w:rFonts w:ascii="Arial" w:hAnsi="Arial" w:cs="Arial"/>
                <w:bCs/>
                <w:color w:val="000000"/>
              </w:rPr>
              <w:t>(</w:t>
            </w:r>
            <w:r w:rsidR="00665F6B">
              <w:rPr>
                <w:rFonts w:ascii="Arial" w:hAnsi="Arial" w:cs="Arial"/>
                <w:bCs/>
                <w:color w:val="000000"/>
              </w:rPr>
              <w:t>289</w:t>
            </w:r>
            <w:r>
              <w:rPr>
                <w:rFonts w:ascii="Arial" w:hAnsi="Arial" w:cs="Arial"/>
                <w:bCs/>
                <w:color w:val="000000"/>
              </w:rPr>
              <w:t>)</w:t>
            </w:r>
          </w:p>
        </w:tc>
      </w:tr>
      <w:tr w:rsidR="00066347" w:rsidRPr="00853B3E" w:rsidTr="00D04499">
        <w:tc>
          <w:tcPr>
            <w:tcW w:w="4111" w:type="dxa"/>
            <w:tcBorders>
              <w:bottom w:val="single" w:sz="4" w:space="0" w:color="auto"/>
            </w:tcBorders>
            <w:vAlign w:val="bottom"/>
          </w:tcPr>
          <w:p w:rsidR="00066347" w:rsidRPr="00853B3E" w:rsidRDefault="00066347" w:rsidP="00066347">
            <w:pPr>
              <w:ind w:left="-108" w:firstLine="19"/>
              <w:rPr>
                <w:rFonts w:ascii="Arial" w:hAnsi="Arial" w:cs="Arial"/>
                <w:sz w:val="18"/>
                <w:szCs w:val="18"/>
                <w:highlight w:val="yellow"/>
              </w:rPr>
            </w:pPr>
          </w:p>
        </w:tc>
        <w:tc>
          <w:tcPr>
            <w:tcW w:w="1134" w:type="dxa"/>
            <w:tcBorders>
              <w:bottom w:val="single" w:sz="4" w:space="0" w:color="auto"/>
            </w:tcBorders>
          </w:tcPr>
          <w:p w:rsidR="00066347" w:rsidRPr="00F52FA1" w:rsidRDefault="00066347" w:rsidP="00066347">
            <w:pPr>
              <w:jc w:val="right"/>
              <w:rPr>
                <w:rFonts w:ascii="Arial" w:hAnsi="Arial" w:cs="Arial"/>
                <w:color w:val="000000"/>
              </w:rPr>
            </w:pPr>
          </w:p>
        </w:tc>
        <w:tc>
          <w:tcPr>
            <w:tcW w:w="1276" w:type="dxa"/>
            <w:tcBorders>
              <w:bottom w:val="single" w:sz="4" w:space="0" w:color="auto"/>
            </w:tcBorders>
          </w:tcPr>
          <w:p w:rsidR="00066347" w:rsidRPr="005805F3" w:rsidRDefault="00066347" w:rsidP="00066347">
            <w:pPr>
              <w:jc w:val="right"/>
              <w:rPr>
                <w:rFonts w:ascii="Arial" w:hAnsi="Arial" w:cs="Arial"/>
                <w:color w:val="000000"/>
              </w:rPr>
            </w:pPr>
          </w:p>
        </w:tc>
        <w:tc>
          <w:tcPr>
            <w:tcW w:w="1276" w:type="dxa"/>
            <w:tcBorders>
              <w:bottom w:val="single" w:sz="4" w:space="0" w:color="auto"/>
            </w:tcBorders>
          </w:tcPr>
          <w:p w:rsidR="00066347" w:rsidRPr="00F52FA1" w:rsidRDefault="00066347" w:rsidP="00066347">
            <w:pPr>
              <w:jc w:val="right"/>
              <w:rPr>
                <w:rFonts w:ascii="Arial" w:hAnsi="Arial" w:cs="Arial"/>
                <w:color w:val="000000"/>
              </w:rPr>
            </w:pPr>
          </w:p>
        </w:tc>
        <w:tc>
          <w:tcPr>
            <w:tcW w:w="1275" w:type="dxa"/>
            <w:tcBorders>
              <w:bottom w:val="single" w:sz="4" w:space="0" w:color="auto"/>
            </w:tcBorders>
          </w:tcPr>
          <w:p w:rsidR="00066347" w:rsidRPr="00F52FA1" w:rsidRDefault="00066347" w:rsidP="00066347">
            <w:pPr>
              <w:jc w:val="right"/>
              <w:rPr>
                <w:rFonts w:ascii="Arial" w:hAnsi="Arial" w:cs="Arial"/>
                <w:color w:val="000000"/>
              </w:rPr>
            </w:pPr>
          </w:p>
        </w:tc>
      </w:tr>
      <w:tr w:rsidR="002E28A3" w:rsidRPr="00853B3E" w:rsidTr="00D04499">
        <w:tc>
          <w:tcPr>
            <w:tcW w:w="4111" w:type="dxa"/>
            <w:tcBorders>
              <w:top w:val="single" w:sz="4" w:space="0" w:color="auto"/>
              <w:bottom w:val="double" w:sz="4" w:space="0" w:color="auto"/>
            </w:tcBorders>
          </w:tcPr>
          <w:p w:rsidR="002E28A3" w:rsidRPr="00853B3E" w:rsidRDefault="002E28A3" w:rsidP="00066347">
            <w:pPr>
              <w:autoSpaceDE w:val="0"/>
              <w:autoSpaceDN w:val="0"/>
              <w:adjustRightInd w:val="0"/>
              <w:ind w:left="-108"/>
              <w:jc w:val="both"/>
              <w:rPr>
                <w:rFonts w:ascii="Arial" w:hAnsi="Arial" w:cs="Arial"/>
                <w:sz w:val="18"/>
                <w:szCs w:val="18"/>
                <w:highlight w:val="yellow"/>
                <w:lang w:val="tr-TR"/>
              </w:rPr>
            </w:pPr>
          </w:p>
        </w:tc>
        <w:tc>
          <w:tcPr>
            <w:tcW w:w="1134" w:type="dxa"/>
            <w:tcBorders>
              <w:top w:val="single" w:sz="4" w:space="0" w:color="auto"/>
              <w:bottom w:val="double" w:sz="4" w:space="0" w:color="auto"/>
            </w:tcBorders>
          </w:tcPr>
          <w:p w:rsidR="002E28A3" w:rsidRPr="00F52FA1" w:rsidRDefault="00625B09" w:rsidP="00C14D4B">
            <w:pPr>
              <w:jc w:val="right"/>
              <w:rPr>
                <w:rFonts w:ascii="Arial" w:hAnsi="Arial" w:cs="Arial"/>
                <w:b/>
                <w:bCs/>
                <w:color w:val="000000"/>
              </w:rPr>
            </w:pPr>
            <w:r>
              <w:rPr>
                <w:rFonts w:ascii="Arial" w:hAnsi="Arial" w:cs="Arial"/>
                <w:b/>
                <w:bCs/>
                <w:color w:val="000000"/>
              </w:rPr>
              <w:t>(1.8</w:t>
            </w:r>
            <w:r w:rsidR="00C14D4B">
              <w:rPr>
                <w:rFonts w:ascii="Arial" w:hAnsi="Arial" w:cs="Arial"/>
                <w:b/>
                <w:bCs/>
                <w:color w:val="000000"/>
              </w:rPr>
              <w:t>89</w:t>
            </w:r>
            <w:r>
              <w:rPr>
                <w:rFonts w:ascii="Arial" w:hAnsi="Arial" w:cs="Arial"/>
                <w:b/>
                <w:bCs/>
                <w:color w:val="000000"/>
              </w:rPr>
              <w:t>)</w:t>
            </w:r>
          </w:p>
        </w:tc>
        <w:tc>
          <w:tcPr>
            <w:tcW w:w="1276" w:type="dxa"/>
            <w:tcBorders>
              <w:top w:val="single" w:sz="4" w:space="0" w:color="auto"/>
              <w:bottom w:val="double" w:sz="4" w:space="0" w:color="auto"/>
            </w:tcBorders>
          </w:tcPr>
          <w:p w:rsidR="002E28A3" w:rsidRPr="005805F3" w:rsidRDefault="00625B09" w:rsidP="00665F6B">
            <w:pPr>
              <w:jc w:val="right"/>
              <w:rPr>
                <w:rFonts w:ascii="Arial" w:hAnsi="Arial" w:cs="Arial"/>
                <w:b/>
                <w:bCs/>
                <w:color w:val="000000"/>
              </w:rPr>
            </w:pPr>
            <w:r>
              <w:rPr>
                <w:rFonts w:ascii="Arial" w:hAnsi="Arial" w:cs="Arial"/>
                <w:b/>
                <w:bCs/>
                <w:color w:val="000000"/>
              </w:rPr>
              <w:t>(5</w:t>
            </w:r>
            <w:r w:rsidR="00665F6B">
              <w:rPr>
                <w:rFonts w:ascii="Arial" w:hAnsi="Arial" w:cs="Arial"/>
                <w:b/>
                <w:bCs/>
                <w:color w:val="000000"/>
              </w:rPr>
              <w:t>3</w:t>
            </w:r>
            <w:r>
              <w:rPr>
                <w:rFonts w:ascii="Arial" w:hAnsi="Arial" w:cs="Arial"/>
                <w:b/>
                <w:bCs/>
                <w:color w:val="000000"/>
              </w:rPr>
              <w:t>)</w:t>
            </w:r>
          </w:p>
        </w:tc>
        <w:tc>
          <w:tcPr>
            <w:tcW w:w="1276" w:type="dxa"/>
            <w:tcBorders>
              <w:top w:val="single" w:sz="4" w:space="0" w:color="auto"/>
              <w:bottom w:val="double" w:sz="4" w:space="0" w:color="auto"/>
            </w:tcBorders>
          </w:tcPr>
          <w:p w:rsidR="002E28A3" w:rsidRPr="002E28A3" w:rsidRDefault="00625B09" w:rsidP="00665F6B">
            <w:pPr>
              <w:jc w:val="right"/>
              <w:rPr>
                <w:rFonts w:ascii="Arial" w:hAnsi="Arial" w:cs="Arial"/>
                <w:bCs/>
                <w:color w:val="000000"/>
              </w:rPr>
            </w:pPr>
            <w:r>
              <w:rPr>
                <w:rFonts w:ascii="Arial" w:hAnsi="Arial" w:cs="Arial"/>
                <w:bCs/>
                <w:color w:val="000000"/>
              </w:rPr>
              <w:t>(1.36</w:t>
            </w:r>
            <w:r w:rsidR="00665F6B">
              <w:rPr>
                <w:rFonts w:ascii="Arial" w:hAnsi="Arial" w:cs="Arial"/>
                <w:bCs/>
                <w:color w:val="000000"/>
              </w:rPr>
              <w:t>0</w:t>
            </w:r>
            <w:r>
              <w:rPr>
                <w:rFonts w:ascii="Arial" w:hAnsi="Arial" w:cs="Arial"/>
                <w:bCs/>
                <w:color w:val="000000"/>
              </w:rPr>
              <w:t>)</w:t>
            </w:r>
          </w:p>
        </w:tc>
        <w:tc>
          <w:tcPr>
            <w:tcW w:w="1275" w:type="dxa"/>
            <w:tcBorders>
              <w:top w:val="single" w:sz="4" w:space="0" w:color="auto"/>
              <w:bottom w:val="double" w:sz="4" w:space="0" w:color="auto"/>
            </w:tcBorders>
          </w:tcPr>
          <w:p w:rsidR="002E28A3" w:rsidRPr="002E28A3" w:rsidRDefault="00625B09" w:rsidP="00665F6B">
            <w:pPr>
              <w:jc w:val="right"/>
              <w:rPr>
                <w:rFonts w:ascii="Arial" w:hAnsi="Arial" w:cs="Arial"/>
                <w:bCs/>
                <w:color w:val="000000"/>
              </w:rPr>
            </w:pPr>
            <w:r>
              <w:rPr>
                <w:rFonts w:ascii="Arial" w:hAnsi="Arial" w:cs="Arial"/>
                <w:bCs/>
                <w:color w:val="000000"/>
              </w:rPr>
              <w:t>(</w:t>
            </w:r>
            <w:r w:rsidR="00665F6B">
              <w:rPr>
                <w:rFonts w:ascii="Arial" w:hAnsi="Arial" w:cs="Arial"/>
                <w:bCs/>
                <w:color w:val="000000"/>
              </w:rPr>
              <w:t>289</w:t>
            </w:r>
            <w:r>
              <w:rPr>
                <w:rFonts w:ascii="Arial" w:hAnsi="Arial" w:cs="Arial"/>
                <w:bCs/>
                <w:color w:val="000000"/>
              </w:rPr>
              <w:t>)</w:t>
            </w:r>
          </w:p>
        </w:tc>
      </w:tr>
    </w:tbl>
    <w:p w:rsidR="00AC1BB5" w:rsidRDefault="00AC1BB5" w:rsidP="0099593D">
      <w:pPr>
        <w:tabs>
          <w:tab w:val="right" w:pos="6660"/>
          <w:tab w:val="right" w:pos="8640"/>
        </w:tabs>
        <w:ind w:left="567" w:hanging="567"/>
        <w:rPr>
          <w:rFonts w:ascii="Arial" w:hAnsi="Arial" w:cs="Arial"/>
          <w:highlight w:val="yellow"/>
          <w:lang w:val="tr-TR"/>
        </w:rPr>
      </w:pPr>
    </w:p>
    <w:p w:rsidR="003244B0" w:rsidRDefault="003244B0">
      <w:pPr>
        <w:rPr>
          <w:rFonts w:ascii="Arial" w:hAnsi="Arial" w:cs="Arial"/>
          <w:b/>
          <w:lang w:val="tr-TR"/>
        </w:rPr>
      </w:pPr>
    </w:p>
    <w:p w:rsidR="00245BD3" w:rsidRPr="00F52FA1" w:rsidRDefault="003244B0" w:rsidP="0090567F">
      <w:pPr>
        <w:ind w:left="567" w:hanging="567"/>
        <w:rPr>
          <w:rFonts w:ascii="Arial" w:hAnsi="Arial" w:cs="Arial"/>
          <w:b/>
          <w:lang w:val="tr-TR"/>
        </w:rPr>
      </w:pPr>
      <w:r>
        <w:rPr>
          <w:rFonts w:ascii="Arial" w:hAnsi="Arial" w:cs="Arial"/>
          <w:b/>
          <w:lang w:val="tr-TR"/>
        </w:rPr>
        <w:t>21</w:t>
      </w:r>
      <w:r w:rsidR="00245BD3" w:rsidRPr="00F52FA1">
        <w:rPr>
          <w:rFonts w:ascii="Arial" w:hAnsi="Arial" w:cs="Arial"/>
          <w:b/>
          <w:lang w:val="tr-TR"/>
        </w:rPr>
        <w:t>.</w:t>
      </w:r>
      <w:r w:rsidR="00245BD3" w:rsidRPr="00F52FA1">
        <w:rPr>
          <w:rFonts w:ascii="Arial" w:hAnsi="Arial" w:cs="Arial"/>
          <w:b/>
          <w:lang w:val="tr-TR"/>
        </w:rPr>
        <w:tab/>
      </w:r>
      <w:r w:rsidR="007C3C7C" w:rsidRPr="00F52FA1">
        <w:rPr>
          <w:rFonts w:ascii="Arial" w:hAnsi="Arial" w:cs="Arial"/>
          <w:b/>
          <w:lang w:val="tr-TR"/>
        </w:rPr>
        <w:t>Vergi varlık ve yükümlülükleri (ertelenmiş varlık ve yükümlülükler dahil)</w:t>
      </w:r>
    </w:p>
    <w:p w:rsidR="00245BD3" w:rsidRPr="00F52FA1" w:rsidRDefault="00245BD3" w:rsidP="0090567F">
      <w:pPr>
        <w:ind w:left="567" w:hanging="567"/>
        <w:rPr>
          <w:rFonts w:ascii="Arial" w:hAnsi="Arial" w:cs="Arial"/>
          <w:lang w:val="tr-TR"/>
        </w:rPr>
      </w:pPr>
    </w:p>
    <w:p w:rsidR="00493DCD" w:rsidRPr="00F52FA1" w:rsidRDefault="00493DCD" w:rsidP="0090567F">
      <w:pPr>
        <w:ind w:left="567" w:hanging="567"/>
        <w:rPr>
          <w:rFonts w:ascii="Arial" w:hAnsi="Arial" w:cs="Arial"/>
          <w:b/>
          <w:lang w:val="tr-TR"/>
        </w:rPr>
      </w:pPr>
      <w:r w:rsidRPr="00F52FA1">
        <w:rPr>
          <w:rFonts w:ascii="Arial" w:hAnsi="Arial" w:cs="Arial"/>
          <w:b/>
          <w:lang w:val="tr-TR"/>
        </w:rPr>
        <w:t>Dönem karı vergi yükümlülüğü</w:t>
      </w:r>
    </w:p>
    <w:p w:rsidR="00493DCD" w:rsidRPr="00F52FA1" w:rsidRDefault="00493DCD" w:rsidP="0090567F">
      <w:pPr>
        <w:ind w:left="567" w:hanging="567"/>
        <w:rPr>
          <w:rFonts w:ascii="Arial" w:hAnsi="Arial" w:cs="Arial"/>
          <w:lang w:val="tr-TR"/>
        </w:rPr>
      </w:pPr>
    </w:p>
    <w:tbl>
      <w:tblPr>
        <w:tblW w:w="9042" w:type="dxa"/>
        <w:tblInd w:w="108" w:type="dxa"/>
        <w:tblLayout w:type="fixed"/>
        <w:tblLook w:val="01E0"/>
      </w:tblPr>
      <w:tblGrid>
        <w:gridCol w:w="5529"/>
        <w:gridCol w:w="1827"/>
        <w:gridCol w:w="1686"/>
      </w:tblGrid>
      <w:tr w:rsidR="00DD5697" w:rsidRPr="00F52FA1" w:rsidTr="00066347">
        <w:tc>
          <w:tcPr>
            <w:tcW w:w="5529" w:type="dxa"/>
            <w:tcBorders>
              <w:top w:val="single" w:sz="4" w:space="0" w:color="auto"/>
              <w:bottom w:val="single" w:sz="4" w:space="0" w:color="auto"/>
            </w:tcBorders>
          </w:tcPr>
          <w:p w:rsidR="00DD5697" w:rsidRPr="00F52FA1" w:rsidRDefault="00DD5697" w:rsidP="00AE0484">
            <w:pPr>
              <w:autoSpaceDE w:val="0"/>
              <w:autoSpaceDN w:val="0"/>
              <w:adjustRightInd w:val="0"/>
              <w:ind w:left="-108"/>
              <w:jc w:val="both"/>
              <w:rPr>
                <w:rFonts w:ascii="Arial" w:hAnsi="Arial" w:cs="Arial"/>
                <w:lang w:val="tr-TR"/>
              </w:rPr>
            </w:pPr>
          </w:p>
        </w:tc>
        <w:tc>
          <w:tcPr>
            <w:tcW w:w="1827" w:type="dxa"/>
            <w:tcBorders>
              <w:top w:val="single" w:sz="4" w:space="0" w:color="auto"/>
              <w:bottom w:val="single" w:sz="4" w:space="0" w:color="auto"/>
            </w:tcBorders>
            <w:vAlign w:val="bottom"/>
          </w:tcPr>
          <w:p w:rsidR="00DD5697" w:rsidRPr="00F52FA1" w:rsidRDefault="001C042B" w:rsidP="00DD5697">
            <w:pPr>
              <w:autoSpaceDE w:val="0"/>
              <w:autoSpaceDN w:val="0"/>
              <w:adjustRightInd w:val="0"/>
              <w:jc w:val="right"/>
              <w:rPr>
                <w:rFonts w:ascii="Arial" w:hAnsi="Arial" w:cs="Arial"/>
                <w:b/>
                <w:lang w:val="tr-TR"/>
              </w:rPr>
            </w:pPr>
            <w:r>
              <w:rPr>
                <w:rFonts w:ascii="Arial" w:hAnsi="Arial" w:cs="Arial"/>
                <w:b/>
                <w:lang w:val="tr-TR"/>
              </w:rPr>
              <w:t>30 Eylül</w:t>
            </w:r>
            <w:r w:rsidR="0078421B" w:rsidRPr="00F52FA1">
              <w:rPr>
                <w:rFonts w:ascii="Arial" w:hAnsi="Arial" w:cs="Arial"/>
                <w:b/>
                <w:lang w:val="tr-TR"/>
              </w:rPr>
              <w:t xml:space="preserve"> 2013</w:t>
            </w:r>
          </w:p>
        </w:tc>
        <w:tc>
          <w:tcPr>
            <w:tcW w:w="1686" w:type="dxa"/>
            <w:tcBorders>
              <w:top w:val="single" w:sz="4" w:space="0" w:color="auto"/>
              <w:bottom w:val="single" w:sz="4" w:space="0" w:color="auto"/>
            </w:tcBorders>
            <w:vAlign w:val="bottom"/>
          </w:tcPr>
          <w:p w:rsidR="00DD5697" w:rsidRPr="00F52FA1" w:rsidRDefault="00DD5697" w:rsidP="00DD5697">
            <w:pPr>
              <w:autoSpaceDE w:val="0"/>
              <w:autoSpaceDN w:val="0"/>
              <w:adjustRightInd w:val="0"/>
              <w:jc w:val="right"/>
              <w:rPr>
                <w:rFonts w:ascii="Arial" w:hAnsi="Arial" w:cs="Arial"/>
                <w:lang w:val="tr-TR"/>
              </w:rPr>
            </w:pPr>
            <w:r w:rsidRPr="00F52FA1">
              <w:rPr>
                <w:rFonts w:ascii="Arial" w:hAnsi="Arial" w:cs="Arial"/>
                <w:lang w:val="tr-TR"/>
              </w:rPr>
              <w:t xml:space="preserve">31 Aralık </w:t>
            </w:r>
            <w:r w:rsidR="00742C5A" w:rsidRPr="00F52FA1">
              <w:rPr>
                <w:rFonts w:ascii="Arial" w:hAnsi="Arial" w:cs="Arial"/>
                <w:lang w:val="tr-TR"/>
              </w:rPr>
              <w:t>2012</w:t>
            </w:r>
          </w:p>
        </w:tc>
      </w:tr>
      <w:tr w:rsidR="00FB701F" w:rsidRPr="00F52FA1" w:rsidTr="00066347">
        <w:tc>
          <w:tcPr>
            <w:tcW w:w="5529" w:type="dxa"/>
            <w:tcBorders>
              <w:top w:val="single" w:sz="4" w:space="0" w:color="auto"/>
            </w:tcBorders>
          </w:tcPr>
          <w:p w:rsidR="00FB701F" w:rsidRPr="00F52FA1" w:rsidRDefault="00FB701F" w:rsidP="00AE0484">
            <w:pPr>
              <w:autoSpaceDE w:val="0"/>
              <w:autoSpaceDN w:val="0"/>
              <w:adjustRightInd w:val="0"/>
              <w:ind w:left="-108"/>
              <w:jc w:val="both"/>
              <w:rPr>
                <w:rFonts w:ascii="Arial" w:hAnsi="Arial" w:cs="Arial"/>
                <w:lang w:val="tr-TR"/>
              </w:rPr>
            </w:pPr>
          </w:p>
        </w:tc>
        <w:tc>
          <w:tcPr>
            <w:tcW w:w="1827" w:type="dxa"/>
            <w:tcBorders>
              <w:top w:val="single" w:sz="4" w:space="0" w:color="auto"/>
            </w:tcBorders>
            <w:vAlign w:val="bottom"/>
          </w:tcPr>
          <w:p w:rsidR="00FB701F" w:rsidRPr="00F52FA1" w:rsidRDefault="00FB701F" w:rsidP="00D26B4C">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FB701F" w:rsidRPr="00F52FA1" w:rsidRDefault="00FB701F" w:rsidP="00D26B4C">
            <w:pPr>
              <w:autoSpaceDE w:val="0"/>
              <w:autoSpaceDN w:val="0"/>
              <w:adjustRightInd w:val="0"/>
              <w:jc w:val="right"/>
              <w:rPr>
                <w:rFonts w:ascii="Arial" w:hAnsi="Arial" w:cs="Arial"/>
                <w:lang w:val="tr-TR"/>
              </w:rPr>
            </w:pPr>
          </w:p>
        </w:tc>
      </w:tr>
      <w:tr w:rsidR="00D113BB" w:rsidRPr="00F52FA1" w:rsidTr="00066347">
        <w:tc>
          <w:tcPr>
            <w:tcW w:w="5529" w:type="dxa"/>
          </w:tcPr>
          <w:p w:rsidR="00D113BB" w:rsidRPr="00F52FA1" w:rsidRDefault="00D113BB" w:rsidP="00AE0484">
            <w:pPr>
              <w:autoSpaceDE w:val="0"/>
              <w:autoSpaceDN w:val="0"/>
              <w:adjustRightInd w:val="0"/>
              <w:ind w:left="-108"/>
              <w:jc w:val="both"/>
              <w:rPr>
                <w:rFonts w:ascii="Arial" w:hAnsi="Arial" w:cs="Arial"/>
                <w:lang w:val="tr-TR"/>
              </w:rPr>
            </w:pPr>
            <w:r w:rsidRPr="00F52FA1">
              <w:rPr>
                <w:rFonts w:ascii="Arial" w:hAnsi="Arial" w:cs="Arial"/>
                <w:lang w:val="tr-TR"/>
              </w:rPr>
              <w:t>Cari kurumlar vergisi karşılığı</w:t>
            </w:r>
          </w:p>
        </w:tc>
        <w:tc>
          <w:tcPr>
            <w:tcW w:w="1827" w:type="dxa"/>
            <w:vAlign w:val="bottom"/>
          </w:tcPr>
          <w:p w:rsidR="00D113BB" w:rsidRPr="00F52FA1" w:rsidRDefault="00F52FA1" w:rsidP="00D26B4C">
            <w:pPr>
              <w:autoSpaceDE w:val="0"/>
              <w:autoSpaceDN w:val="0"/>
              <w:adjustRightInd w:val="0"/>
              <w:jc w:val="right"/>
              <w:rPr>
                <w:rFonts w:ascii="Arial" w:hAnsi="Arial" w:cs="Arial"/>
                <w:b/>
                <w:lang w:val="tr-TR"/>
              </w:rPr>
            </w:pPr>
            <w:r w:rsidRPr="00F52FA1">
              <w:rPr>
                <w:rFonts w:ascii="Arial" w:hAnsi="Arial" w:cs="Arial"/>
                <w:b/>
                <w:lang w:val="tr-TR"/>
              </w:rPr>
              <w:t>-</w:t>
            </w:r>
          </w:p>
        </w:tc>
        <w:tc>
          <w:tcPr>
            <w:tcW w:w="1686" w:type="dxa"/>
            <w:vAlign w:val="bottom"/>
          </w:tcPr>
          <w:p w:rsidR="00D113BB" w:rsidRPr="00F52FA1" w:rsidRDefault="00D113BB" w:rsidP="00D113BB">
            <w:pPr>
              <w:autoSpaceDE w:val="0"/>
              <w:autoSpaceDN w:val="0"/>
              <w:adjustRightInd w:val="0"/>
              <w:jc w:val="right"/>
              <w:rPr>
                <w:rFonts w:ascii="Arial" w:hAnsi="Arial" w:cs="Arial"/>
                <w:lang w:val="tr-TR"/>
              </w:rPr>
            </w:pPr>
            <w:r w:rsidRPr="00F52FA1">
              <w:rPr>
                <w:rFonts w:ascii="Arial" w:hAnsi="Arial" w:cs="Arial"/>
                <w:bCs/>
                <w:color w:val="000000"/>
              </w:rPr>
              <w:t>-</w:t>
            </w:r>
          </w:p>
        </w:tc>
      </w:tr>
      <w:tr w:rsidR="00D113BB" w:rsidRPr="00F52FA1" w:rsidTr="00D113BB">
        <w:tc>
          <w:tcPr>
            <w:tcW w:w="5529" w:type="dxa"/>
          </w:tcPr>
          <w:p w:rsidR="00D113BB" w:rsidRPr="00F52FA1" w:rsidRDefault="00D113BB" w:rsidP="00AE0484">
            <w:pPr>
              <w:autoSpaceDE w:val="0"/>
              <w:autoSpaceDN w:val="0"/>
              <w:adjustRightInd w:val="0"/>
              <w:ind w:left="-108"/>
              <w:jc w:val="both"/>
              <w:rPr>
                <w:rFonts w:ascii="Arial" w:hAnsi="Arial" w:cs="Arial"/>
                <w:spacing w:val="-3"/>
                <w:lang w:val="tr-TR"/>
              </w:rPr>
            </w:pPr>
            <w:r w:rsidRPr="00F52FA1">
              <w:rPr>
                <w:rFonts w:ascii="Arial" w:hAnsi="Arial" w:cs="Arial"/>
                <w:spacing w:val="-3"/>
                <w:lang w:val="tr-TR"/>
              </w:rPr>
              <w:t xml:space="preserve">Eksi: Peşin ödenen vergi ve fonlar </w:t>
            </w:r>
          </w:p>
        </w:tc>
        <w:tc>
          <w:tcPr>
            <w:tcW w:w="1827" w:type="dxa"/>
            <w:vAlign w:val="bottom"/>
          </w:tcPr>
          <w:p w:rsidR="00D113BB" w:rsidRPr="00F52FA1" w:rsidRDefault="00F52FA1" w:rsidP="00CF79E0">
            <w:pPr>
              <w:autoSpaceDE w:val="0"/>
              <w:autoSpaceDN w:val="0"/>
              <w:adjustRightInd w:val="0"/>
              <w:jc w:val="right"/>
              <w:rPr>
                <w:rFonts w:ascii="Arial" w:hAnsi="Arial" w:cs="Arial"/>
                <w:b/>
                <w:lang w:val="tr-TR"/>
              </w:rPr>
            </w:pPr>
            <w:r w:rsidRPr="00F52FA1">
              <w:rPr>
                <w:rFonts w:ascii="Arial" w:hAnsi="Arial" w:cs="Arial"/>
                <w:b/>
                <w:lang w:val="tr-TR"/>
              </w:rPr>
              <w:t>(</w:t>
            </w:r>
            <w:r w:rsidR="00CF79E0">
              <w:rPr>
                <w:rFonts w:ascii="Arial" w:hAnsi="Arial" w:cs="Arial"/>
                <w:b/>
                <w:lang w:val="tr-TR"/>
              </w:rPr>
              <w:t>7</w:t>
            </w:r>
            <w:r w:rsidRPr="00F52FA1">
              <w:rPr>
                <w:rFonts w:ascii="Arial" w:hAnsi="Arial" w:cs="Arial"/>
                <w:b/>
                <w:lang w:val="tr-TR"/>
              </w:rPr>
              <w:t>.</w:t>
            </w:r>
            <w:r w:rsidR="00CF79E0">
              <w:rPr>
                <w:rFonts w:ascii="Arial" w:hAnsi="Arial" w:cs="Arial"/>
                <w:b/>
                <w:lang w:val="tr-TR"/>
              </w:rPr>
              <w:t>590</w:t>
            </w:r>
            <w:r w:rsidRPr="00F52FA1">
              <w:rPr>
                <w:rFonts w:ascii="Arial" w:hAnsi="Arial" w:cs="Arial"/>
                <w:b/>
                <w:lang w:val="tr-TR"/>
              </w:rPr>
              <w:t>)</w:t>
            </w:r>
          </w:p>
        </w:tc>
        <w:tc>
          <w:tcPr>
            <w:tcW w:w="1686" w:type="dxa"/>
            <w:vAlign w:val="bottom"/>
          </w:tcPr>
          <w:p w:rsidR="00D113BB" w:rsidRPr="00F52FA1" w:rsidRDefault="00D113BB" w:rsidP="00D113BB">
            <w:pPr>
              <w:autoSpaceDE w:val="0"/>
              <w:autoSpaceDN w:val="0"/>
              <w:adjustRightInd w:val="0"/>
              <w:jc w:val="right"/>
              <w:rPr>
                <w:rFonts w:ascii="Arial" w:hAnsi="Arial" w:cs="Arial"/>
                <w:lang w:val="tr-TR"/>
              </w:rPr>
            </w:pPr>
            <w:r w:rsidRPr="00F52FA1">
              <w:rPr>
                <w:rFonts w:ascii="Arial" w:hAnsi="Arial" w:cs="Arial"/>
                <w:bCs/>
                <w:color w:val="000000"/>
              </w:rPr>
              <w:t>(6.397)</w:t>
            </w:r>
          </w:p>
        </w:tc>
      </w:tr>
      <w:tr w:rsidR="00D113BB" w:rsidRPr="00F52FA1" w:rsidTr="00D113BB">
        <w:tc>
          <w:tcPr>
            <w:tcW w:w="5529" w:type="dxa"/>
            <w:tcBorders>
              <w:bottom w:val="single" w:sz="4" w:space="0" w:color="auto"/>
            </w:tcBorders>
          </w:tcPr>
          <w:p w:rsidR="00D113BB" w:rsidRPr="00F52FA1" w:rsidRDefault="00D113BB" w:rsidP="00AE0484">
            <w:pPr>
              <w:autoSpaceDE w:val="0"/>
              <w:autoSpaceDN w:val="0"/>
              <w:adjustRightInd w:val="0"/>
              <w:ind w:left="-108"/>
              <w:jc w:val="both"/>
              <w:rPr>
                <w:rFonts w:ascii="Arial" w:hAnsi="Arial" w:cs="Arial"/>
                <w:spacing w:val="-3"/>
                <w:lang w:val="tr-TR"/>
              </w:rPr>
            </w:pPr>
          </w:p>
        </w:tc>
        <w:tc>
          <w:tcPr>
            <w:tcW w:w="1827" w:type="dxa"/>
            <w:tcBorders>
              <w:bottom w:val="single" w:sz="4" w:space="0" w:color="auto"/>
            </w:tcBorders>
            <w:vAlign w:val="bottom"/>
          </w:tcPr>
          <w:p w:rsidR="00D113BB" w:rsidRPr="00F52FA1" w:rsidRDefault="00D113BB" w:rsidP="00D26B4C">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D113BB" w:rsidRPr="00F52FA1" w:rsidRDefault="00D113BB" w:rsidP="00D113BB">
            <w:pPr>
              <w:autoSpaceDE w:val="0"/>
              <w:autoSpaceDN w:val="0"/>
              <w:adjustRightInd w:val="0"/>
              <w:jc w:val="right"/>
              <w:rPr>
                <w:rFonts w:ascii="Arial" w:hAnsi="Arial" w:cs="Arial"/>
                <w:lang w:val="tr-TR"/>
              </w:rPr>
            </w:pPr>
            <w:r w:rsidRPr="00F52FA1">
              <w:rPr>
                <w:rFonts w:ascii="Arial" w:hAnsi="Arial" w:cs="Arial"/>
                <w:bCs/>
                <w:color w:val="000000"/>
              </w:rPr>
              <w:t> </w:t>
            </w:r>
          </w:p>
        </w:tc>
      </w:tr>
      <w:tr w:rsidR="00D113BB" w:rsidRPr="00F52FA1" w:rsidTr="00D113BB">
        <w:tc>
          <w:tcPr>
            <w:tcW w:w="5529" w:type="dxa"/>
            <w:tcBorders>
              <w:top w:val="single" w:sz="4" w:space="0" w:color="auto"/>
              <w:bottom w:val="double" w:sz="4" w:space="0" w:color="auto"/>
            </w:tcBorders>
          </w:tcPr>
          <w:p w:rsidR="00D113BB" w:rsidRPr="00F52FA1" w:rsidRDefault="00D113BB" w:rsidP="00AE0484">
            <w:pPr>
              <w:autoSpaceDE w:val="0"/>
              <w:autoSpaceDN w:val="0"/>
              <w:adjustRightInd w:val="0"/>
              <w:ind w:left="-108"/>
              <w:jc w:val="both"/>
              <w:rPr>
                <w:rFonts w:ascii="Arial" w:hAnsi="Arial" w:cs="Arial"/>
                <w:spacing w:val="-3"/>
                <w:lang w:val="tr-TR"/>
              </w:rPr>
            </w:pPr>
            <w:r w:rsidRPr="00F52FA1">
              <w:rPr>
                <w:rFonts w:ascii="Arial" w:hAnsi="Arial" w:cs="Arial"/>
                <w:spacing w:val="-3"/>
                <w:lang w:val="tr-TR"/>
              </w:rPr>
              <w:t>Net peşin ödenen vergi ve fonlar (*) (Not 12)</w:t>
            </w:r>
          </w:p>
        </w:tc>
        <w:tc>
          <w:tcPr>
            <w:tcW w:w="1827" w:type="dxa"/>
            <w:tcBorders>
              <w:top w:val="single" w:sz="4" w:space="0" w:color="auto"/>
              <w:bottom w:val="double" w:sz="4" w:space="0" w:color="auto"/>
            </w:tcBorders>
            <w:vAlign w:val="bottom"/>
          </w:tcPr>
          <w:p w:rsidR="00D113BB" w:rsidRPr="00F52FA1" w:rsidRDefault="00F52FA1" w:rsidP="00CF79E0">
            <w:pPr>
              <w:autoSpaceDE w:val="0"/>
              <w:autoSpaceDN w:val="0"/>
              <w:adjustRightInd w:val="0"/>
              <w:jc w:val="right"/>
              <w:rPr>
                <w:rFonts w:ascii="Arial" w:hAnsi="Arial" w:cs="Arial"/>
                <w:b/>
                <w:lang w:val="tr-TR"/>
              </w:rPr>
            </w:pPr>
            <w:r w:rsidRPr="00F52FA1">
              <w:rPr>
                <w:rFonts w:ascii="Arial" w:hAnsi="Arial" w:cs="Arial"/>
                <w:b/>
                <w:lang w:val="tr-TR"/>
              </w:rPr>
              <w:t>(</w:t>
            </w:r>
            <w:r w:rsidR="00CF79E0">
              <w:rPr>
                <w:rFonts w:ascii="Arial" w:hAnsi="Arial" w:cs="Arial"/>
                <w:b/>
                <w:lang w:val="tr-TR"/>
              </w:rPr>
              <w:t>7</w:t>
            </w:r>
            <w:r w:rsidRPr="00F52FA1">
              <w:rPr>
                <w:rFonts w:ascii="Arial" w:hAnsi="Arial" w:cs="Arial"/>
                <w:b/>
                <w:lang w:val="tr-TR"/>
              </w:rPr>
              <w:t>.</w:t>
            </w:r>
            <w:r w:rsidR="00CF79E0">
              <w:rPr>
                <w:rFonts w:ascii="Arial" w:hAnsi="Arial" w:cs="Arial"/>
                <w:b/>
                <w:lang w:val="tr-TR"/>
              </w:rPr>
              <w:t>590</w:t>
            </w:r>
            <w:r w:rsidRPr="00F52FA1">
              <w:rPr>
                <w:rFonts w:ascii="Arial" w:hAnsi="Arial" w:cs="Arial"/>
                <w:b/>
                <w:lang w:val="tr-TR"/>
              </w:rPr>
              <w:t>)</w:t>
            </w:r>
          </w:p>
        </w:tc>
        <w:tc>
          <w:tcPr>
            <w:tcW w:w="1686" w:type="dxa"/>
            <w:tcBorders>
              <w:top w:val="single" w:sz="4" w:space="0" w:color="auto"/>
              <w:bottom w:val="double" w:sz="4" w:space="0" w:color="auto"/>
            </w:tcBorders>
            <w:vAlign w:val="bottom"/>
          </w:tcPr>
          <w:p w:rsidR="00D113BB" w:rsidRPr="00F52FA1" w:rsidRDefault="00D113BB" w:rsidP="00D113BB">
            <w:pPr>
              <w:autoSpaceDE w:val="0"/>
              <w:autoSpaceDN w:val="0"/>
              <w:adjustRightInd w:val="0"/>
              <w:jc w:val="right"/>
              <w:rPr>
                <w:rFonts w:ascii="Arial" w:hAnsi="Arial" w:cs="Arial"/>
                <w:lang w:val="tr-TR"/>
              </w:rPr>
            </w:pPr>
            <w:r w:rsidRPr="00F52FA1">
              <w:rPr>
                <w:rFonts w:ascii="Arial" w:hAnsi="Arial" w:cs="Arial"/>
                <w:bCs/>
                <w:color w:val="000000"/>
              </w:rPr>
              <w:t>(6.397)</w:t>
            </w:r>
          </w:p>
        </w:tc>
      </w:tr>
    </w:tbl>
    <w:p w:rsidR="00212F25" w:rsidRPr="00F52FA1" w:rsidRDefault="00212F25" w:rsidP="00FB701F">
      <w:pPr>
        <w:rPr>
          <w:rFonts w:ascii="Arial" w:hAnsi="Arial" w:cs="Arial"/>
          <w:lang w:val="tr-TR"/>
        </w:rPr>
      </w:pPr>
    </w:p>
    <w:p w:rsidR="00EC7963" w:rsidRPr="00F52FA1" w:rsidRDefault="00B37F4A" w:rsidP="006E13E5">
      <w:pPr>
        <w:ind w:left="567" w:hanging="567"/>
        <w:rPr>
          <w:rFonts w:ascii="Arial" w:hAnsi="Arial" w:cs="Arial"/>
          <w:lang w:val="tr-TR"/>
        </w:rPr>
      </w:pPr>
      <w:r w:rsidRPr="00F52FA1">
        <w:rPr>
          <w:rFonts w:ascii="Arial" w:hAnsi="Arial" w:cs="Arial"/>
          <w:lang w:val="tr-TR"/>
        </w:rPr>
        <w:t>(*)</w:t>
      </w:r>
      <w:r w:rsidR="00FB701F" w:rsidRPr="00F52FA1">
        <w:rPr>
          <w:rFonts w:ascii="Arial" w:hAnsi="Arial" w:cs="Arial"/>
          <w:lang w:val="tr-TR"/>
        </w:rPr>
        <w:tab/>
      </w:r>
      <w:r w:rsidR="00A108E3" w:rsidRPr="00F52FA1">
        <w:rPr>
          <w:rFonts w:ascii="Arial" w:hAnsi="Arial" w:cs="Arial"/>
          <w:lang w:val="tr-TR"/>
        </w:rPr>
        <w:t>Finansal tablolarda diğer dönen varlıklar içerisinde yer almaktadır.</w:t>
      </w:r>
    </w:p>
    <w:p w:rsidR="00D20F17" w:rsidRPr="00853B3E" w:rsidRDefault="00D20F17" w:rsidP="006E13E5">
      <w:pPr>
        <w:ind w:left="567" w:hanging="567"/>
        <w:rPr>
          <w:rFonts w:ascii="Arial" w:hAnsi="Arial" w:cs="Arial"/>
          <w:highlight w:val="yellow"/>
          <w:lang w:val="tr-TR"/>
        </w:rPr>
      </w:pPr>
    </w:p>
    <w:p w:rsidR="00D20F17" w:rsidRPr="00F52FA1" w:rsidRDefault="00493DCD" w:rsidP="00EC7963">
      <w:pPr>
        <w:rPr>
          <w:rFonts w:ascii="Arial" w:hAnsi="Arial" w:cs="Arial"/>
          <w:b/>
          <w:lang w:val="tr-TR"/>
        </w:rPr>
      </w:pPr>
      <w:r w:rsidRPr="00F52FA1">
        <w:rPr>
          <w:rFonts w:ascii="Arial" w:hAnsi="Arial" w:cs="Arial"/>
          <w:b/>
          <w:bCs/>
          <w:color w:val="000000"/>
        </w:rPr>
        <w:t>Gelir tablosundaki vergi karşılığı</w:t>
      </w:r>
    </w:p>
    <w:p w:rsidR="00493DCD" w:rsidRPr="00F52FA1" w:rsidRDefault="00493DCD" w:rsidP="00EC7963">
      <w:pPr>
        <w:rPr>
          <w:rFonts w:ascii="Arial" w:hAnsi="Arial" w:cs="Arial"/>
          <w:b/>
          <w:lang w:val="tr-TR"/>
        </w:rPr>
      </w:pPr>
    </w:p>
    <w:tbl>
      <w:tblPr>
        <w:tblW w:w="9120" w:type="dxa"/>
        <w:tblInd w:w="108" w:type="dxa"/>
        <w:tblLayout w:type="fixed"/>
        <w:tblLook w:val="01E0"/>
      </w:tblPr>
      <w:tblGrid>
        <w:gridCol w:w="4253"/>
        <w:gridCol w:w="1134"/>
        <w:gridCol w:w="1276"/>
        <w:gridCol w:w="1275"/>
        <w:gridCol w:w="1182"/>
      </w:tblGrid>
      <w:tr w:rsidR="00D113BB" w:rsidRPr="00F52FA1" w:rsidTr="00D113BB">
        <w:tc>
          <w:tcPr>
            <w:tcW w:w="4253" w:type="dxa"/>
            <w:tcBorders>
              <w:top w:val="single" w:sz="4" w:space="0" w:color="auto"/>
              <w:bottom w:val="single" w:sz="4" w:space="0" w:color="auto"/>
            </w:tcBorders>
            <w:vAlign w:val="bottom"/>
          </w:tcPr>
          <w:p w:rsidR="00D113BB" w:rsidRPr="00F52FA1" w:rsidRDefault="00D113BB" w:rsidP="00D113BB">
            <w:pPr>
              <w:autoSpaceDE w:val="0"/>
              <w:autoSpaceDN w:val="0"/>
              <w:adjustRightInd w:val="0"/>
              <w:ind w:left="-108"/>
              <w:rPr>
                <w:rFonts w:ascii="Arial" w:hAnsi="Arial" w:cs="Arial"/>
                <w:sz w:val="18"/>
                <w:lang w:val="tr-TR"/>
              </w:rPr>
            </w:pPr>
            <w:r w:rsidRPr="00F52FA1">
              <w:rPr>
                <w:rFonts w:ascii="Arial" w:hAnsi="Arial" w:cs="Arial"/>
                <w:sz w:val="18"/>
                <w:lang w:val="tr-TR"/>
              </w:rPr>
              <w:t>Gelir tablosundaki vergi karşılığı</w:t>
            </w:r>
          </w:p>
        </w:tc>
        <w:tc>
          <w:tcPr>
            <w:tcW w:w="1134" w:type="dxa"/>
            <w:tcBorders>
              <w:top w:val="single" w:sz="4" w:space="0" w:color="auto"/>
              <w:bottom w:val="single" w:sz="4" w:space="0" w:color="auto"/>
            </w:tcBorders>
            <w:vAlign w:val="bottom"/>
          </w:tcPr>
          <w:p w:rsidR="00D113BB" w:rsidRPr="00F52FA1" w:rsidRDefault="00D113BB" w:rsidP="00D113BB">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1 Ocak –</w:t>
            </w:r>
          </w:p>
          <w:p w:rsidR="00D113BB" w:rsidRPr="00F52FA1" w:rsidRDefault="001C042B" w:rsidP="00D113BB">
            <w:pPr>
              <w:autoSpaceDE w:val="0"/>
              <w:autoSpaceDN w:val="0"/>
              <w:adjustRightInd w:val="0"/>
              <w:jc w:val="right"/>
              <w:rPr>
                <w:rFonts w:ascii="Arial" w:hAnsi="Arial" w:cs="Arial"/>
                <w:b/>
                <w:sz w:val="18"/>
                <w:szCs w:val="18"/>
                <w:lang w:val="tr-TR"/>
              </w:rPr>
            </w:pPr>
            <w:r>
              <w:rPr>
                <w:rFonts w:ascii="Arial" w:hAnsi="Arial" w:cs="Arial"/>
                <w:b/>
                <w:sz w:val="18"/>
                <w:szCs w:val="18"/>
                <w:lang w:val="tr-TR"/>
              </w:rPr>
              <w:t>30 Eylül</w:t>
            </w:r>
          </w:p>
          <w:p w:rsidR="00D113BB" w:rsidRPr="00F52FA1" w:rsidRDefault="00D113BB" w:rsidP="00D113BB">
            <w:pPr>
              <w:autoSpaceDE w:val="0"/>
              <w:autoSpaceDN w:val="0"/>
              <w:adjustRightInd w:val="0"/>
              <w:jc w:val="right"/>
              <w:rPr>
                <w:rFonts w:ascii="Arial" w:hAnsi="Arial" w:cs="Arial"/>
                <w:b/>
                <w:sz w:val="18"/>
                <w:szCs w:val="18"/>
                <w:lang w:val="tr-TR"/>
              </w:rPr>
            </w:pPr>
            <w:r w:rsidRPr="00F52FA1">
              <w:rPr>
                <w:rFonts w:ascii="Arial" w:hAnsi="Arial" w:cs="Arial"/>
                <w:b/>
                <w:sz w:val="18"/>
                <w:szCs w:val="18"/>
                <w:lang w:val="tr-TR"/>
              </w:rPr>
              <w:t>2013</w:t>
            </w:r>
          </w:p>
        </w:tc>
        <w:tc>
          <w:tcPr>
            <w:tcW w:w="1276" w:type="dxa"/>
            <w:tcBorders>
              <w:top w:val="single" w:sz="4" w:space="0" w:color="auto"/>
              <w:bottom w:val="single" w:sz="4" w:space="0" w:color="auto"/>
            </w:tcBorders>
          </w:tcPr>
          <w:p w:rsidR="00D113BB" w:rsidRPr="005805F3" w:rsidRDefault="00AB4D5E" w:rsidP="00D113BB">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 xml:space="preserve">1 </w:t>
            </w:r>
            <w:r w:rsidR="001C042B">
              <w:rPr>
                <w:rFonts w:ascii="Arial" w:hAnsi="Arial" w:cs="Arial"/>
                <w:b/>
                <w:sz w:val="18"/>
                <w:szCs w:val="18"/>
                <w:lang w:val="tr-TR"/>
              </w:rPr>
              <w:t>Temmuz</w:t>
            </w:r>
            <w:r w:rsidRPr="00AB4D5E">
              <w:rPr>
                <w:rFonts w:ascii="Arial" w:hAnsi="Arial" w:cs="Arial"/>
                <w:b/>
                <w:sz w:val="18"/>
                <w:szCs w:val="18"/>
                <w:lang w:val="tr-TR"/>
              </w:rPr>
              <w:t xml:space="preserve"> –</w:t>
            </w:r>
          </w:p>
          <w:p w:rsidR="00D113BB" w:rsidRPr="005805F3" w:rsidRDefault="001C042B" w:rsidP="00D113BB">
            <w:pPr>
              <w:autoSpaceDE w:val="0"/>
              <w:autoSpaceDN w:val="0"/>
              <w:adjustRightInd w:val="0"/>
              <w:jc w:val="right"/>
              <w:rPr>
                <w:rFonts w:ascii="Arial" w:hAnsi="Arial" w:cs="Arial"/>
                <w:b/>
                <w:sz w:val="18"/>
                <w:szCs w:val="18"/>
                <w:lang w:val="tr-TR"/>
              </w:rPr>
            </w:pPr>
            <w:r>
              <w:rPr>
                <w:rFonts w:ascii="Arial" w:hAnsi="Arial" w:cs="Arial"/>
                <w:b/>
                <w:sz w:val="18"/>
                <w:szCs w:val="18"/>
                <w:lang w:val="tr-TR"/>
              </w:rPr>
              <w:t>30 Eylül</w:t>
            </w:r>
          </w:p>
          <w:p w:rsidR="00D113BB" w:rsidRPr="005805F3" w:rsidRDefault="00AB4D5E" w:rsidP="00D113BB">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2013</w:t>
            </w:r>
          </w:p>
        </w:tc>
        <w:tc>
          <w:tcPr>
            <w:tcW w:w="1275" w:type="dxa"/>
            <w:tcBorders>
              <w:top w:val="single" w:sz="4" w:space="0" w:color="auto"/>
              <w:bottom w:val="single" w:sz="4" w:space="0" w:color="auto"/>
            </w:tcBorders>
            <w:vAlign w:val="bottom"/>
          </w:tcPr>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1 Ocak –</w:t>
            </w:r>
          </w:p>
          <w:p w:rsidR="00D113BB" w:rsidRPr="00F52FA1" w:rsidRDefault="001C042B" w:rsidP="00D113BB">
            <w:pPr>
              <w:autoSpaceDE w:val="0"/>
              <w:autoSpaceDN w:val="0"/>
              <w:adjustRightInd w:val="0"/>
              <w:jc w:val="right"/>
              <w:rPr>
                <w:rFonts w:ascii="Arial" w:hAnsi="Arial" w:cs="Arial"/>
                <w:sz w:val="18"/>
                <w:szCs w:val="18"/>
                <w:lang w:val="tr-TR"/>
              </w:rPr>
            </w:pPr>
            <w:r>
              <w:rPr>
                <w:rFonts w:ascii="Arial" w:hAnsi="Arial" w:cs="Arial"/>
                <w:sz w:val="18"/>
                <w:szCs w:val="18"/>
                <w:lang w:val="tr-TR"/>
              </w:rPr>
              <w:t>30 Eylül</w:t>
            </w:r>
          </w:p>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2012</w:t>
            </w:r>
          </w:p>
        </w:tc>
        <w:tc>
          <w:tcPr>
            <w:tcW w:w="1182" w:type="dxa"/>
            <w:tcBorders>
              <w:top w:val="single" w:sz="4" w:space="0" w:color="auto"/>
              <w:bottom w:val="single" w:sz="4" w:space="0" w:color="auto"/>
            </w:tcBorders>
          </w:tcPr>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 xml:space="preserve">1 </w:t>
            </w:r>
            <w:r w:rsidR="001C042B">
              <w:rPr>
                <w:rFonts w:ascii="Arial" w:hAnsi="Arial" w:cs="Arial"/>
                <w:sz w:val="18"/>
                <w:szCs w:val="18"/>
                <w:lang w:val="tr-TR"/>
              </w:rPr>
              <w:t>Temmuz</w:t>
            </w:r>
            <w:r w:rsidRPr="00F52FA1">
              <w:rPr>
                <w:rFonts w:ascii="Arial" w:hAnsi="Arial" w:cs="Arial"/>
                <w:sz w:val="18"/>
                <w:szCs w:val="18"/>
                <w:lang w:val="tr-TR"/>
              </w:rPr>
              <w:t xml:space="preserve"> –</w:t>
            </w:r>
          </w:p>
          <w:p w:rsidR="00D113BB" w:rsidRPr="00F52FA1" w:rsidRDefault="001C042B" w:rsidP="00D113BB">
            <w:pPr>
              <w:autoSpaceDE w:val="0"/>
              <w:autoSpaceDN w:val="0"/>
              <w:adjustRightInd w:val="0"/>
              <w:jc w:val="right"/>
              <w:rPr>
                <w:rFonts w:ascii="Arial" w:hAnsi="Arial" w:cs="Arial"/>
                <w:sz w:val="18"/>
                <w:szCs w:val="18"/>
                <w:lang w:val="tr-TR"/>
              </w:rPr>
            </w:pPr>
            <w:r>
              <w:rPr>
                <w:rFonts w:ascii="Arial" w:hAnsi="Arial" w:cs="Arial"/>
                <w:sz w:val="18"/>
                <w:szCs w:val="18"/>
                <w:lang w:val="tr-TR"/>
              </w:rPr>
              <w:t>30 Eylül</w:t>
            </w:r>
          </w:p>
          <w:p w:rsidR="00D113BB" w:rsidRPr="00F52FA1" w:rsidRDefault="00D113BB" w:rsidP="00D113BB">
            <w:pPr>
              <w:autoSpaceDE w:val="0"/>
              <w:autoSpaceDN w:val="0"/>
              <w:adjustRightInd w:val="0"/>
              <w:jc w:val="right"/>
              <w:rPr>
                <w:rFonts w:ascii="Arial" w:hAnsi="Arial" w:cs="Arial"/>
                <w:sz w:val="18"/>
                <w:szCs w:val="18"/>
                <w:lang w:val="tr-TR"/>
              </w:rPr>
            </w:pPr>
            <w:r w:rsidRPr="00F52FA1">
              <w:rPr>
                <w:rFonts w:ascii="Arial" w:hAnsi="Arial" w:cs="Arial"/>
                <w:sz w:val="18"/>
                <w:szCs w:val="18"/>
                <w:lang w:val="tr-TR"/>
              </w:rPr>
              <w:t>2012</w:t>
            </w:r>
          </w:p>
        </w:tc>
      </w:tr>
      <w:tr w:rsidR="00D113BB" w:rsidRPr="00F52FA1" w:rsidTr="00D113BB">
        <w:tc>
          <w:tcPr>
            <w:tcW w:w="4253" w:type="dxa"/>
            <w:tcBorders>
              <w:top w:val="single" w:sz="4" w:space="0" w:color="auto"/>
            </w:tcBorders>
          </w:tcPr>
          <w:p w:rsidR="00D113BB" w:rsidRPr="00F52FA1" w:rsidRDefault="00D113BB" w:rsidP="00D113BB">
            <w:pPr>
              <w:autoSpaceDE w:val="0"/>
              <w:autoSpaceDN w:val="0"/>
              <w:adjustRightInd w:val="0"/>
              <w:ind w:left="-108"/>
              <w:jc w:val="both"/>
              <w:rPr>
                <w:rFonts w:ascii="Arial" w:hAnsi="Arial" w:cs="Arial"/>
                <w:sz w:val="18"/>
                <w:lang w:val="tr-TR"/>
              </w:rPr>
            </w:pPr>
          </w:p>
        </w:tc>
        <w:tc>
          <w:tcPr>
            <w:tcW w:w="1134" w:type="dxa"/>
            <w:tcBorders>
              <w:top w:val="single" w:sz="4" w:space="0" w:color="auto"/>
            </w:tcBorders>
            <w:vAlign w:val="center"/>
          </w:tcPr>
          <w:p w:rsidR="00D113BB" w:rsidRPr="00F52FA1" w:rsidRDefault="00D113BB" w:rsidP="00D113BB">
            <w:pPr>
              <w:autoSpaceDE w:val="0"/>
              <w:autoSpaceDN w:val="0"/>
              <w:adjustRightInd w:val="0"/>
              <w:jc w:val="right"/>
              <w:rPr>
                <w:rFonts w:ascii="Arial" w:hAnsi="Arial" w:cs="Arial"/>
                <w:sz w:val="18"/>
                <w:lang w:val="tr-TR"/>
              </w:rPr>
            </w:pPr>
          </w:p>
        </w:tc>
        <w:tc>
          <w:tcPr>
            <w:tcW w:w="1276" w:type="dxa"/>
            <w:tcBorders>
              <w:top w:val="single" w:sz="4" w:space="0" w:color="auto"/>
            </w:tcBorders>
          </w:tcPr>
          <w:p w:rsidR="00D113BB" w:rsidRPr="005805F3" w:rsidRDefault="00D113BB" w:rsidP="00D113BB">
            <w:pPr>
              <w:autoSpaceDE w:val="0"/>
              <w:autoSpaceDN w:val="0"/>
              <w:adjustRightInd w:val="0"/>
              <w:jc w:val="right"/>
              <w:rPr>
                <w:rFonts w:ascii="Arial" w:hAnsi="Arial" w:cs="Arial"/>
                <w:sz w:val="18"/>
                <w:lang w:val="tr-TR"/>
              </w:rPr>
            </w:pPr>
          </w:p>
        </w:tc>
        <w:tc>
          <w:tcPr>
            <w:tcW w:w="1275" w:type="dxa"/>
            <w:tcBorders>
              <w:top w:val="single" w:sz="4" w:space="0" w:color="auto"/>
            </w:tcBorders>
            <w:vAlign w:val="center"/>
          </w:tcPr>
          <w:p w:rsidR="00D113BB" w:rsidRPr="00F52FA1" w:rsidRDefault="00D113BB" w:rsidP="00D113BB">
            <w:pPr>
              <w:autoSpaceDE w:val="0"/>
              <w:autoSpaceDN w:val="0"/>
              <w:adjustRightInd w:val="0"/>
              <w:jc w:val="right"/>
              <w:rPr>
                <w:rFonts w:ascii="Arial" w:hAnsi="Arial" w:cs="Arial"/>
                <w:sz w:val="18"/>
                <w:lang w:val="tr-TR"/>
              </w:rPr>
            </w:pPr>
          </w:p>
        </w:tc>
        <w:tc>
          <w:tcPr>
            <w:tcW w:w="1182" w:type="dxa"/>
            <w:tcBorders>
              <w:top w:val="single" w:sz="4" w:space="0" w:color="auto"/>
            </w:tcBorders>
          </w:tcPr>
          <w:p w:rsidR="00D113BB" w:rsidRPr="00F52FA1" w:rsidRDefault="00D113BB" w:rsidP="00D113BB">
            <w:pPr>
              <w:autoSpaceDE w:val="0"/>
              <w:autoSpaceDN w:val="0"/>
              <w:adjustRightInd w:val="0"/>
              <w:jc w:val="right"/>
              <w:rPr>
                <w:rFonts w:ascii="Arial" w:hAnsi="Arial" w:cs="Arial"/>
                <w:sz w:val="18"/>
                <w:lang w:val="tr-TR"/>
              </w:rPr>
            </w:pPr>
          </w:p>
        </w:tc>
      </w:tr>
      <w:tr w:rsidR="00F52FA1" w:rsidRPr="00F52FA1" w:rsidTr="00126911">
        <w:trPr>
          <w:trHeight w:val="92"/>
        </w:trPr>
        <w:tc>
          <w:tcPr>
            <w:tcW w:w="4253" w:type="dxa"/>
          </w:tcPr>
          <w:p w:rsidR="00F52FA1" w:rsidRPr="00F52FA1" w:rsidRDefault="00F52FA1" w:rsidP="00D113BB">
            <w:pPr>
              <w:autoSpaceDE w:val="0"/>
              <w:autoSpaceDN w:val="0"/>
              <w:adjustRightInd w:val="0"/>
              <w:ind w:left="-108"/>
              <w:jc w:val="both"/>
              <w:rPr>
                <w:rFonts w:ascii="Arial" w:hAnsi="Arial" w:cs="Arial"/>
                <w:sz w:val="18"/>
                <w:lang w:val="tr-TR"/>
              </w:rPr>
            </w:pPr>
            <w:r w:rsidRPr="00F52FA1">
              <w:rPr>
                <w:rFonts w:ascii="Arial" w:hAnsi="Arial" w:cs="Arial"/>
                <w:sz w:val="18"/>
                <w:lang w:val="tr-TR"/>
              </w:rPr>
              <w:t>Cari kurumlar vergisi karşılığı</w:t>
            </w:r>
          </w:p>
        </w:tc>
        <w:tc>
          <w:tcPr>
            <w:tcW w:w="1134" w:type="dxa"/>
            <w:vAlign w:val="bottom"/>
          </w:tcPr>
          <w:p w:rsidR="00F52FA1" w:rsidRPr="00F52FA1" w:rsidRDefault="00F52FA1" w:rsidP="00126911">
            <w:pPr>
              <w:autoSpaceDE w:val="0"/>
              <w:autoSpaceDN w:val="0"/>
              <w:adjustRightInd w:val="0"/>
              <w:jc w:val="right"/>
              <w:rPr>
                <w:rFonts w:ascii="Arial" w:hAnsi="Arial" w:cs="Arial"/>
                <w:b/>
                <w:lang w:val="tr-TR"/>
              </w:rPr>
            </w:pPr>
            <w:r w:rsidRPr="00F52FA1">
              <w:rPr>
                <w:rFonts w:ascii="Arial" w:hAnsi="Arial" w:cs="Arial"/>
                <w:b/>
                <w:lang w:val="tr-TR"/>
              </w:rPr>
              <w:t>-</w:t>
            </w:r>
          </w:p>
        </w:tc>
        <w:tc>
          <w:tcPr>
            <w:tcW w:w="1276" w:type="dxa"/>
          </w:tcPr>
          <w:p w:rsidR="00F52FA1" w:rsidRPr="005805F3" w:rsidRDefault="00AB4D5E" w:rsidP="00D113BB">
            <w:pPr>
              <w:jc w:val="right"/>
              <w:rPr>
                <w:rFonts w:ascii="Arial" w:hAnsi="Arial" w:cs="Arial"/>
                <w:b/>
                <w:bCs/>
                <w:color w:val="000000"/>
              </w:rPr>
            </w:pPr>
            <w:r w:rsidRPr="00AB4D5E">
              <w:rPr>
                <w:rFonts w:ascii="Arial" w:hAnsi="Arial" w:cs="Arial"/>
                <w:b/>
                <w:bCs/>
                <w:color w:val="000000"/>
              </w:rPr>
              <w:t>-</w:t>
            </w:r>
          </w:p>
        </w:tc>
        <w:tc>
          <w:tcPr>
            <w:tcW w:w="1275" w:type="dxa"/>
          </w:tcPr>
          <w:p w:rsidR="00F52FA1" w:rsidRPr="00F52FA1" w:rsidRDefault="00F52FA1" w:rsidP="00D113BB">
            <w:pPr>
              <w:jc w:val="right"/>
              <w:rPr>
                <w:rFonts w:ascii="Arial" w:hAnsi="Arial" w:cs="Arial"/>
                <w:bCs/>
                <w:color w:val="000000"/>
              </w:rPr>
            </w:pPr>
            <w:r w:rsidRPr="00F52FA1">
              <w:rPr>
                <w:rFonts w:ascii="Arial" w:hAnsi="Arial" w:cs="Arial"/>
                <w:bCs/>
                <w:color w:val="000000"/>
              </w:rPr>
              <w:t>-</w:t>
            </w:r>
          </w:p>
        </w:tc>
        <w:tc>
          <w:tcPr>
            <w:tcW w:w="1182" w:type="dxa"/>
          </w:tcPr>
          <w:p w:rsidR="00F52FA1" w:rsidRPr="00F52FA1" w:rsidRDefault="00F52FA1" w:rsidP="00D113BB">
            <w:pPr>
              <w:jc w:val="right"/>
              <w:rPr>
                <w:rFonts w:ascii="Arial" w:hAnsi="Arial" w:cs="Arial"/>
                <w:bCs/>
                <w:color w:val="000000"/>
              </w:rPr>
            </w:pPr>
            <w:r w:rsidRPr="00F52FA1">
              <w:rPr>
                <w:rFonts w:ascii="Arial" w:hAnsi="Arial" w:cs="Arial"/>
                <w:bCs/>
                <w:color w:val="000000"/>
              </w:rPr>
              <w:t>-</w:t>
            </w:r>
          </w:p>
        </w:tc>
      </w:tr>
      <w:tr w:rsidR="00F52FA1" w:rsidRPr="00F52FA1" w:rsidTr="00126911">
        <w:tc>
          <w:tcPr>
            <w:tcW w:w="4253" w:type="dxa"/>
          </w:tcPr>
          <w:p w:rsidR="00F52FA1" w:rsidRPr="00F52FA1" w:rsidRDefault="00F52FA1" w:rsidP="00D113BB">
            <w:pPr>
              <w:autoSpaceDE w:val="0"/>
              <w:autoSpaceDN w:val="0"/>
              <w:adjustRightInd w:val="0"/>
              <w:ind w:left="-108"/>
              <w:jc w:val="both"/>
              <w:rPr>
                <w:rFonts w:ascii="Arial" w:hAnsi="Arial" w:cs="Arial"/>
                <w:spacing w:val="-3"/>
                <w:sz w:val="18"/>
                <w:lang w:val="tr-TR"/>
              </w:rPr>
            </w:pPr>
            <w:r w:rsidRPr="00F52FA1">
              <w:rPr>
                <w:rFonts w:ascii="Arial" w:hAnsi="Arial" w:cs="Arial"/>
                <w:spacing w:val="-3"/>
                <w:sz w:val="18"/>
                <w:lang w:val="tr-TR"/>
              </w:rPr>
              <w:t>Ertelenmiş vergi geliri/(gideri)</w:t>
            </w:r>
          </w:p>
        </w:tc>
        <w:tc>
          <w:tcPr>
            <w:tcW w:w="1134" w:type="dxa"/>
            <w:vAlign w:val="bottom"/>
          </w:tcPr>
          <w:p w:rsidR="00F52FA1" w:rsidRPr="00F52FA1" w:rsidRDefault="00B5639A" w:rsidP="000379F9">
            <w:pPr>
              <w:autoSpaceDE w:val="0"/>
              <w:autoSpaceDN w:val="0"/>
              <w:adjustRightInd w:val="0"/>
              <w:jc w:val="right"/>
              <w:rPr>
                <w:rFonts w:ascii="Arial" w:hAnsi="Arial" w:cs="Arial"/>
                <w:b/>
                <w:lang w:val="tr-TR"/>
              </w:rPr>
            </w:pPr>
            <w:r w:rsidRPr="00430CB8">
              <w:rPr>
                <w:rFonts w:ascii="Arial" w:hAnsi="Arial" w:cs="Arial"/>
                <w:b/>
                <w:lang w:val="tr-TR"/>
              </w:rPr>
              <w:t>70.186</w:t>
            </w:r>
          </w:p>
        </w:tc>
        <w:tc>
          <w:tcPr>
            <w:tcW w:w="1276" w:type="dxa"/>
          </w:tcPr>
          <w:p w:rsidR="00F52FA1" w:rsidRPr="000379F9" w:rsidRDefault="00B5639A" w:rsidP="007C4C1D">
            <w:pPr>
              <w:jc w:val="right"/>
              <w:rPr>
                <w:rFonts w:ascii="Arial" w:hAnsi="Arial" w:cs="Arial"/>
                <w:b/>
                <w:bCs/>
                <w:color w:val="000000"/>
                <w:highlight w:val="yellow"/>
              </w:rPr>
            </w:pPr>
            <w:r>
              <w:rPr>
                <w:rFonts w:ascii="Arial" w:hAnsi="Arial" w:cs="Arial"/>
                <w:b/>
                <w:bCs/>
                <w:color w:val="000000"/>
              </w:rPr>
              <w:t>37.06</w:t>
            </w:r>
            <w:r w:rsidR="007C4C1D">
              <w:rPr>
                <w:rFonts w:ascii="Arial" w:hAnsi="Arial" w:cs="Arial"/>
                <w:b/>
                <w:bCs/>
                <w:color w:val="000000"/>
              </w:rPr>
              <w:t>7</w:t>
            </w:r>
          </w:p>
        </w:tc>
        <w:tc>
          <w:tcPr>
            <w:tcW w:w="1275" w:type="dxa"/>
          </w:tcPr>
          <w:p w:rsidR="00F52FA1" w:rsidRPr="00F52FA1" w:rsidRDefault="00B5639A" w:rsidP="00D113BB">
            <w:pPr>
              <w:jc w:val="right"/>
              <w:rPr>
                <w:rFonts w:ascii="Arial" w:hAnsi="Arial" w:cs="Arial"/>
                <w:bCs/>
                <w:color w:val="000000"/>
              </w:rPr>
            </w:pPr>
            <w:r>
              <w:rPr>
                <w:rFonts w:ascii="Arial" w:hAnsi="Arial" w:cs="Arial"/>
                <w:bCs/>
                <w:color w:val="000000"/>
              </w:rPr>
              <w:t>160.805</w:t>
            </w:r>
          </w:p>
        </w:tc>
        <w:tc>
          <w:tcPr>
            <w:tcW w:w="1182" w:type="dxa"/>
          </w:tcPr>
          <w:p w:rsidR="00F52FA1" w:rsidRPr="00F52FA1" w:rsidRDefault="00B5639A" w:rsidP="00B5639A">
            <w:pPr>
              <w:jc w:val="right"/>
              <w:rPr>
                <w:rFonts w:ascii="Arial" w:hAnsi="Arial" w:cs="Arial"/>
                <w:bCs/>
                <w:color w:val="000000"/>
              </w:rPr>
            </w:pPr>
            <w:r>
              <w:rPr>
                <w:rFonts w:ascii="Arial" w:hAnsi="Arial" w:cs="Arial"/>
                <w:bCs/>
                <w:color w:val="000000"/>
              </w:rPr>
              <w:t>51.900</w:t>
            </w:r>
          </w:p>
        </w:tc>
      </w:tr>
      <w:tr w:rsidR="00F52FA1" w:rsidRPr="00F52FA1" w:rsidTr="00126911">
        <w:tc>
          <w:tcPr>
            <w:tcW w:w="4253" w:type="dxa"/>
            <w:tcBorders>
              <w:bottom w:val="single" w:sz="4" w:space="0" w:color="auto"/>
            </w:tcBorders>
          </w:tcPr>
          <w:p w:rsidR="00F52FA1" w:rsidRPr="00F52FA1" w:rsidRDefault="00F52FA1" w:rsidP="00D113BB">
            <w:pPr>
              <w:autoSpaceDE w:val="0"/>
              <w:autoSpaceDN w:val="0"/>
              <w:adjustRightInd w:val="0"/>
              <w:ind w:left="-108"/>
              <w:jc w:val="both"/>
              <w:rPr>
                <w:rFonts w:ascii="Arial" w:hAnsi="Arial" w:cs="Arial"/>
                <w:spacing w:val="-3"/>
                <w:sz w:val="18"/>
                <w:lang w:val="tr-TR"/>
              </w:rPr>
            </w:pPr>
          </w:p>
        </w:tc>
        <w:tc>
          <w:tcPr>
            <w:tcW w:w="1134" w:type="dxa"/>
            <w:tcBorders>
              <w:bottom w:val="single" w:sz="4" w:space="0" w:color="auto"/>
            </w:tcBorders>
            <w:vAlign w:val="bottom"/>
          </w:tcPr>
          <w:p w:rsidR="00F52FA1" w:rsidRPr="00F52FA1" w:rsidRDefault="00F52FA1" w:rsidP="00126911">
            <w:pPr>
              <w:autoSpaceDE w:val="0"/>
              <w:autoSpaceDN w:val="0"/>
              <w:adjustRightInd w:val="0"/>
              <w:jc w:val="right"/>
              <w:rPr>
                <w:rFonts w:ascii="Arial" w:hAnsi="Arial" w:cs="Arial"/>
                <w:b/>
                <w:lang w:val="tr-TR"/>
              </w:rPr>
            </w:pPr>
          </w:p>
        </w:tc>
        <w:tc>
          <w:tcPr>
            <w:tcW w:w="1276" w:type="dxa"/>
            <w:tcBorders>
              <w:bottom w:val="single" w:sz="4" w:space="0" w:color="auto"/>
            </w:tcBorders>
            <w:vAlign w:val="bottom"/>
          </w:tcPr>
          <w:p w:rsidR="00F52FA1" w:rsidRPr="000379F9" w:rsidRDefault="00F52FA1" w:rsidP="00D113BB">
            <w:pPr>
              <w:jc w:val="right"/>
              <w:rPr>
                <w:rFonts w:ascii="Arial" w:hAnsi="Arial" w:cs="Arial"/>
                <w:b/>
                <w:color w:val="000000"/>
                <w:sz w:val="18"/>
                <w:highlight w:val="yellow"/>
              </w:rPr>
            </w:pPr>
          </w:p>
        </w:tc>
        <w:tc>
          <w:tcPr>
            <w:tcW w:w="1275" w:type="dxa"/>
            <w:tcBorders>
              <w:bottom w:val="single" w:sz="4" w:space="0" w:color="auto"/>
            </w:tcBorders>
          </w:tcPr>
          <w:p w:rsidR="00F52FA1" w:rsidRPr="00F52FA1" w:rsidRDefault="00F52FA1" w:rsidP="00D113BB">
            <w:pPr>
              <w:jc w:val="right"/>
              <w:rPr>
                <w:rFonts w:ascii="Arial" w:hAnsi="Arial" w:cs="Arial"/>
                <w:color w:val="000000"/>
                <w:sz w:val="18"/>
              </w:rPr>
            </w:pPr>
          </w:p>
        </w:tc>
        <w:tc>
          <w:tcPr>
            <w:tcW w:w="1182" w:type="dxa"/>
            <w:tcBorders>
              <w:bottom w:val="single" w:sz="4" w:space="0" w:color="auto"/>
            </w:tcBorders>
            <w:vAlign w:val="bottom"/>
          </w:tcPr>
          <w:p w:rsidR="00F52FA1" w:rsidRPr="00F52FA1" w:rsidRDefault="00F52FA1" w:rsidP="00D113BB">
            <w:pPr>
              <w:jc w:val="right"/>
              <w:rPr>
                <w:rFonts w:ascii="Arial" w:hAnsi="Arial" w:cs="Arial"/>
                <w:color w:val="000000"/>
                <w:sz w:val="18"/>
              </w:rPr>
            </w:pPr>
          </w:p>
        </w:tc>
      </w:tr>
      <w:tr w:rsidR="00F52FA1" w:rsidRPr="00853B3E" w:rsidTr="00126911">
        <w:tc>
          <w:tcPr>
            <w:tcW w:w="4253" w:type="dxa"/>
            <w:tcBorders>
              <w:top w:val="single" w:sz="4" w:space="0" w:color="auto"/>
              <w:bottom w:val="double" w:sz="4" w:space="0" w:color="auto"/>
            </w:tcBorders>
          </w:tcPr>
          <w:p w:rsidR="00F52FA1" w:rsidRPr="00F52FA1" w:rsidRDefault="00F52FA1" w:rsidP="00D113BB">
            <w:pPr>
              <w:autoSpaceDE w:val="0"/>
              <w:autoSpaceDN w:val="0"/>
              <w:adjustRightInd w:val="0"/>
              <w:jc w:val="both"/>
              <w:rPr>
                <w:rFonts w:ascii="Arial" w:hAnsi="Arial" w:cs="Arial"/>
                <w:sz w:val="18"/>
                <w:lang w:val="tr-TR"/>
              </w:rPr>
            </w:pPr>
          </w:p>
        </w:tc>
        <w:tc>
          <w:tcPr>
            <w:tcW w:w="1134" w:type="dxa"/>
            <w:tcBorders>
              <w:top w:val="single" w:sz="4" w:space="0" w:color="auto"/>
              <w:bottom w:val="double" w:sz="4" w:space="0" w:color="auto"/>
            </w:tcBorders>
            <w:vAlign w:val="bottom"/>
          </w:tcPr>
          <w:p w:rsidR="00F52FA1" w:rsidRPr="00F52FA1" w:rsidRDefault="00B5639A" w:rsidP="000379F9">
            <w:pPr>
              <w:autoSpaceDE w:val="0"/>
              <w:autoSpaceDN w:val="0"/>
              <w:adjustRightInd w:val="0"/>
              <w:jc w:val="right"/>
              <w:rPr>
                <w:rFonts w:ascii="Arial" w:hAnsi="Arial" w:cs="Arial"/>
                <w:b/>
                <w:lang w:val="tr-TR"/>
              </w:rPr>
            </w:pPr>
            <w:r>
              <w:rPr>
                <w:rFonts w:ascii="Arial" w:hAnsi="Arial" w:cs="Arial"/>
                <w:b/>
                <w:lang w:val="tr-TR"/>
              </w:rPr>
              <w:t>70.186</w:t>
            </w:r>
          </w:p>
        </w:tc>
        <w:tc>
          <w:tcPr>
            <w:tcW w:w="1276" w:type="dxa"/>
            <w:tcBorders>
              <w:top w:val="single" w:sz="4" w:space="0" w:color="auto"/>
              <w:bottom w:val="double" w:sz="4" w:space="0" w:color="auto"/>
            </w:tcBorders>
          </w:tcPr>
          <w:p w:rsidR="00F52FA1" w:rsidRPr="000379F9" w:rsidRDefault="00B5639A" w:rsidP="007C4C1D">
            <w:pPr>
              <w:jc w:val="right"/>
              <w:rPr>
                <w:rFonts w:ascii="Arial" w:hAnsi="Arial" w:cs="Arial"/>
                <w:b/>
                <w:bCs/>
                <w:color w:val="000000"/>
                <w:highlight w:val="yellow"/>
              </w:rPr>
            </w:pPr>
            <w:r>
              <w:rPr>
                <w:rFonts w:ascii="Arial" w:hAnsi="Arial" w:cs="Arial"/>
                <w:b/>
                <w:bCs/>
                <w:color w:val="000000"/>
              </w:rPr>
              <w:t>37.06</w:t>
            </w:r>
            <w:r w:rsidR="007C4C1D">
              <w:rPr>
                <w:rFonts w:ascii="Arial" w:hAnsi="Arial" w:cs="Arial"/>
                <w:b/>
                <w:bCs/>
                <w:color w:val="000000"/>
              </w:rPr>
              <w:t>7</w:t>
            </w:r>
          </w:p>
        </w:tc>
        <w:tc>
          <w:tcPr>
            <w:tcW w:w="1275" w:type="dxa"/>
            <w:tcBorders>
              <w:top w:val="single" w:sz="4" w:space="0" w:color="auto"/>
              <w:bottom w:val="double" w:sz="4" w:space="0" w:color="auto"/>
            </w:tcBorders>
          </w:tcPr>
          <w:p w:rsidR="00F52FA1" w:rsidRPr="00F52FA1" w:rsidRDefault="00B5639A" w:rsidP="00D113BB">
            <w:pPr>
              <w:jc w:val="right"/>
              <w:rPr>
                <w:rFonts w:ascii="Arial" w:hAnsi="Arial" w:cs="Arial"/>
                <w:bCs/>
                <w:color w:val="000000"/>
              </w:rPr>
            </w:pPr>
            <w:r>
              <w:rPr>
                <w:rFonts w:ascii="Arial" w:hAnsi="Arial" w:cs="Arial"/>
                <w:bCs/>
                <w:color w:val="000000"/>
              </w:rPr>
              <w:t>160.805</w:t>
            </w:r>
          </w:p>
        </w:tc>
        <w:tc>
          <w:tcPr>
            <w:tcW w:w="1182" w:type="dxa"/>
            <w:tcBorders>
              <w:top w:val="single" w:sz="4" w:space="0" w:color="auto"/>
              <w:bottom w:val="double" w:sz="4" w:space="0" w:color="auto"/>
            </w:tcBorders>
          </w:tcPr>
          <w:p w:rsidR="00F52FA1" w:rsidRPr="00F52FA1" w:rsidRDefault="00B5639A" w:rsidP="00B5639A">
            <w:pPr>
              <w:jc w:val="right"/>
              <w:rPr>
                <w:rFonts w:ascii="Arial" w:hAnsi="Arial" w:cs="Arial"/>
                <w:bCs/>
                <w:color w:val="000000"/>
              </w:rPr>
            </w:pPr>
            <w:r>
              <w:rPr>
                <w:rFonts w:ascii="Arial" w:hAnsi="Arial" w:cs="Arial"/>
                <w:bCs/>
                <w:color w:val="000000"/>
              </w:rPr>
              <w:t>51.900</w:t>
            </w:r>
          </w:p>
        </w:tc>
      </w:tr>
    </w:tbl>
    <w:p w:rsidR="000A7216" w:rsidRPr="00853B3E" w:rsidRDefault="000A7216" w:rsidP="00EC7963">
      <w:pPr>
        <w:rPr>
          <w:rFonts w:ascii="Arial" w:hAnsi="Arial" w:cs="Arial"/>
          <w:b/>
          <w:highlight w:val="yellow"/>
          <w:lang w:val="tr-TR"/>
        </w:rPr>
      </w:pPr>
    </w:p>
    <w:p w:rsidR="00A83092" w:rsidRDefault="00A83092">
      <w:pPr>
        <w:rPr>
          <w:rFonts w:ascii="Arial" w:hAnsi="Arial" w:cs="Arial"/>
          <w:b/>
          <w:lang w:val="tr-TR"/>
        </w:rPr>
      </w:pPr>
      <w:r>
        <w:rPr>
          <w:rFonts w:ascii="Arial" w:hAnsi="Arial" w:cs="Arial"/>
          <w:b/>
          <w:lang w:val="tr-TR"/>
        </w:rPr>
        <w:br w:type="page"/>
      </w:r>
    </w:p>
    <w:p w:rsidR="00A83092" w:rsidRPr="00F52FA1" w:rsidRDefault="00A83092" w:rsidP="00A83092">
      <w:pPr>
        <w:rPr>
          <w:rFonts w:ascii="Arial" w:hAnsi="Arial" w:cs="Arial"/>
          <w:b/>
          <w:lang w:val="tr-TR"/>
        </w:rPr>
      </w:pPr>
      <w:r>
        <w:rPr>
          <w:rFonts w:ascii="Arial" w:hAnsi="Arial" w:cs="Arial"/>
          <w:b/>
          <w:lang w:val="tr-TR"/>
        </w:rPr>
        <w:lastRenderedPageBreak/>
        <w:t>21</w:t>
      </w:r>
      <w:r w:rsidRPr="00F52FA1">
        <w:rPr>
          <w:rFonts w:ascii="Arial" w:hAnsi="Arial" w:cs="Arial"/>
          <w:b/>
          <w:lang w:val="tr-TR"/>
        </w:rPr>
        <w:t>.</w:t>
      </w:r>
      <w:r w:rsidRPr="00F52FA1">
        <w:rPr>
          <w:rFonts w:ascii="Arial" w:hAnsi="Arial" w:cs="Arial"/>
          <w:b/>
          <w:lang w:val="tr-TR"/>
        </w:rPr>
        <w:tab/>
        <w:t>Vergi varlık ve yükümlülükleri (ertelenmiş varlık ve yükümlülükler dahil)</w:t>
      </w:r>
      <w:r>
        <w:rPr>
          <w:rFonts w:ascii="Arial" w:hAnsi="Arial" w:cs="Arial"/>
          <w:b/>
          <w:lang w:val="tr-TR"/>
        </w:rPr>
        <w:t xml:space="preserve"> (devamı)</w:t>
      </w:r>
    </w:p>
    <w:p w:rsidR="00A83092" w:rsidRDefault="00A83092" w:rsidP="0090567F">
      <w:pPr>
        <w:ind w:right="-23"/>
        <w:rPr>
          <w:rFonts w:ascii="Arial" w:hAnsi="Arial" w:cs="Arial"/>
          <w:b/>
          <w:lang w:val="tr-TR"/>
        </w:rPr>
      </w:pPr>
    </w:p>
    <w:p w:rsidR="00245BD3" w:rsidRPr="00E117D4" w:rsidRDefault="00245BD3" w:rsidP="0090567F">
      <w:pPr>
        <w:ind w:right="-23"/>
        <w:rPr>
          <w:rFonts w:ascii="Arial" w:hAnsi="Arial" w:cs="Arial"/>
          <w:b/>
          <w:lang w:val="tr-TR"/>
        </w:rPr>
      </w:pPr>
      <w:r w:rsidRPr="00E117D4">
        <w:rPr>
          <w:rFonts w:ascii="Arial" w:hAnsi="Arial" w:cs="Arial"/>
          <w:b/>
          <w:lang w:val="tr-TR"/>
        </w:rPr>
        <w:t xml:space="preserve">Kurumlar </w:t>
      </w:r>
      <w:r w:rsidR="007C3C7C" w:rsidRPr="00E117D4">
        <w:rPr>
          <w:rFonts w:ascii="Arial" w:hAnsi="Arial" w:cs="Arial"/>
          <w:b/>
          <w:lang w:val="tr-TR"/>
        </w:rPr>
        <w:t>vergisi</w:t>
      </w:r>
    </w:p>
    <w:p w:rsidR="00245BD3" w:rsidRPr="00E117D4" w:rsidRDefault="00245BD3" w:rsidP="0090567F">
      <w:pPr>
        <w:ind w:right="-23"/>
        <w:rPr>
          <w:rFonts w:ascii="Arial" w:hAnsi="Arial" w:cs="Arial"/>
          <w:lang w:val="tr-TR"/>
        </w:rPr>
      </w:pPr>
    </w:p>
    <w:p w:rsidR="00245BD3" w:rsidRPr="00E117D4" w:rsidRDefault="00245BD3" w:rsidP="0090567F">
      <w:pPr>
        <w:ind w:right="-23"/>
        <w:rPr>
          <w:rFonts w:ascii="Arial" w:hAnsi="Arial" w:cs="Arial"/>
          <w:lang w:val="tr-TR"/>
        </w:rPr>
      </w:pPr>
      <w:r w:rsidRPr="00E117D4">
        <w:rPr>
          <w:rFonts w:ascii="Arial" w:hAnsi="Arial" w:cs="Arial"/>
          <w:lang w:val="tr-TR"/>
        </w:rPr>
        <w:t>Şirket, Türkiye’de geçerli olan kurumlar vergisine tabidir. Şirket’in cari dönem faaliyet sonuçlarına ilişkin tahmini ver</w:t>
      </w:r>
      <w:r w:rsidR="00C75301" w:rsidRPr="00E117D4">
        <w:rPr>
          <w:rFonts w:ascii="Arial" w:hAnsi="Arial" w:cs="Arial"/>
          <w:lang w:val="tr-TR"/>
        </w:rPr>
        <w:t>gi yükümlülükleri için ekli finansal</w:t>
      </w:r>
      <w:r w:rsidRPr="00E117D4">
        <w:rPr>
          <w:rFonts w:ascii="Arial" w:hAnsi="Arial" w:cs="Arial"/>
          <w:lang w:val="tr-TR"/>
        </w:rPr>
        <w:t xml:space="preserve"> tablolarda gerekli karşılıklar ayrılmıştır. </w:t>
      </w:r>
    </w:p>
    <w:p w:rsidR="00245BD3" w:rsidRPr="00E117D4" w:rsidRDefault="00245BD3" w:rsidP="0090567F">
      <w:pPr>
        <w:ind w:right="-732"/>
        <w:rPr>
          <w:rFonts w:ascii="Arial" w:hAnsi="Arial" w:cs="Arial"/>
          <w:lang w:val="tr-TR"/>
        </w:rPr>
      </w:pPr>
    </w:p>
    <w:p w:rsidR="00245BD3" w:rsidRPr="00E117D4" w:rsidRDefault="00245BD3" w:rsidP="0090567F">
      <w:pPr>
        <w:ind w:right="-23"/>
        <w:rPr>
          <w:rFonts w:ascii="Arial" w:hAnsi="Arial" w:cs="Arial"/>
          <w:lang w:val="tr-TR"/>
        </w:rPr>
      </w:pPr>
      <w:r w:rsidRPr="00E117D4">
        <w:rPr>
          <w:rFonts w:ascii="Arial" w:hAnsi="Arial" w:cs="Arial"/>
          <w:lang w:val="tr-TR"/>
        </w:rPr>
        <w:t>Vergiye tabi kurum kazancı üzerinden tahakkuk ett</w:t>
      </w:r>
      <w:r w:rsidR="00C07DEA" w:rsidRPr="00E117D4">
        <w:rPr>
          <w:rFonts w:ascii="Arial" w:hAnsi="Arial" w:cs="Arial"/>
          <w:lang w:val="tr-TR"/>
        </w:rPr>
        <w:t>irilecek kurumlar vergisi oranı</w:t>
      </w:r>
      <w:r w:rsidRPr="00E117D4">
        <w:rPr>
          <w:rFonts w:ascii="Arial" w:hAnsi="Arial" w:cs="Arial"/>
          <w:lang w:val="tr-TR"/>
        </w:rPr>
        <w:t xml:space="preserve"> ticari kazancın tespitinde gider yazılan vergi matrahından indirilemeyen giderlerin eklenmesi ve vergiden istisna kazançlar, vergiye tabi olmayan gelirler ve diğer indirimler (varsa geçmiş yıl zararları ve tercih edildiği takdirde kullanılan yatırım indirimleri) düşüldükten sonra kalan matrah üzerinden hesaplanmaktadır.</w:t>
      </w:r>
    </w:p>
    <w:p w:rsidR="001154D6" w:rsidRPr="00E117D4" w:rsidRDefault="001154D6" w:rsidP="0090567F">
      <w:pPr>
        <w:ind w:right="-23"/>
        <w:rPr>
          <w:rFonts w:ascii="Arial" w:hAnsi="Arial" w:cs="Arial"/>
          <w:lang w:val="tr-TR"/>
        </w:rPr>
      </w:pPr>
    </w:p>
    <w:p w:rsidR="00245BD3" w:rsidRPr="00E117D4" w:rsidRDefault="00E117D4" w:rsidP="0090567F">
      <w:pPr>
        <w:ind w:right="-23"/>
        <w:rPr>
          <w:rFonts w:ascii="Arial" w:hAnsi="Arial" w:cs="Arial"/>
          <w:lang w:val="tr-TR"/>
        </w:rPr>
      </w:pPr>
      <w:r w:rsidRPr="00E117D4">
        <w:rPr>
          <w:rFonts w:ascii="Arial" w:hAnsi="Arial" w:cs="Arial"/>
          <w:lang w:val="tr-TR"/>
        </w:rPr>
        <w:t>2013</w:t>
      </w:r>
      <w:r w:rsidR="008670B2" w:rsidRPr="00E117D4">
        <w:rPr>
          <w:rFonts w:ascii="Arial" w:hAnsi="Arial" w:cs="Arial"/>
          <w:lang w:val="tr-TR"/>
        </w:rPr>
        <w:t xml:space="preserve"> </w:t>
      </w:r>
      <w:r w:rsidR="00245BD3" w:rsidRPr="00E117D4">
        <w:rPr>
          <w:rFonts w:ascii="Arial" w:hAnsi="Arial" w:cs="Arial"/>
          <w:lang w:val="tr-TR"/>
        </w:rPr>
        <w:t>yılında uygulanan e</w:t>
      </w:r>
      <w:r w:rsidR="008670B2" w:rsidRPr="00E117D4">
        <w:rPr>
          <w:rFonts w:ascii="Arial" w:hAnsi="Arial" w:cs="Arial"/>
          <w:lang w:val="tr-TR"/>
        </w:rPr>
        <w:t>fektif vergi oranı %20’dir (</w:t>
      </w:r>
      <w:r w:rsidR="00742C5A" w:rsidRPr="00E117D4">
        <w:rPr>
          <w:rFonts w:ascii="Arial" w:hAnsi="Arial" w:cs="Arial"/>
          <w:lang w:val="tr-TR"/>
        </w:rPr>
        <w:t>2012</w:t>
      </w:r>
      <w:r w:rsidR="00933CD9" w:rsidRPr="00E117D4">
        <w:rPr>
          <w:rFonts w:ascii="Arial" w:hAnsi="Arial" w:cs="Arial"/>
          <w:lang w:val="tr-TR"/>
        </w:rPr>
        <w:t xml:space="preserve"> – </w:t>
      </w:r>
      <w:r w:rsidR="00245BD3" w:rsidRPr="00E117D4">
        <w:rPr>
          <w:rFonts w:ascii="Arial" w:hAnsi="Arial" w:cs="Arial"/>
          <w:lang w:val="tr-TR"/>
        </w:rPr>
        <w:t>%20).</w:t>
      </w:r>
    </w:p>
    <w:p w:rsidR="00D0765E" w:rsidRPr="00E117D4" w:rsidRDefault="00D0765E" w:rsidP="00D0765E">
      <w:pPr>
        <w:rPr>
          <w:rFonts w:ascii="Arial" w:hAnsi="Arial" w:cs="Arial"/>
          <w:lang w:val="tr-TR"/>
        </w:rPr>
      </w:pPr>
    </w:p>
    <w:p w:rsidR="00B37F4A" w:rsidRPr="00E117D4" w:rsidRDefault="00245BD3" w:rsidP="00B37F4A">
      <w:pPr>
        <w:ind w:right="-23"/>
        <w:rPr>
          <w:rFonts w:ascii="Arial" w:hAnsi="Arial" w:cs="Arial"/>
          <w:lang w:val="tr-TR"/>
        </w:rPr>
      </w:pPr>
      <w:r w:rsidRPr="00E117D4">
        <w:rPr>
          <w:rFonts w:ascii="Arial" w:hAnsi="Arial" w:cs="Arial"/>
          <w:lang w:val="tr-TR"/>
        </w:rPr>
        <w:t xml:space="preserve">Türkiye’de geçici vergi üçer aylık dönemler </w:t>
      </w:r>
      <w:r w:rsidR="00200AA8" w:rsidRPr="00E117D4">
        <w:rPr>
          <w:rFonts w:ascii="Arial" w:hAnsi="Arial" w:cs="Arial"/>
          <w:lang w:val="tr-TR"/>
        </w:rPr>
        <w:t>itibariyle</w:t>
      </w:r>
      <w:r w:rsidRPr="00E117D4">
        <w:rPr>
          <w:rFonts w:ascii="Arial" w:hAnsi="Arial" w:cs="Arial"/>
          <w:lang w:val="tr-TR"/>
        </w:rPr>
        <w:t xml:space="preserve"> hesaplanmakta v</w:t>
      </w:r>
      <w:r w:rsidR="008670B2" w:rsidRPr="00E117D4">
        <w:rPr>
          <w:rFonts w:ascii="Arial" w:hAnsi="Arial" w:cs="Arial"/>
          <w:lang w:val="tr-TR"/>
        </w:rPr>
        <w:t xml:space="preserve">e tahakkuk ettirilmektedir. </w:t>
      </w:r>
      <w:r w:rsidR="00350F68" w:rsidRPr="00E117D4">
        <w:rPr>
          <w:rFonts w:ascii="Arial" w:hAnsi="Arial" w:cs="Arial"/>
          <w:lang w:val="tr-TR"/>
        </w:rPr>
        <w:t>201</w:t>
      </w:r>
      <w:r w:rsidR="00E117D4" w:rsidRPr="00E117D4">
        <w:rPr>
          <w:rFonts w:ascii="Arial" w:hAnsi="Arial" w:cs="Arial"/>
          <w:lang w:val="tr-TR"/>
        </w:rPr>
        <w:t>3</w:t>
      </w:r>
      <w:r w:rsidRPr="00E117D4">
        <w:rPr>
          <w:rFonts w:ascii="Arial" w:hAnsi="Arial" w:cs="Arial"/>
          <w:lang w:val="tr-TR"/>
        </w:rPr>
        <w:t xml:space="preserve"> yılı kurum kazançlarının geçici vergi dönemleri </w:t>
      </w:r>
      <w:r w:rsidR="00200AA8" w:rsidRPr="00E117D4">
        <w:rPr>
          <w:rFonts w:ascii="Arial" w:hAnsi="Arial" w:cs="Arial"/>
          <w:lang w:val="tr-TR"/>
        </w:rPr>
        <w:t>itibariyle</w:t>
      </w:r>
      <w:r w:rsidRPr="00E117D4">
        <w:rPr>
          <w:rFonts w:ascii="Arial" w:hAnsi="Arial" w:cs="Arial"/>
          <w:lang w:val="tr-TR"/>
        </w:rPr>
        <w:t xml:space="preserve"> vergilendirilmesi aşamasında kurum kazançları üzerinden hesaplanması gereken </w:t>
      </w:r>
      <w:r w:rsidR="000017CF" w:rsidRPr="00E117D4">
        <w:rPr>
          <w:rFonts w:ascii="Arial" w:hAnsi="Arial" w:cs="Arial"/>
          <w:lang w:val="tr-TR"/>
        </w:rPr>
        <w:t>geçici vergi oranı %20’dir (</w:t>
      </w:r>
      <w:r w:rsidR="00742C5A" w:rsidRPr="00E117D4">
        <w:rPr>
          <w:rFonts w:ascii="Arial" w:hAnsi="Arial" w:cs="Arial"/>
          <w:lang w:val="tr-TR"/>
        </w:rPr>
        <w:t>2012</w:t>
      </w:r>
      <w:r w:rsidR="00385B9A" w:rsidRPr="00E117D4">
        <w:rPr>
          <w:rFonts w:ascii="Arial" w:hAnsi="Arial" w:cs="Arial"/>
          <w:lang w:val="tr-TR"/>
        </w:rPr>
        <w:t xml:space="preserve"> –</w:t>
      </w:r>
      <w:r w:rsidRPr="00E117D4">
        <w:rPr>
          <w:rFonts w:ascii="Arial" w:hAnsi="Arial" w:cs="Arial"/>
          <w:lang w:val="tr-TR"/>
        </w:rPr>
        <w:t xml:space="preserve"> %20). Zararlar, gelecek yıllarda oluşacak vergilendirilebilir kardan düşülmek üzere, maksimum 5 yıl taşınabilir. Ancak oluşan zararlar geriye dönük olarak, önceki yıllarda oluşan karlardan düşülemez.</w:t>
      </w:r>
    </w:p>
    <w:p w:rsidR="00CE6E77" w:rsidRPr="00E117D4" w:rsidRDefault="00CE6E77" w:rsidP="0090567F">
      <w:pPr>
        <w:ind w:right="-23"/>
        <w:rPr>
          <w:rFonts w:ascii="Arial" w:hAnsi="Arial" w:cs="Arial"/>
          <w:lang w:val="tr-TR"/>
        </w:rPr>
      </w:pPr>
    </w:p>
    <w:p w:rsidR="00245BD3" w:rsidRPr="00E117D4" w:rsidRDefault="00245BD3" w:rsidP="0090567F">
      <w:pPr>
        <w:ind w:right="-23"/>
        <w:rPr>
          <w:rFonts w:ascii="Arial" w:hAnsi="Arial" w:cs="Arial"/>
          <w:lang w:val="tr-TR"/>
        </w:rPr>
      </w:pPr>
      <w:r w:rsidRPr="00E117D4">
        <w:rPr>
          <w:rFonts w:ascii="Arial" w:hAnsi="Arial" w:cs="Arial"/>
          <w:lang w:val="tr-TR"/>
        </w:rPr>
        <w:t xml:space="preserve">Türkiye’de vergi değerlendirmesiyle ilgili kesin ve kati bir mutabakatlaşma prosedürü bulunmamaktadır. Şirketler ilgili yılın hesap kapama dönemini takip eden yılın 1-25 </w:t>
      </w:r>
      <w:r w:rsidR="001C042B">
        <w:rPr>
          <w:rFonts w:ascii="Arial" w:hAnsi="Arial" w:cs="Arial"/>
          <w:lang w:val="tr-TR"/>
        </w:rPr>
        <w:t>Temmuz</w:t>
      </w:r>
      <w:r w:rsidRPr="00E117D4">
        <w:rPr>
          <w:rFonts w:ascii="Arial" w:hAnsi="Arial" w:cs="Arial"/>
          <w:lang w:val="tr-TR"/>
        </w:rPr>
        <w:t xml:space="preserve"> tarihleri arasında vergi beyannamelerini hazırlamaktadır. Vergi Dairesi tarafından bu beyannameler ve buna baz olan muhasebe kayıtları 5 yıl içerisinde incelenerek değiştirilebilir.</w:t>
      </w:r>
    </w:p>
    <w:p w:rsidR="00245BD3" w:rsidRPr="00E117D4" w:rsidRDefault="00245BD3" w:rsidP="0090567F">
      <w:pPr>
        <w:ind w:right="-23"/>
        <w:rPr>
          <w:rFonts w:ascii="Arial" w:hAnsi="Arial" w:cs="Arial"/>
          <w:lang w:val="tr-TR"/>
        </w:rPr>
      </w:pPr>
    </w:p>
    <w:p w:rsidR="008F51DB" w:rsidRPr="00E117D4" w:rsidRDefault="008F51DB" w:rsidP="0090567F">
      <w:pPr>
        <w:ind w:right="-23"/>
        <w:rPr>
          <w:rFonts w:ascii="Arial" w:hAnsi="Arial" w:cs="Arial"/>
          <w:b/>
          <w:lang w:val="tr-TR"/>
        </w:rPr>
      </w:pPr>
      <w:r w:rsidRPr="00E117D4">
        <w:rPr>
          <w:rFonts w:ascii="Arial" w:hAnsi="Arial" w:cs="Arial"/>
          <w:b/>
          <w:lang w:val="tr-TR"/>
        </w:rPr>
        <w:t xml:space="preserve">Gelir </w:t>
      </w:r>
      <w:r w:rsidR="007C3C7C" w:rsidRPr="00E117D4">
        <w:rPr>
          <w:rFonts w:ascii="Arial" w:hAnsi="Arial" w:cs="Arial"/>
          <w:b/>
          <w:lang w:val="tr-TR"/>
        </w:rPr>
        <w:t xml:space="preserve">vergisi stopajı </w:t>
      </w:r>
    </w:p>
    <w:p w:rsidR="008F51DB" w:rsidRPr="00E117D4" w:rsidRDefault="008F51DB" w:rsidP="0090567F">
      <w:pPr>
        <w:ind w:right="-23"/>
        <w:rPr>
          <w:rFonts w:ascii="Arial" w:hAnsi="Arial" w:cs="Arial"/>
          <w:lang w:val="tr-TR"/>
        </w:rPr>
      </w:pPr>
    </w:p>
    <w:p w:rsidR="008F51DB" w:rsidRPr="00E117D4" w:rsidRDefault="008F51DB" w:rsidP="0090567F">
      <w:pPr>
        <w:ind w:right="-23"/>
        <w:rPr>
          <w:rFonts w:ascii="Arial" w:hAnsi="Arial" w:cs="Arial"/>
          <w:lang w:val="tr-TR"/>
        </w:rPr>
      </w:pPr>
      <w:r w:rsidRPr="00E117D4">
        <w:rPr>
          <w:rFonts w:ascii="Arial" w:hAnsi="Arial" w:cs="Arial"/>
          <w:lang w:val="tr-TR"/>
        </w:rPr>
        <w:t xml:space="preserve">Kurumlar vergisine ek olarak, dağıtılması durumunda kar payı elde eden ve bu kar paylarını kurum kazancına dahil ederek beyan eden tam mükellef kurumlara ve yabancı şirketlerin Türkiye’deki şubelerine dağıtılanlar hariç olmak üzere kar payları üzerinden ayrıca gelir vergisi stopajı hesaplanması gerekmektedir. Gelir vergisi stopajı 24 </w:t>
      </w:r>
      <w:r w:rsidR="001C042B">
        <w:rPr>
          <w:rFonts w:ascii="Arial" w:hAnsi="Arial" w:cs="Arial"/>
          <w:lang w:val="tr-TR"/>
        </w:rPr>
        <w:t>Temmuz</w:t>
      </w:r>
      <w:r w:rsidRPr="00E117D4">
        <w:rPr>
          <w:rFonts w:ascii="Arial" w:hAnsi="Arial" w:cs="Arial"/>
          <w:lang w:val="tr-TR"/>
        </w:rPr>
        <w:t xml:space="preserve"> 2003 – 22 Temmuz 2006 tarihleri arasında tüm şirketlerde %10 olarak uygulanmıştır. Bu oran, 22 Temmuz 2006 tarihinden itibaren, 2006/10731 sayılı Bakanlar Kurulu Kararı ile %15 olarak uygulanmaktadır. Ancak yeni Bakanlar Kurulu Kararı ile değiştirilinceye kadar %10 oranı uygulanacaktır. Dağıtılmayıp sermayeye ilave edilen kar payları gelir vergisi stopajına tabi değildir.</w:t>
      </w:r>
    </w:p>
    <w:p w:rsidR="001B6380" w:rsidRPr="00853B3E" w:rsidRDefault="001B6380" w:rsidP="001B6380">
      <w:pPr>
        <w:ind w:right="-23"/>
        <w:rPr>
          <w:rFonts w:ascii="Arial" w:hAnsi="Arial" w:cs="Arial"/>
          <w:highlight w:val="yellow"/>
          <w:lang w:val="tr-TR"/>
        </w:rPr>
      </w:pPr>
    </w:p>
    <w:p w:rsidR="00245BD3" w:rsidRPr="00E117D4" w:rsidRDefault="00245BD3" w:rsidP="0090567F">
      <w:pPr>
        <w:rPr>
          <w:rFonts w:ascii="Arial" w:hAnsi="Arial" w:cs="Arial"/>
          <w:b/>
          <w:lang w:val="tr-TR"/>
        </w:rPr>
      </w:pPr>
      <w:r w:rsidRPr="00E117D4">
        <w:rPr>
          <w:rFonts w:ascii="Arial" w:hAnsi="Arial" w:cs="Arial"/>
          <w:b/>
          <w:lang w:val="tr-TR"/>
        </w:rPr>
        <w:t xml:space="preserve">Ertelenmiş </w:t>
      </w:r>
      <w:r w:rsidR="007C3C7C" w:rsidRPr="00E117D4">
        <w:rPr>
          <w:rFonts w:ascii="Arial" w:hAnsi="Arial" w:cs="Arial"/>
          <w:b/>
          <w:lang w:val="tr-TR"/>
        </w:rPr>
        <w:t>vergi</w:t>
      </w:r>
    </w:p>
    <w:p w:rsidR="00245BD3" w:rsidRPr="00E117D4" w:rsidRDefault="00245BD3" w:rsidP="0090567F">
      <w:pPr>
        <w:rPr>
          <w:rFonts w:ascii="Arial" w:hAnsi="Arial" w:cs="Arial"/>
          <w:lang w:val="tr-TR"/>
        </w:rPr>
      </w:pPr>
    </w:p>
    <w:p w:rsidR="00BB4CBF" w:rsidRPr="00E117D4" w:rsidRDefault="00BB4CBF" w:rsidP="0090567F">
      <w:pPr>
        <w:ind w:right="-23"/>
        <w:rPr>
          <w:rFonts w:ascii="Arial" w:hAnsi="Arial" w:cs="Arial"/>
          <w:lang w:val="tr-TR"/>
        </w:rPr>
      </w:pPr>
      <w:r w:rsidRPr="00E117D4">
        <w:rPr>
          <w:rFonts w:ascii="Arial" w:hAnsi="Arial" w:cs="Arial"/>
          <w:lang w:val="tr-TR"/>
        </w:rPr>
        <w:t>Şirket vergiye esas yasal finansal tabloları ile UFRS’ye göre hazırlanmış finansal tabloları arasındaki farklılıklardan kaynaklanan geçici zamanlama farkları için ertelenmiş vergi varlığını ve yükümlülüğünü muhasebeleştirmektedir. Söz konusu farklılıklar genellikle bazı gelir ve gider kalemlerinin vergiye esas tutarları ile UFRS’ye göre hazırlanan finansal tablolarda farklı dönemlerde yer almasından kaynaklanmakta olup aşağıda açıklanmaktadır. Ertelenmiş vergi varlığı ve yükümlülüğünün hesaplanmasında kull</w:t>
      </w:r>
      <w:r w:rsidR="00E253EC" w:rsidRPr="00E117D4">
        <w:rPr>
          <w:rFonts w:ascii="Arial" w:hAnsi="Arial" w:cs="Arial"/>
          <w:lang w:val="tr-TR"/>
        </w:rPr>
        <w:t>anılan vergi oranı %20’dir (</w:t>
      </w:r>
      <w:r w:rsidR="00742C5A" w:rsidRPr="00E117D4">
        <w:rPr>
          <w:rFonts w:ascii="Arial" w:hAnsi="Arial" w:cs="Arial"/>
          <w:lang w:val="tr-TR"/>
        </w:rPr>
        <w:t>2012</w:t>
      </w:r>
      <w:r w:rsidR="00DC1745" w:rsidRPr="00E117D4">
        <w:rPr>
          <w:rFonts w:ascii="Arial" w:hAnsi="Arial" w:cs="Arial"/>
          <w:lang w:val="tr-TR"/>
        </w:rPr>
        <w:t xml:space="preserve"> –</w:t>
      </w:r>
      <w:r w:rsidRPr="00E117D4">
        <w:rPr>
          <w:rFonts w:ascii="Arial" w:hAnsi="Arial" w:cs="Arial"/>
          <w:lang w:val="tr-TR"/>
        </w:rPr>
        <w:t xml:space="preserve"> %20)</w:t>
      </w:r>
      <w:r w:rsidR="00D11675" w:rsidRPr="00E117D4">
        <w:rPr>
          <w:rFonts w:ascii="Arial" w:hAnsi="Arial" w:cs="Arial"/>
          <w:lang w:val="tr-TR"/>
        </w:rPr>
        <w:t>.</w:t>
      </w:r>
    </w:p>
    <w:p w:rsidR="00E83219" w:rsidRPr="00E117D4" w:rsidRDefault="00E83219">
      <w:pPr>
        <w:rPr>
          <w:rFonts w:ascii="Arial" w:hAnsi="Arial" w:cs="Arial"/>
          <w:lang w:val="tr-TR"/>
        </w:rPr>
      </w:pPr>
    </w:p>
    <w:p w:rsidR="00A83092" w:rsidRDefault="00A83092">
      <w:pPr>
        <w:rPr>
          <w:rFonts w:ascii="Arial" w:hAnsi="Arial" w:cs="Arial"/>
          <w:lang w:val="tr-TR"/>
        </w:rPr>
      </w:pPr>
      <w:r>
        <w:rPr>
          <w:rFonts w:ascii="Arial" w:hAnsi="Arial" w:cs="Arial"/>
          <w:lang w:val="tr-TR"/>
        </w:rPr>
        <w:br w:type="page"/>
      </w:r>
    </w:p>
    <w:p w:rsidR="00A83092" w:rsidRPr="00F52FA1" w:rsidRDefault="00A83092" w:rsidP="00A83092">
      <w:pPr>
        <w:rPr>
          <w:rFonts w:ascii="Arial" w:hAnsi="Arial" w:cs="Arial"/>
          <w:b/>
          <w:lang w:val="tr-TR"/>
        </w:rPr>
      </w:pPr>
      <w:r>
        <w:rPr>
          <w:rFonts w:ascii="Arial" w:hAnsi="Arial" w:cs="Arial"/>
          <w:b/>
          <w:lang w:val="tr-TR"/>
        </w:rPr>
        <w:lastRenderedPageBreak/>
        <w:t>21</w:t>
      </w:r>
      <w:r w:rsidRPr="00F52FA1">
        <w:rPr>
          <w:rFonts w:ascii="Arial" w:hAnsi="Arial" w:cs="Arial"/>
          <w:b/>
          <w:lang w:val="tr-TR"/>
        </w:rPr>
        <w:t>.</w:t>
      </w:r>
      <w:r w:rsidRPr="00F52FA1">
        <w:rPr>
          <w:rFonts w:ascii="Arial" w:hAnsi="Arial" w:cs="Arial"/>
          <w:b/>
          <w:lang w:val="tr-TR"/>
        </w:rPr>
        <w:tab/>
        <w:t>Vergi varlık ve yükümlülükleri (ertelenmiş varlık ve yükümlülükler dahil)</w:t>
      </w:r>
      <w:r>
        <w:rPr>
          <w:rFonts w:ascii="Arial" w:hAnsi="Arial" w:cs="Arial"/>
          <w:b/>
          <w:lang w:val="tr-TR"/>
        </w:rPr>
        <w:t xml:space="preserve"> (devamı)</w:t>
      </w:r>
    </w:p>
    <w:p w:rsidR="00A83092" w:rsidRDefault="00A83092" w:rsidP="0090567F">
      <w:pPr>
        <w:rPr>
          <w:rFonts w:ascii="Arial" w:hAnsi="Arial" w:cs="Arial"/>
          <w:lang w:val="tr-TR"/>
        </w:rPr>
      </w:pPr>
    </w:p>
    <w:p w:rsidR="00245BD3" w:rsidRPr="00E117D4" w:rsidRDefault="00245BD3" w:rsidP="0090567F">
      <w:pPr>
        <w:rPr>
          <w:rFonts w:ascii="Arial" w:hAnsi="Arial" w:cs="Arial"/>
          <w:lang w:val="tr-TR"/>
        </w:rPr>
      </w:pPr>
      <w:r w:rsidRPr="00E117D4">
        <w:rPr>
          <w:rFonts w:ascii="Arial" w:hAnsi="Arial" w:cs="Arial"/>
          <w:lang w:val="tr-TR"/>
        </w:rPr>
        <w:t>Ertelenmiş vergi</w:t>
      </w:r>
      <w:r w:rsidR="004713B2" w:rsidRPr="00E117D4">
        <w:rPr>
          <w:rFonts w:ascii="Arial" w:hAnsi="Arial" w:cs="Arial"/>
          <w:lang w:val="tr-TR"/>
        </w:rPr>
        <w:t xml:space="preserve"> </w:t>
      </w:r>
      <w:r w:rsidR="00F516C1" w:rsidRPr="00E117D4">
        <w:rPr>
          <w:rFonts w:ascii="Arial" w:hAnsi="Arial" w:cs="Arial"/>
          <w:lang w:val="tr-TR"/>
        </w:rPr>
        <w:t>varlıkları ve yükümlülükleri aşağıda belirtilmiştir:</w:t>
      </w:r>
    </w:p>
    <w:p w:rsidR="00D01AC1" w:rsidRPr="00E117D4" w:rsidRDefault="00D01AC1" w:rsidP="0090567F">
      <w:pPr>
        <w:ind w:right="238"/>
        <w:rPr>
          <w:rFonts w:ascii="Arial" w:hAnsi="Arial" w:cs="Arial"/>
          <w:b/>
          <w:lang w:val="tr-TR"/>
        </w:rPr>
      </w:pPr>
    </w:p>
    <w:p w:rsidR="00245BD3" w:rsidRPr="00E117D4" w:rsidRDefault="00D01AC1" w:rsidP="0090567F">
      <w:pPr>
        <w:ind w:right="238"/>
        <w:rPr>
          <w:rFonts w:ascii="Arial" w:hAnsi="Arial" w:cs="Arial"/>
          <w:b/>
          <w:lang w:val="tr-TR"/>
        </w:rPr>
      </w:pPr>
      <w:r w:rsidRPr="00E117D4">
        <w:rPr>
          <w:rFonts w:ascii="Arial" w:hAnsi="Arial" w:cs="Arial"/>
          <w:b/>
          <w:lang w:val="tr-TR"/>
        </w:rPr>
        <w:t>Ertelenmiş vergi varlığı</w:t>
      </w:r>
    </w:p>
    <w:p w:rsidR="00D01AC1" w:rsidRPr="00E117D4" w:rsidRDefault="00D01AC1" w:rsidP="0090567F">
      <w:pPr>
        <w:ind w:right="238"/>
        <w:rPr>
          <w:rFonts w:ascii="Arial" w:hAnsi="Arial" w:cs="Arial"/>
          <w:lang w:val="tr-TR"/>
        </w:rPr>
      </w:pPr>
    </w:p>
    <w:tbl>
      <w:tblPr>
        <w:tblW w:w="9057" w:type="dxa"/>
        <w:tblInd w:w="108" w:type="dxa"/>
        <w:tblLayout w:type="fixed"/>
        <w:tblLook w:val="01E0"/>
      </w:tblPr>
      <w:tblGrid>
        <w:gridCol w:w="5387"/>
        <w:gridCol w:w="1984"/>
        <w:gridCol w:w="1686"/>
      </w:tblGrid>
      <w:tr w:rsidR="00DD5697" w:rsidRPr="005A6BF6" w:rsidTr="00D113BB">
        <w:tc>
          <w:tcPr>
            <w:tcW w:w="5387" w:type="dxa"/>
            <w:tcBorders>
              <w:top w:val="single" w:sz="4" w:space="0" w:color="auto"/>
              <w:bottom w:val="single" w:sz="4" w:space="0" w:color="auto"/>
            </w:tcBorders>
          </w:tcPr>
          <w:p w:rsidR="00DD5697" w:rsidRPr="005A6BF6" w:rsidRDefault="00DD5697" w:rsidP="00AE0484">
            <w:pPr>
              <w:autoSpaceDE w:val="0"/>
              <w:autoSpaceDN w:val="0"/>
              <w:adjustRightInd w:val="0"/>
              <w:jc w:val="both"/>
              <w:rPr>
                <w:rFonts w:ascii="Arial" w:hAnsi="Arial" w:cs="Arial"/>
                <w:lang w:val="tr-TR"/>
              </w:rPr>
            </w:pPr>
          </w:p>
        </w:tc>
        <w:tc>
          <w:tcPr>
            <w:tcW w:w="1984" w:type="dxa"/>
            <w:tcBorders>
              <w:top w:val="single" w:sz="4" w:space="0" w:color="auto"/>
              <w:bottom w:val="single" w:sz="4" w:space="0" w:color="auto"/>
            </w:tcBorders>
            <w:vAlign w:val="bottom"/>
          </w:tcPr>
          <w:p w:rsidR="00DD5697" w:rsidRPr="005A6BF6" w:rsidRDefault="001C042B" w:rsidP="00DD5697">
            <w:pPr>
              <w:autoSpaceDE w:val="0"/>
              <w:autoSpaceDN w:val="0"/>
              <w:adjustRightInd w:val="0"/>
              <w:jc w:val="right"/>
              <w:rPr>
                <w:rFonts w:ascii="Arial" w:hAnsi="Arial" w:cs="Arial"/>
                <w:b/>
                <w:lang w:val="tr-TR"/>
              </w:rPr>
            </w:pPr>
            <w:r>
              <w:rPr>
                <w:rFonts w:ascii="Arial" w:hAnsi="Arial" w:cs="Arial"/>
                <w:b/>
                <w:lang w:val="tr-TR"/>
              </w:rPr>
              <w:t>30 Eylül</w:t>
            </w:r>
            <w:r w:rsidR="0078421B" w:rsidRPr="005A6BF6">
              <w:rPr>
                <w:rFonts w:ascii="Arial" w:hAnsi="Arial" w:cs="Arial"/>
                <w:b/>
                <w:lang w:val="tr-TR"/>
              </w:rPr>
              <w:t xml:space="preserve"> 2013</w:t>
            </w:r>
          </w:p>
        </w:tc>
        <w:tc>
          <w:tcPr>
            <w:tcW w:w="1686" w:type="dxa"/>
            <w:tcBorders>
              <w:top w:val="single" w:sz="4" w:space="0" w:color="auto"/>
              <w:bottom w:val="single" w:sz="4" w:space="0" w:color="auto"/>
            </w:tcBorders>
            <w:vAlign w:val="bottom"/>
          </w:tcPr>
          <w:p w:rsidR="00DD5697" w:rsidRPr="005A6BF6" w:rsidRDefault="00DD5697" w:rsidP="00DD5697">
            <w:pPr>
              <w:autoSpaceDE w:val="0"/>
              <w:autoSpaceDN w:val="0"/>
              <w:adjustRightInd w:val="0"/>
              <w:jc w:val="right"/>
              <w:rPr>
                <w:rFonts w:ascii="Arial" w:hAnsi="Arial" w:cs="Arial"/>
                <w:lang w:val="tr-TR"/>
              </w:rPr>
            </w:pPr>
            <w:r w:rsidRPr="005A6BF6">
              <w:rPr>
                <w:rFonts w:ascii="Arial" w:hAnsi="Arial" w:cs="Arial"/>
                <w:lang w:val="tr-TR"/>
              </w:rPr>
              <w:t xml:space="preserve">31 Aralık </w:t>
            </w:r>
            <w:r w:rsidR="00742C5A" w:rsidRPr="005A6BF6">
              <w:rPr>
                <w:rFonts w:ascii="Arial" w:hAnsi="Arial" w:cs="Arial"/>
                <w:lang w:val="tr-TR"/>
              </w:rPr>
              <w:t>2012</w:t>
            </w:r>
          </w:p>
        </w:tc>
      </w:tr>
      <w:tr w:rsidR="00340C5C" w:rsidRPr="005A6BF6" w:rsidTr="00D113BB">
        <w:tc>
          <w:tcPr>
            <w:tcW w:w="5387" w:type="dxa"/>
            <w:tcBorders>
              <w:top w:val="single" w:sz="4" w:space="0" w:color="auto"/>
            </w:tcBorders>
          </w:tcPr>
          <w:p w:rsidR="00340C5C" w:rsidRPr="005A6BF6" w:rsidRDefault="00340C5C" w:rsidP="00AE0484">
            <w:pPr>
              <w:autoSpaceDE w:val="0"/>
              <w:autoSpaceDN w:val="0"/>
              <w:adjustRightInd w:val="0"/>
              <w:jc w:val="both"/>
              <w:rPr>
                <w:rFonts w:ascii="Arial" w:hAnsi="Arial" w:cs="Arial"/>
                <w:lang w:val="tr-TR"/>
              </w:rPr>
            </w:pPr>
          </w:p>
        </w:tc>
        <w:tc>
          <w:tcPr>
            <w:tcW w:w="1984" w:type="dxa"/>
            <w:tcBorders>
              <w:top w:val="single" w:sz="4" w:space="0" w:color="auto"/>
            </w:tcBorders>
            <w:vAlign w:val="bottom"/>
          </w:tcPr>
          <w:p w:rsidR="00340C5C" w:rsidRPr="005A6BF6" w:rsidRDefault="00340C5C" w:rsidP="00D26B4C">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340C5C" w:rsidRPr="005A6BF6" w:rsidRDefault="00340C5C" w:rsidP="00D26B4C">
            <w:pPr>
              <w:autoSpaceDE w:val="0"/>
              <w:autoSpaceDN w:val="0"/>
              <w:adjustRightInd w:val="0"/>
              <w:jc w:val="right"/>
              <w:rPr>
                <w:rFonts w:ascii="Arial" w:hAnsi="Arial" w:cs="Arial"/>
                <w:lang w:val="tr-TR"/>
              </w:rPr>
            </w:pP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Kıdem tazminatı karşılığı</w:t>
            </w:r>
          </w:p>
        </w:tc>
        <w:tc>
          <w:tcPr>
            <w:tcW w:w="1984" w:type="dxa"/>
            <w:vAlign w:val="bottom"/>
          </w:tcPr>
          <w:p w:rsidR="005A6BF6" w:rsidRPr="005A6BF6" w:rsidRDefault="005A6BF6" w:rsidP="005B3EB7">
            <w:pPr>
              <w:jc w:val="right"/>
              <w:rPr>
                <w:rFonts w:ascii="Arial" w:hAnsi="Arial" w:cs="Arial"/>
                <w:b/>
                <w:bCs/>
                <w:color w:val="000000"/>
              </w:rPr>
            </w:pPr>
            <w:r w:rsidRPr="005A6BF6">
              <w:rPr>
                <w:rFonts w:ascii="Arial" w:hAnsi="Arial" w:cs="Arial"/>
                <w:b/>
                <w:bCs/>
                <w:color w:val="000000"/>
              </w:rPr>
              <w:t>13.</w:t>
            </w:r>
            <w:r w:rsidR="00241323">
              <w:rPr>
                <w:rFonts w:ascii="Arial" w:hAnsi="Arial" w:cs="Arial"/>
                <w:b/>
                <w:bCs/>
                <w:color w:val="000000"/>
              </w:rPr>
              <w:t>89</w:t>
            </w:r>
            <w:r w:rsidR="005B3EB7">
              <w:rPr>
                <w:rFonts w:ascii="Arial" w:hAnsi="Arial" w:cs="Arial"/>
                <w:b/>
                <w:bCs/>
                <w:color w:val="000000"/>
              </w:rPr>
              <w:t>9</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10.333</w:t>
            </w: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Kullanılmamış izin karşılığı</w:t>
            </w:r>
          </w:p>
        </w:tc>
        <w:tc>
          <w:tcPr>
            <w:tcW w:w="1984" w:type="dxa"/>
            <w:vAlign w:val="bottom"/>
          </w:tcPr>
          <w:p w:rsidR="005A6BF6" w:rsidRPr="005A6BF6" w:rsidRDefault="00241323" w:rsidP="00241323">
            <w:pPr>
              <w:jc w:val="right"/>
              <w:rPr>
                <w:rFonts w:ascii="Arial" w:hAnsi="Arial" w:cs="Arial"/>
                <w:b/>
                <w:bCs/>
                <w:color w:val="000000"/>
              </w:rPr>
            </w:pPr>
            <w:r>
              <w:rPr>
                <w:rFonts w:ascii="Arial" w:hAnsi="Arial" w:cs="Arial"/>
                <w:b/>
                <w:bCs/>
                <w:color w:val="000000"/>
              </w:rPr>
              <w:t>11</w:t>
            </w:r>
            <w:r w:rsidR="005A6BF6" w:rsidRPr="005A6BF6">
              <w:rPr>
                <w:rFonts w:ascii="Arial" w:hAnsi="Arial" w:cs="Arial"/>
                <w:b/>
                <w:bCs/>
                <w:color w:val="000000"/>
              </w:rPr>
              <w:t>.</w:t>
            </w:r>
            <w:r>
              <w:rPr>
                <w:rFonts w:ascii="Arial" w:hAnsi="Arial" w:cs="Arial"/>
                <w:b/>
                <w:bCs/>
                <w:color w:val="000000"/>
              </w:rPr>
              <w:t>613</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9.253</w:t>
            </w: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Finansal varlık değerleme farkı</w:t>
            </w:r>
          </w:p>
        </w:tc>
        <w:tc>
          <w:tcPr>
            <w:tcW w:w="1984" w:type="dxa"/>
            <w:vAlign w:val="bottom"/>
          </w:tcPr>
          <w:p w:rsidR="005A6BF6" w:rsidRPr="005A6BF6" w:rsidRDefault="00DD50B0">
            <w:pPr>
              <w:jc w:val="right"/>
              <w:rPr>
                <w:rFonts w:ascii="Arial" w:hAnsi="Arial" w:cs="Arial"/>
                <w:b/>
                <w:bCs/>
                <w:color w:val="000000"/>
              </w:rPr>
            </w:pPr>
            <w:r>
              <w:rPr>
                <w:rFonts w:ascii="Arial" w:hAnsi="Arial" w:cs="Arial"/>
                <w:b/>
                <w:bCs/>
                <w:color w:val="000000"/>
              </w:rPr>
              <w:t>(11)</w:t>
            </w:r>
            <w:r w:rsidR="002D42FD">
              <w:rPr>
                <w:rFonts w:ascii="Arial" w:hAnsi="Arial" w:cs="Arial"/>
                <w:b/>
                <w:bCs/>
                <w:color w:val="000000"/>
              </w:rPr>
              <w:t>-</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(2)</w:t>
            </w: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Devreden mali zarar</w:t>
            </w:r>
          </w:p>
        </w:tc>
        <w:tc>
          <w:tcPr>
            <w:tcW w:w="1984" w:type="dxa"/>
            <w:vAlign w:val="bottom"/>
          </w:tcPr>
          <w:p w:rsidR="005A6BF6" w:rsidRPr="005A6BF6" w:rsidRDefault="005A6BF6" w:rsidP="00241323">
            <w:pPr>
              <w:jc w:val="right"/>
              <w:rPr>
                <w:rFonts w:ascii="Arial" w:hAnsi="Arial" w:cs="Arial"/>
                <w:b/>
                <w:bCs/>
                <w:color w:val="000000"/>
              </w:rPr>
            </w:pPr>
            <w:r w:rsidRPr="005A6BF6">
              <w:rPr>
                <w:rFonts w:ascii="Arial" w:hAnsi="Arial" w:cs="Arial"/>
                <w:b/>
                <w:bCs/>
                <w:color w:val="000000"/>
              </w:rPr>
              <w:t>2</w:t>
            </w:r>
            <w:r w:rsidR="00241323">
              <w:rPr>
                <w:rFonts w:ascii="Arial" w:hAnsi="Arial" w:cs="Arial"/>
                <w:b/>
                <w:bCs/>
                <w:color w:val="000000"/>
              </w:rPr>
              <w:t>61</w:t>
            </w:r>
            <w:r w:rsidRPr="005A6BF6">
              <w:rPr>
                <w:rFonts w:ascii="Arial" w:hAnsi="Arial" w:cs="Arial"/>
                <w:b/>
                <w:bCs/>
                <w:color w:val="000000"/>
              </w:rPr>
              <w:t>.</w:t>
            </w:r>
            <w:r w:rsidR="00241323">
              <w:rPr>
                <w:rFonts w:ascii="Arial" w:hAnsi="Arial" w:cs="Arial"/>
                <w:b/>
                <w:bCs/>
                <w:color w:val="000000"/>
              </w:rPr>
              <w:t>136</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197.045</w:t>
            </w:r>
          </w:p>
        </w:tc>
      </w:tr>
      <w:tr w:rsidR="005A6BF6" w:rsidRPr="005A6BF6" w:rsidTr="00D113BB">
        <w:tc>
          <w:tcPr>
            <w:tcW w:w="5387" w:type="dxa"/>
          </w:tcPr>
          <w:p w:rsidR="005A6BF6" w:rsidRPr="005A6BF6" w:rsidRDefault="005A6BF6" w:rsidP="00AE0484">
            <w:pPr>
              <w:autoSpaceDE w:val="0"/>
              <w:autoSpaceDN w:val="0"/>
              <w:adjustRightInd w:val="0"/>
              <w:jc w:val="both"/>
              <w:rPr>
                <w:rFonts w:ascii="Arial" w:hAnsi="Arial" w:cs="Arial"/>
                <w:lang w:val="tr-TR"/>
              </w:rPr>
            </w:pPr>
            <w:r w:rsidRPr="005A6BF6">
              <w:rPr>
                <w:rFonts w:ascii="Arial" w:hAnsi="Arial" w:cs="Arial"/>
                <w:lang w:val="tr-TR"/>
              </w:rPr>
              <w:t>Maddi duran varlıklar ekonomik ömür farkları</w:t>
            </w:r>
          </w:p>
        </w:tc>
        <w:tc>
          <w:tcPr>
            <w:tcW w:w="1984" w:type="dxa"/>
            <w:vAlign w:val="bottom"/>
          </w:tcPr>
          <w:p w:rsidR="005A6BF6" w:rsidRPr="005A6BF6" w:rsidRDefault="005A6BF6" w:rsidP="00241323">
            <w:pPr>
              <w:jc w:val="right"/>
              <w:rPr>
                <w:rFonts w:ascii="Arial" w:hAnsi="Arial" w:cs="Arial"/>
                <w:b/>
                <w:bCs/>
                <w:color w:val="000000"/>
              </w:rPr>
            </w:pPr>
            <w:r w:rsidRPr="005A6BF6">
              <w:rPr>
                <w:rFonts w:ascii="Arial" w:hAnsi="Arial" w:cs="Arial"/>
                <w:b/>
                <w:bCs/>
                <w:color w:val="000000"/>
              </w:rPr>
              <w:t>(</w:t>
            </w:r>
            <w:r w:rsidR="00457802">
              <w:rPr>
                <w:rFonts w:ascii="Arial" w:hAnsi="Arial" w:cs="Arial"/>
                <w:b/>
                <w:bCs/>
                <w:color w:val="000000"/>
              </w:rPr>
              <w:t>2.7</w:t>
            </w:r>
            <w:r w:rsidR="00241323">
              <w:rPr>
                <w:rFonts w:ascii="Arial" w:hAnsi="Arial" w:cs="Arial"/>
                <w:b/>
                <w:bCs/>
                <w:color w:val="000000"/>
              </w:rPr>
              <w:t>85</w:t>
            </w:r>
            <w:r w:rsidRPr="005A6BF6">
              <w:rPr>
                <w:rFonts w:ascii="Arial" w:hAnsi="Arial" w:cs="Arial"/>
                <w:b/>
                <w:bCs/>
                <w:color w:val="000000"/>
              </w:rPr>
              <w:t>)</w:t>
            </w:r>
          </w:p>
        </w:tc>
        <w:tc>
          <w:tcPr>
            <w:tcW w:w="1686" w:type="dxa"/>
            <w:vAlign w:val="bottom"/>
          </w:tcPr>
          <w:p w:rsidR="005A6BF6" w:rsidRPr="005A6BF6" w:rsidRDefault="005A6BF6" w:rsidP="00D113BB">
            <w:pPr>
              <w:autoSpaceDE w:val="0"/>
              <w:autoSpaceDN w:val="0"/>
              <w:adjustRightInd w:val="0"/>
              <w:jc w:val="right"/>
              <w:rPr>
                <w:rFonts w:ascii="Arial" w:hAnsi="Arial" w:cs="Arial"/>
                <w:lang w:val="tr-TR"/>
              </w:rPr>
            </w:pPr>
            <w:r w:rsidRPr="005A6BF6">
              <w:rPr>
                <w:rFonts w:ascii="Arial" w:hAnsi="Arial" w:cs="Arial"/>
                <w:bCs/>
                <w:color w:val="000000"/>
              </w:rPr>
              <w:t>(2.965)</w:t>
            </w:r>
          </w:p>
        </w:tc>
      </w:tr>
      <w:tr w:rsidR="00D113BB" w:rsidRPr="005A6BF6" w:rsidTr="00D113BB">
        <w:tc>
          <w:tcPr>
            <w:tcW w:w="5387" w:type="dxa"/>
            <w:tcBorders>
              <w:bottom w:val="single" w:sz="4" w:space="0" w:color="auto"/>
            </w:tcBorders>
          </w:tcPr>
          <w:p w:rsidR="00D113BB" w:rsidRPr="005A6BF6" w:rsidRDefault="00D113BB" w:rsidP="00AE0484">
            <w:pPr>
              <w:autoSpaceDE w:val="0"/>
              <w:autoSpaceDN w:val="0"/>
              <w:adjustRightInd w:val="0"/>
              <w:jc w:val="both"/>
              <w:rPr>
                <w:rFonts w:ascii="Arial" w:hAnsi="Arial" w:cs="Arial"/>
                <w:lang w:val="tr-TR"/>
              </w:rPr>
            </w:pPr>
          </w:p>
        </w:tc>
        <w:tc>
          <w:tcPr>
            <w:tcW w:w="1984" w:type="dxa"/>
            <w:tcBorders>
              <w:bottom w:val="single" w:sz="4" w:space="0" w:color="auto"/>
            </w:tcBorders>
            <w:vAlign w:val="bottom"/>
          </w:tcPr>
          <w:p w:rsidR="00D113BB" w:rsidRPr="00DA024A" w:rsidRDefault="00D113BB" w:rsidP="00D26B4C">
            <w:pPr>
              <w:autoSpaceDE w:val="0"/>
              <w:autoSpaceDN w:val="0"/>
              <w:adjustRightInd w:val="0"/>
              <w:jc w:val="right"/>
              <w:rPr>
                <w:rFonts w:ascii="Arial" w:hAnsi="Arial" w:cs="Arial"/>
                <w:lang w:val="tr-TR"/>
              </w:rPr>
            </w:pPr>
          </w:p>
        </w:tc>
        <w:tc>
          <w:tcPr>
            <w:tcW w:w="1686" w:type="dxa"/>
            <w:tcBorders>
              <w:bottom w:val="single" w:sz="4" w:space="0" w:color="auto"/>
            </w:tcBorders>
            <w:vAlign w:val="bottom"/>
          </w:tcPr>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color w:val="000000"/>
              </w:rPr>
              <w:t> </w:t>
            </w:r>
          </w:p>
        </w:tc>
      </w:tr>
      <w:tr w:rsidR="00D113BB" w:rsidRPr="00853B3E" w:rsidTr="00D113BB">
        <w:tc>
          <w:tcPr>
            <w:tcW w:w="5387" w:type="dxa"/>
            <w:tcBorders>
              <w:top w:val="single" w:sz="4" w:space="0" w:color="auto"/>
              <w:bottom w:val="double" w:sz="4" w:space="0" w:color="auto"/>
            </w:tcBorders>
          </w:tcPr>
          <w:p w:rsidR="00D113BB" w:rsidRPr="005A6BF6" w:rsidRDefault="00D113BB" w:rsidP="00AE0484">
            <w:pPr>
              <w:autoSpaceDE w:val="0"/>
              <w:autoSpaceDN w:val="0"/>
              <w:adjustRightInd w:val="0"/>
              <w:jc w:val="both"/>
              <w:rPr>
                <w:rFonts w:ascii="Arial" w:hAnsi="Arial" w:cs="Arial"/>
                <w:spacing w:val="-3"/>
                <w:lang w:val="tr-TR"/>
              </w:rPr>
            </w:pPr>
          </w:p>
        </w:tc>
        <w:tc>
          <w:tcPr>
            <w:tcW w:w="1984" w:type="dxa"/>
            <w:tcBorders>
              <w:top w:val="single" w:sz="4" w:space="0" w:color="auto"/>
              <w:bottom w:val="double" w:sz="4" w:space="0" w:color="auto"/>
            </w:tcBorders>
            <w:vAlign w:val="bottom"/>
          </w:tcPr>
          <w:p w:rsidR="00D113BB" w:rsidRPr="00DA024A" w:rsidRDefault="005A6BF6" w:rsidP="00DD50B0">
            <w:pPr>
              <w:jc w:val="right"/>
              <w:rPr>
                <w:rFonts w:ascii="Arial" w:hAnsi="Arial" w:cs="Arial"/>
                <w:b/>
                <w:bCs/>
                <w:color w:val="000000"/>
              </w:rPr>
            </w:pPr>
            <w:r w:rsidRPr="00DA024A">
              <w:rPr>
                <w:rFonts w:ascii="Arial" w:hAnsi="Arial" w:cs="Arial"/>
                <w:b/>
                <w:bCs/>
                <w:color w:val="000000"/>
              </w:rPr>
              <w:t>2</w:t>
            </w:r>
            <w:r w:rsidR="00241323">
              <w:rPr>
                <w:rFonts w:ascii="Arial" w:hAnsi="Arial" w:cs="Arial"/>
                <w:b/>
                <w:bCs/>
                <w:color w:val="000000"/>
              </w:rPr>
              <w:t>83</w:t>
            </w:r>
            <w:r w:rsidR="002D42FD">
              <w:rPr>
                <w:rFonts w:ascii="Arial" w:hAnsi="Arial" w:cs="Arial"/>
                <w:b/>
                <w:bCs/>
                <w:color w:val="000000"/>
              </w:rPr>
              <w:t>.</w:t>
            </w:r>
            <w:r w:rsidR="00241323">
              <w:rPr>
                <w:rFonts w:ascii="Arial" w:hAnsi="Arial" w:cs="Arial"/>
                <w:b/>
                <w:bCs/>
                <w:color w:val="000000"/>
              </w:rPr>
              <w:t>8</w:t>
            </w:r>
            <w:r w:rsidR="00DD50B0">
              <w:rPr>
                <w:rFonts w:ascii="Arial" w:hAnsi="Arial" w:cs="Arial"/>
                <w:b/>
                <w:bCs/>
                <w:color w:val="000000"/>
              </w:rPr>
              <w:t>52</w:t>
            </w:r>
          </w:p>
        </w:tc>
        <w:tc>
          <w:tcPr>
            <w:tcW w:w="1686" w:type="dxa"/>
            <w:tcBorders>
              <w:top w:val="single" w:sz="4" w:space="0" w:color="auto"/>
              <w:bottom w:val="double" w:sz="4" w:space="0" w:color="auto"/>
            </w:tcBorders>
            <w:vAlign w:val="bottom"/>
          </w:tcPr>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bCs/>
                <w:color w:val="000000"/>
              </w:rPr>
              <w:t>213.664</w:t>
            </w:r>
          </w:p>
        </w:tc>
      </w:tr>
    </w:tbl>
    <w:p w:rsidR="007C3C7C" w:rsidRPr="005A6BF6" w:rsidRDefault="007C3C7C" w:rsidP="00EE69AC">
      <w:pPr>
        <w:ind w:right="238"/>
        <w:jc w:val="both"/>
        <w:rPr>
          <w:rFonts w:ascii="Arial" w:hAnsi="Arial" w:cs="Arial"/>
          <w:lang w:val="tr-TR"/>
        </w:rPr>
      </w:pPr>
    </w:p>
    <w:p w:rsidR="005A000A" w:rsidRPr="005A6BF6" w:rsidRDefault="005A000A" w:rsidP="005A000A">
      <w:pPr>
        <w:ind w:right="238"/>
        <w:jc w:val="both"/>
        <w:rPr>
          <w:rFonts w:ascii="Arial" w:hAnsi="Arial" w:cs="Arial"/>
          <w:lang w:val="tr-TR"/>
        </w:rPr>
      </w:pPr>
      <w:r w:rsidRPr="005A6BF6">
        <w:rPr>
          <w:rFonts w:ascii="Arial" w:hAnsi="Arial" w:cs="Arial"/>
          <w:lang w:val="tr-TR"/>
        </w:rPr>
        <w:t>Ertelenmiş vergi varlığının dönem içindeki hareketi aşağıdaki gibidir:</w:t>
      </w:r>
    </w:p>
    <w:p w:rsidR="005A000A" w:rsidRPr="005A6BF6" w:rsidRDefault="005A000A" w:rsidP="005A000A">
      <w:pPr>
        <w:ind w:right="238"/>
        <w:jc w:val="both"/>
        <w:rPr>
          <w:rFonts w:ascii="Arial" w:hAnsi="Arial" w:cs="Arial"/>
          <w:lang w:val="tr-TR"/>
        </w:rPr>
      </w:pPr>
    </w:p>
    <w:tbl>
      <w:tblPr>
        <w:tblW w:w="9057" w:type="dxa"/>
        <w:tblInd w:w="108" w:type="dxa"/>
        <w:tblLayout w:type="fixed"/>
        <w:tblLook w:val="01E0"/>
      </w:tblPr>
      <w:tblGrid>
        <w:gridCol w:w="5670"/>
        <w:gridCol w:w="1701"/>
        <w:gridCol w:w="1686"/>
      </w:tblGrid>
      <w:tr w:rsidR="00D113BB" w:rsidRPr="005A6BF6" w:rsidTr="00D113BB">
        <w:tc>
          <w:tcPr>
            <w:tcW w:w="5670" w:type="dxa"/>
            <w:tcBorders>
              <w:top w:val="single" w:sz="4" w:space="0" w:color="auto"/>
              <w:bottom w:val="single" w:sz="4" w:space="0" w:color="auto"/>
            </w:tcBorders>
          </w:tcPr>
          <w:p w:rsidR="00D113BB" w:rsidRPr="005A6BF6" w:rsidRDefault="00D113BB" w:rsidP="00D113BB">
            <w:pPr>
              <w:autoSpaceDE w:val="0"/>
              <w:autoSpaceDN w:val="0"/>
              <w:adjustRightInd w:val="0"/>
              <w:jc w:val="both"/>
              <w:rPr>
                <w:rFonts w:ascii="Arial" w:hAnsi="Arial" w:cs="Arial"/>
                <w:u w:val="single"/>
                <w:lang w:val="tr-TR"/>
              </w:rPr>
            </w:pPr>
          </w:p>
        </w:tc>
        <w:tc>
          <w:tcPr>
            <w:tcW w:w="1701" w:type="dxa"/>
            <w:tcBorders>
              <w:top w:val="single" w:sz="4" w:space="0" w:color="auto"/>
              <w:bottom w:val="single" w:sz="4" w:space="0" w:color="auto"/>
            </w:tcBorders>
            <w:vAlign w:val="bottom"/>
          </w:tcPr>
          <w:p w:rsidR="00D113BB" w:rsidRPr="005A6BF6" w:rsidRDefault="00D113BB" w:rsidP="00D113BB">
            <w:pPr>
              <w:autoSpaceDE w:val="0"/>
              <w:autoSpaceDN w:val="0"/>
              <w:adjustRightInd w:val="0"/>
              <w:jc w:val="right"/>
              <w:rPr>
                <w:rFonts w:ascii="Arial" w:hAnsi="Arial" w:cs="Arial"/>
                <w:b/>
                <w:lang w:val="tr-TR"/>
              </w:rPr>
            </w:pPr>
            <w:r w:rsidRPr="005A6BF6">
              <w:rPr>
                <w:rFonts w:ascii="Arial" w:hAnsi="Arial" w:cs="Arial"/>
                <w:b/>
                <w:lang w:val="tr-TR"/>
              </w:rPr>
              <w:t>1 Ocak –</w:t>
            </w:r>
          </w:p>
          <w:p w:rsidR="00D113BB" w:rsidRPr="005A6BF6" w:rsidRDefault="001C042B" w:rsidP="00D113BB">
            <w:pPr>
              <w:autoSpaceDE w:val="0"/>
              <w:autoSpaceDN w:val="0"/>
              <w:adjustRightInd w:val="0"/>
              <w:jc w:val="right"/>
              <w:rPr>
                <w:rFonts w:ascii="Arial" w:hAnsi="Arial" w:cs="Arial"/>
                <w:b/>
                <w:lang w:val="tr-TR"/>
              </w:rPr>
            </w:pPr>
            <w:r>
              <w:rPr>
                <w:rFonts w:ascii="Arial" w:hAnsi="Arial" w:cs="Arial"/>
                <w:b/>
                <w:lang w:val="tr-TR"/>
              </w:rPr>
              <w:t>30 Eylül</w:t>
            </w:r>
          </w:p>
          <w:p w:rsidR="00D113BB" w:rsidRPr="005A6BF6" w:rsidRDefault="00D113BB" w:rsidP="00D113BB">
            <w:pPr>
              <w:autoSpaceDE w:val="0"/>
              <w:autoSpaceDN w:val="0"/>
              <w:adjustRightInd w:val="0"/>
              <w:jc w:val="right"/>
              <w:rPr>
                <w:rFonts w:ascii="Arial" w:hAnsi="Arial" w:cs="Arial"/>
                <w:b/>
                <w:lang w:val="tr-TR"/>
              </w:rPr>
            </w:pPr>
            <w:r w:rsidRPr="005A6BF6">
              <w:rPr>
                <w:rFonts w:ascii="Arial" w:hAnsi="Arial" w:cs="Arial"/>
                <w:b/>
                <w:lang w:val="tr-TR"/>
              </w:rPr>
              <w:t>2013</w:t>
            </w:r>
          </w:p>
        </w:tc>
        <w:tc>
          <w:tcPr>
            <w:tcW w:w="1686" w:type="dxa"/>
            <w:tcBorders>
              <w:top w:val="single" w:sz="4" w:space="0" w:color="auto"/>
              <w:bottom w:val="single" w:sz="4" w:space="0" w:color="auto"/>
            </w:tcBorders>
            <w:vAlign w:val="bottom"/>
          </w:tcPr>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lang w:val="tr-TR"/>
              </w:rPr>
              <w:t>1 Ocak –</w:t>
            </w:r>
          </w:p>
          <w:p w:rsidR="00D113BB" w:rsidRPr="005A6BF6" w:rsidRDefault="001C042B" w:rsidP="00D113BB">
            <w:pPr>
              <w:autoSpaceDE w:val="0"/>
              <w:autoSpaceDN w:val="0"/>
              <w:adjustRightInd w:val="0"/>
              <w:jc w:val="right"/>
              <w:rPr>
                <w:rFonts w:ascii="Arial" w:hAnsi="Arial" w:cs="Arial"/>
                <w:lang w:val="tr-TR"/>
              </w:rPr>
            </w:pPr>
            <w:r>
              <w:rPr>
                <w:rFonts w:ascii="Arial" w:hAnsi="Arial" w:cs="Arial"/>
                <w:lang w:val="tr-TR"/>
              </w:rPr>
              <w:t>30 Eylül</w:t>
            </w:r>
          </w:p>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lang w:val="tr-TR"/>
              </w:rPr>
              <w:t>2012</w:t>
            </w:r>
          </w:p>
        </w:tc>
      </w:tr>
      <w:tr w:rsidR="00D113BB" w:rsidRPr="005A6BF6" w:rsidTr="00D113BB">
        <w:tc>
          <w:tcPr>
            <w:tcW w:w="5670" w:type="dxa"/>
            <w:tcBorders>
              <w:top w:val="single" w:sz="4" w:space="0" w:color="auto"/>
            </w:tcBorders>
          </w:tcPr>
          <w:p w:rsidR="00D113BB" w:rsidRPr="005A6BF6" w:rsidRDefault="00D113BB" w:rsidP="00D113BB">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D113BB" w:rsidRPr="005A6BF6" w:rsidRDefault="00D113BB" w:rsidP="00D113BB">
            <w:pPr>
              <w:autoSpaceDE w:val="0"/>
              <w:autoSpaceDN w:val="0"/>
              <w:adjustRightInd w:val="0"/>
              <w:jc w:val="right"/>
              <w:rPr>
                <w:rFonts w:ascii="Arial" w:hAnsi="Arial" w:cs="Arial"/>
                <w:lang w:val="tr-TR"/>
              </w:rPr>
            </w:pPr>
          </w:p>
        </w:tc>
        <w:tc>
          <w:tcPr>
            <w:tcW w:w="1686" w:type="dxa"/>
            <w:tcBorders>
              <w:top w:val="single" w:sz="4" w:space="0" w:color="auto"/>
            </w:tcBorders>
            <w:vAlign w:val="center"/>
          </w:tcPr>
          <w:p w:rsidR="00D113BB" w:rsidRPr="005A6BF6" w:rsidRDefault="00D113BB" w:rsidP="00D113BB">
            <w:pPr>
              <w:autoSpaceDE w:val="0"/>
              <w:autoSpaceDN w:val="0"/>
              <w:adjustRightInd w:val="0"/>
              <w:jc w:val="right"/>
              <w:rPr>
                <w:rFonts w:ascii="Arial" w:hAnsi="Arial" w:cs="Arial"/>
                <w:lang w:val="tr-TR"/>
              </w:rPr>
            </w:pPr>
          </w:p>
        </w:tc>
      </w:tr>
      <w:tr w:rsidR="005A6BF6" w:rsidRPr="005A6BF6" w:rsidTr="00D113BB">
        <w:tc>
          <w:tcPr>
            <w:tcW w:w="5670" w:type="dxa"/>
          </w:tcPr>
          <w:p w:rsidR="005A6BF6" w:rsidRPr="005A6BF6" w:rsidRDefault="005A6BF6" w:rsidP="00D113BB">
            <w:pPr>
              <w:autoSpaceDE w:val="0"/>
              <w:autoSpaceDN w:val="0"/>
              <w:adjustRightInd w:val="0"/>
              <w:jc w:val="both"/>
              <w:rPr>
                <w:rFonts w:ascii="Arial" w:hAnsi="Arial" w:cs="Arial"/>
                <w:lang w:val="tr-TR"/>
              </w:rPr>
            </w:pPr>
            <w:r w:rsidRPr="005A6BF6">
              <w:rPr>
                <w:rFonts w:ascii="Arial" w:hAnsi="Arial" w:cs="Arial"/>
                <w:lang w:val="tr-TR"/>
              </w:rPr>
              <w:t>1 Ocak, açılış bakiyesi</w:t>
            </w:r>
          </w:p>
        </w:tc>
        <w:tc>
          <w:tcPr>
            <w:tcW w:w="1701" w:type="dxa"/>
            <w:vAlign w:val="bottom"/>
          </w:tcPr>
          <w:p w:rsidR="005A6BF6" w:rsidRPr="008618B1" w:rsidRDefault="005A6BF6">
            <w:pPr>
              <w:jc w:val="right"/>
              <w:rPr>
                <w:rFonts w:ascii="Arial" w:hAnsi="Arial" w:cs="Arial"/>
                <w:b/>
                <w:bCs/>
                <w:color w:val="000000"/>
              </w:rPr>
            </w:pPr>
            <w:r w:rsidRPr="008618B1">
              <w:rPr>
                <w:rFonts w:ascii="Arial" w:hAnsi="Arial" w:cs="Arial"/>
                <w:b/>
                <w:bCs/>
                <w:color w:val="000000"/>
              </w:rPr>
              <w:t>213.664</w:t>
            </w:r>
          </w:p>
        </w:tc>
        <w:tc>
          <w:tcPr>
            <w:tcW w:w="1686" w:type="dxa"/>
            <w:vAlign w:val="bottom"/>
          </w:tcPr>
          <w:p w:rsidR="005A6BF6" w:rsidRPr="005A6BF6" w:rsidRDefault="005A6BF6" w:rsidP="00D113BB">
            <w:pPr>
              <w:jc w:val="right"/>
              <w:rPr>
                <w:rFonts w:ascii="Arial" w:hAnsi="Arial" w:cs="Arial"/>
                <w:bCs/>
                <w:color w:val="000000"/>
              </w:rPr>
            </w:pPr>
            <w:r w:rsidRPr="005A6BF6">
              <w:rPr>
                <w:rFonts w:ascii="Arial" w:hAnsi="Arial" w:cs="Arial"/>
                <w:bCs/>
                <w:color w:val="000000"/>
              </w:rPr>
              <w:t>316.117</w:t>
            </w:r>
          </w:p>
        </w:tc>
      </w:tr>
      <w:tr w:rsidR="005A6BF6" w:rsidRPr="005A6BF6" w:rsidTr="00D113BB">
        <w:tc>
          <w:tcPr>
            <w:tcW w:w="5670" w:type="dxa"/>
          </w:tcPr>
          <w:p w:rsidR="005A6BF6" w:rsidRPr="005A6BF6" w:rsidRDefault="005A6BF6" w:rsidP="00D113BB">
            <w:pPr>
              <w:autoSpaceDE w:val="0"/>
              <w:autoSpaceDN w:val="0"/>
              <w:adjustRightInd w:val="0"/>
              <w:jc w:val="both"/>
              <w:rPr>
                <w:rFonts w:ascii="Arial" w:hAnsi="Arial" w:cs="Arial"/>
                <w:lang w:val="tr-TR"/>
              </w:rPr>
            </w:pPr>
            <w:r w:rsidRPr="005A6BF6">
              <w:rPr>
                <w:rFonts w:ascii="Arial" w:hAnsi="Arial" w:cs="Arial"/>
                <w:lang w:val="tr-TR"/>
              </w:rPr>
              <w:t>Ertelenmiş vergi geliri/(gideri)</w:t>
            </w:r>
          </w:p>
        </w:tc>
        <w:tc>
          <w:tcPr>
            <w:tcW w:w="1701" w:type="dxa"/>
            <w:vAlign w:val="bottom"/>
          </w:tcPr>
          <w:p w:rsidR="005A6BF6" w:rsidRPr="00230F35" w:rsidRDefault="00241323" w:rsidP="00430CB8">
            <w:pPr>
              <w:jc w:val="right"/>
              <w:rPr>
                <w:rFonts w:ascii="Arial" w:hAnsi="Arial" w:cs="Arial"/>
                <w:b/>
                <w:bCs/>
                <w:color w:val="000000"/>
              </w:rPr>
            </w:pPr>
            <w:r w:rsidRPr="00230F35">
              <w:rPr>
                <w:rFonts w:ascii="Arial" w:hAnsi="Arial" w:cs="Arial"/>
                <w:b/>
                <w:bCs/>
                <w:color w:val="000000"/>
              </w:rPr>
              <w:t>70.18</w:t>
            </w:r>
            <w:r w:rsidR="00430CB8" w:rsidRPr="00230F35">
              <w:rPr>
                <w:rFonts w:ascii="Arial" w:hAnsi="Arial" w:cs="Arial"/>
                <w:b/>
                <w:bCs/>
                <w:color w:val="000000"/>
              </w:rPr>
              <w:t>8</w:t>
            </w:r>
          </w:p>
        </w:tc>
        <w:tc>
          <w:tcPr>
            <w:tcW w:w="1686" w:type="dxa"/>
            <w:vAlign w:val="bottom"/>
          </w:tcPr>
          <w:p w:rsidR="005A6BF6" w:rsidRPr="00230F35" w:rsidRDefault="005A6BF6" w:rsidP="00241323">
            <w:pPr>
              <w:jc w:val="right"/>
              <w:rPr>
                <w:rFonts w:ascii="Arial" w:hAnsi="Arial" w:cs="Arial"/>
                <w:bCs/>
                <w:color w:val="000000"/>
              </w:rPr>
            </w:pPr>
            <w:r w:rsidRPr="00230F35">
              <w:rPr>
                <w:rFonts w:ascii="Arial" w:hAnsi="Arial" w:cs="Arial"/>
                <w:bCs/>
                <w:color w:val="000000"/>
              </w:rPr>
              <w:t>1</w:t>
            </w:r>
            <w:r w:rsidR="00241323" w:rsidRPr="00230F35">
              <w:rPr>
                <w:rFonts w:ascii="Arial" w:hAnsi="Arial" w:cs="Arial"/>
                <w:bCs/>
                <w:color w:val="000000"/>
              </w:rPr>
              <w:t>60</w:t>
            </w:r>
            <w:r w:rsidRPr="00230F35">
              <w:rPr>
                <w:rFonts w:ascii="Arial" w:hAnsi="Arial" w:cs="Arial"/>
                <w:bCs/>
                <w:color w:val="000000"/>
              </w:rPr>
              <w:t>.</w:t>
            </w:r>
            <w:r w:rsidR="00241323" w:rsidRPr="00230F35">
              <w:rPr>
                <w:rFonts w:ascii="Arial" w:hAnsi="Arial" w:cs="Arial"/>
                <w:bCs/>
                <w:color w:val="000000"/>
              </w:rPr>
              <w:t>805</w:t>
            </w:r>
          </w:p>
        </w:tc>
      </w:tr>
      <w:tr w:rsidR="00D113BB" w:rsidRPr="005A6BF6" w:rsidTr="00D113BB">
        <w:tc>
          <w:tcPr>
            <w:tcW w:w="5670" w:type="dxa"/>
            <w:tcBorders>
              <w:bottom w:val="single" w:sz="4" w:space="0" w:color="auto"/>
            </w:tcBorders>
          </w:tcPr>
          <w:p w:rsidR="00D113BB" w:rsidRPr="005A6BF6" w:rsidRDefault="00D113BB" w:rsidP="00D113BB">
            <w:pPr>
              <w:autoSpaceDE w:val="0"/>
              <w:autoSpaceDN w:val="0"/>
              <w:adjustRightInd w:val="0"/>
              <w:jc w:val="both"/>
              <w:rPr>
                <w:rFonts w:ascii="Arial" w:hAnsi="Arial" w:cs="Arial"/>
                <w:lang w:val="tr-TR"/>
              </w:rPr>
            </w:pPr>
          </w:p>
        </w:tc>
        <w:tc>
          <w:tcPr>
            <w:tcW w:w="1701" w:type="dxa"/>
            <w:tcBorders>
              <w:bottom w:val="single" w:sz="4" w:space="0" w:color="auto"/>
            </w:tcBorders>
            <w:vAlign w:val="bottom"/>
          </w:tcPr>
          <w:p w:rsidR="00D113BB" w:rsidRPr="009D7EDB" w:rsidRDefault="00D113BB" w:rsidP="00D113BB">
            <w:pPr>
              <w:autoSpaceDE w:val="0"/>
              <w:autoSpaceDN w:val="0"/>
              <w:adjustRightInd w:val="0"/>
              <w:jc w:val="right"/>
              <w:rPr>
                <w:rFonts w:ascii="Arial" w:hAnsi="Arial" w:cs="Arial"/>
                <w:b/>
                <w:highlight w:val="yellow"/>
                <w:lang w:val="tr-TR"/>
              </w:rPr>
            </w:pPr>
          </w:p>
        </w:tc>
        <w:tc>
          <w:tcPr>
            <w:tcW w:w="1686" w:type="dxa"/>
            <w:tcBorders>
              <w:bottom w:val="single" w:sz="4" w:space="0" w:color="auto"/>
            </w:tcBorders>
            <w:vAlign w:val="bottom"/>
          </w:tcPr>
          <w:p w:rsidR="00D113BB" w:rsidRPr="009D7EDB" w:rsidRDefault="00D113BB" w:rsidP="00D113BB">
            <w:pPr>
              <w:autoSpaceDE w:val="0"/>
              <w:autoSpaceDN w:val="0"/>
              <w:adjustRightInd w:val="0"/>
              <w:jc w:val="right"/>
              <w:rPr>
                <w:rFonts w:ascii="Arial" w:hAnsi="Arial" w:cs="Arial"/>
                <w:highlight w:val="yellow"/>
                <w:lang w:val="tr-TR"/>
              </w:rPr>
            </w:pPr>
          </w:p>
        </w:tc>
      </w:tr>
      <w:tr w:rsidR="00D113BB" w:rsidRPr="005A6BF6" w:rsidTr="00D113BB">
        <w:tc>
          <w:tcPr>
            <w:tcW w:w="5670" w:type="dxa"/>
            <w:tcBorders>
              <w:top w:val="single" w:sz="4" w:space="0" w:color="auto"/>
              <w:bottom w:val="double" w:sz="4" w:space="0" w:color="auto"/>
            </w:tcBorders>
          </w:tcPr>
          <w:p w:rsidR="00D113BB" w:rsidRPr="005A6BF6" w:rsidRDefault="001C042B" w:rsidP="00D113BB">
            <w:pPr>
              <w:autoSpaceDE w:val="0"/>
              <w:autoSpaceDN w:val="0"/>
              <w:adjustRightInd w:val="0"/>
              <w:jc w:val="both"/>
              <w:rPr>
                <w:rFonts w:ascii="Arial" w:hAnsi="Arial" w:cs="Arial"/>
                <w:b/>
                <w:spacing w:val="-3"/>
                <w:lang w:val="tr-TR"/>
              </w:rPr>
            </w:pPr>
            <w:r>
              <w:rPr>
                <w:rFonts w:ascii="Arial" w:hAnsi="Arial" w:cs="Arial"/>
                <w:b/>
                <w:lang w:val="tr-TR"/>
              </w:rPr>
              <w:t>30 Eylül</w:t>
            </w:r>
            <w:r w:rsidR="00D113BB" w:rsidRPr="005A6BF6">
              <w:rPr>
                <w:rFonts w:ascii="Arial" w:hAnsi="Arial" w:cs="Arial"/>
                <w:b/>
                <w:spacing w:val="-3"/>
                <w:lang w:val="tr-TR"/>
              </w:rPr>
              <w:t>, kapanış bakiyesi</w:t>
            </w:r>
          </w:p>
        </w:tc>
        <w:tc>
          <w:tcPr>
            <w:tcW w:w="1701" w:type="dxa"/>
            <w:tcBorders>
              <w:top w:val="single" w:sz="4" w:space="0" w:color="auto"/>
              <w:bottom w:val="double" w:sz="4" w:space="0" w:color="auto"/>
            </w:tcBorders>
            <w:vAlign w:val="center"/>
          </w:tcPr>
          <w:p w:rsidR="00D113BB" w:rsidRPr="008618B1" w:rsidRDefault="002D42FD" w:rsidP="00241323">
            <w:pPr>
              <w:jc w:val="right"/>
              <w:rPr>
                <w:rFonts w:ascii="Arial" w:hAnsi="Arial" w:cs="Arial"/>
                <w:b/>
                <w:bCs/>
                <w:color w:val="000000"/>
              </w:rPr>
            </w:pPr>
            <w:r w:rsidRPr="008618B1">
              <w:rPr>
                <w:rFonts w:ascii="Arial" w:hAnsi="Arial" w:cs="Arial"/>
                <w:b/>
                <w:bCs/>
                <w:color w:val="000000"/>
              </w:rPr>
              <w:t>2</w:t>
            </w:r>
            <w:r w:rsidR="00241323">
              <w:rPr>
                <w:rFonts w:ascii="Arial" w:hAnsi="Arial" w:cs="Arial"/>
                <w:b/>
                <w:bCs/>
                <w:color w:val="000000"/>
              </w:rPr>
              <w:t>83</w:t>
            </w:r>
            <w:r w:rsidR="005A6BF6" w:rsidRPr="008618B1">
              <w:rPr>
                <w:rFonts w:ascii="Arial" w:hAnsi="Arial" w:cs="Arial"/>
                <w:b/>
                <w:bCs/>
                <w:color w:val="000000"/>
              </w:rPr>
              <w:t>.</w:t>
            </w:r>
            <w:r w:rsidR="00241323">
              <w:rPr>
                <w:rFonts w:ascii="Arial" w:hAnsi="Arial" w:cs="Arial"/>
                <w:b/>
                <w:bCs/>
                <w:color w:val="000000"/>
              </w:rPr>
              <w:t>852</w:t>
            </w:r>
          </w:p>
        </w:tc>
        <w:tc>
          <w:tcPr>
            <w:tcW w:w="1686" w:type="dxa"/>
            <w:tcBorders>
              <w:top w:val="single" w:sz="4" w:space="0" w:color="auto"/>
              <w:bottom w:val="double" w:sz="4" w:space="0" w:color="auto"/>
            </w:tcBorders>
            <w:vAlign w:val="center"/>
          </w:tcPr>
          <w:p w:rsidR="00D113BB" w:rsidRPr="005A6BF6" w:rsidRDefault="00D113BB" w:rsidP="00241323">
            <w:pPr>
              <w:autoSpaceDE w:val="0"/>
              <w:autoSpaceDN w:val="0"/>
              <w:adjustRightInd w:val="0"/>
              <w:jc w:val="right"/>
              <w:rPr>
                <w:rFonts w:ascii="Arial" w:hAnsi="Arial" w:cs="Arial"/>
                <w:lang w:val="tr-TR"/>
              </w:rPr>
            </w:pPr>
            <w:r w:rsidRPr="005A6BF6">
              <w:rPr>
                <w:rFonts w:ascii="Arial" w:hAnsi="Arial" w:cs="Arial"/>
                <w:lang w:val="tr-TR"/>
              </w:rPr>
              <w:t>4</w:t>
            </w:r>
            <w:r w:rsidR="00241323">
              <w:rPr>
                <w:rFonts w:ascii="Arial" w:hAnsi="Arial" w:cs="Arial"/>
                <w:lang w:val="tr-TR"/>
              </w:rPr>
              <w:t>76</w:t>
            </w:r>
            <w:r w:rsidRPr="005A6BF6">
              <w:rPr>
                <w:rFonts w:ascii="Arial" w:hAnsi="Arial" w:cs="Arial"/>
                <w:lang w:val="tr-TR"/>
              </w:rPr>
              <w:t>.</w:t>
            </w:r>
            <w:r w:rsidR="00241323">
              <w:rPr>
                <w:rFonts w:ascii="Arial" w:hAnsi="Arial" w:cs="Arial"/>
                <w:lang w:val="tr-TR"/>
              </w:rPr>
              <w:t>922</w:t>
            </w:r>
          </w:p>
        </w:tc>
      </w:tr>
    </w:tbl>
    <w:p w:rsidR="00D113BB" w:rsidRPr="005A6BF6" w:rsidRDefault="00D113BB" w:rsidP="005A000A">
      <w:pPr>
        <w:ind w:right="238"/>
        <w:jc w:val="both"/>
        <w:rPr>
          <w:rFonts w:ascii="Arial" w:hAnsi="Arial" w:cs="Arial"/>
          <w:lang w:val="tr-TR"/>
        </w:rPr>
      </w:pPr>
    </w:p>
    <w:p w:rsidR="005A000A" w:rsidRPr="00126911" w:rsidRDefault="005A000A" w:rsidP="005A000A">
      <w:pPr>
        <w:ind w:right="-511"/>
        <w:rPr>
          <w:rFonts w:ascii="Arial" w:hAnsi="Arial" w:cs="Arial"/>
          <w:lang w:val="tr-TR"/>
        </w:rPr>
      </w:pPr>
      <w:r w:rsidRPr="00126911">
        <w:rPr>
          <w:rFonts w:ascii="Arial" w:hAnsi="Arial" w:cs="Arial"/>
          <w:lang w:val="tr-TR"/>
        </w:rPr>
        <w:t>Dönem vergi (ge</w:t>
      </w:r>
      <w:r w:rsidR="00792AEE" w:rsidRPr="00126911">
        <w:rPr>
          <w:rFonts w:ascii="Arial" w:hAnsi="Arial" w:cs="Arial"/>
          <w:lang w:val="tr-TR"/>
        </w:rPr>
        <w:t>lirinin) /giderinin dönem karı/</w:t>
      </w:r>
      <w:r w:rsidRPr="00126911">
        <w:rPr>
          <w:rFonts w:ascii="Arial" w:hAnsi="Arial" w:cs="Arial"/>
          <w:lang w:val="tr-TR"/>
        </w:rPr>
        <w:t xml:space="preserve">(zararı) ile mutabakatı aşağıdaki gibidir: </w:t>
      </w:r>
    </w:p>
    <w:p w:rsidR="005A000A" w:rsidRPr="00126911" w:rsidRDefault="005A000A" w:rsidP="005A000A">
      <w:pPr>
        <w:spacing w:line="200" w:lineRule="exact"/>
        <w:rPr>
          <w:rFonts w:ascii="Arial" w:hAnsi="Arial" w:cs="Arial"/>
          <w:lang w:val="tr-TR"/>
        </w:rPr>
      </w:pPr>
    </w:p>
    <w:tbl>
      <w:tblPr>
        <w:tblW w:w="9057" w:type="dxa"/>
        <w:tblInd w:w="108" w:type="dxa"/>
        <w:tblLayout w:type="fixed"/>
        <w:tblLook w:val="01E0"/>
      </w:tblPr>
      <w:tblGrid>
        <w:gridCol w:w="5670"/>
        <w:gridCol w:w="1701"/>
        <w:gridCol w:w="1686"/>
      </w:tblGrid>
      <w:tr w:rsidR="00D113BB" w:rsidRPr="00126911" w:rsidTr="00D113BB">
        <w:tc>
          <w:tcPr>
            <w:tcW w:w="5670" w:type="dxa"/>
            <w:tcBorders>
              <w:top w:val="single" w:sz="4" w:space="0" w:color="auto"/>
              <w:bottom w:val="single" w:sz="4" w:space="0" w:color="auto"/>
            </w:tcBorders>
          </w:tcPr>
          <w:p w:rsidR="00D113BB" w:rsidRPr="00126911" w:rsidRDefault="00D113BB" w:rsidP="00D113BB">
            <w:pPr>
              <w:autoSpaceDE w:val="0"/>
              <w:autoSpaceDN w:val="0"/>
              <w:adjustRightInd w:val="0"/>
              <w:jc w:val="both"/>
              <w:rPr>
                <w:rFonts w:ascii="Arial" w:hAnsi="Arial" w:cs="Arial"/>
                <w:u w:val="single"/>
                <w:lang w:val="tr-TR"/>
              </w:rPr>
            </w:pPr>
          </w:p>
        </w:tc>
        <w:tc>
          <w:tcPr>
            <w:tcW w:w="1701" w:type="dxa"/>
            <w:tcBorders>
              <w:top w:val="single" w:sz="4" w:space="0" w:color="auto"/>
              <w:bottom w:val="single" w:sz="4" w:space="0" w:color="auto"/>
            </w:tcBorders>
            <w:vAlign w:val="bottom"/>
          </w:tcPr>
          <w:p w:rsidR="00D113BB" w:rsidRPr="00126911" w:rsidRDefault="00D113BB" w:rsidP="00D113BB">
            <w:pPr>
              <w:autoSpaceDE w:val="0"/>
              <w:autoSpaceDN w:val="0"/>
              <w:adjustRightInd w:val="0"/>
              <w:jc w:val="right"/>
              <w:rPr>
                <w:rFonts w:ascii="Arial" w:hAnsi="Arial" w:cs="Arial"/>
                <w:b/>
                <w:lang w:val="tr-TR"/>
              </w:rPr>
            </w:pPr>
            <w:r w:rsidRPr="00126911">
              <w:rPr>
                <w:rFonts w:ascii="Arial" w:hAnsi="Arial" w:cs="Arial"/>
                <w:b/>
                <w:lang w:val="tr-TR"/>
              </w:rPr>
              <w:t>1 Ocak –</w:t>
            </w:r>
          </w:p>
          <w:p w:rsidR="00D113BB" w:rsidRPr="00126911" w:rsidRDefault="001C042B" w:rsidP="00D113BB">
            <w:pPr>
              <w:autoSpaceDE w:val="0"/>
              <w:autoSpaceDN w:val="0"/>
              <w:adjustRightInd w:val="0"/>
              <w:jc w:val="right"/>
              <w:rPr>
                <w:rFonts w:ascii="Arial" w:hAnsi="Arial" w:cs="Arial"/>
                <w:b/>
                <w:lang w:val="tr-TR"/>
              </w:rPr>
            </w:pPr>
            <w:r>
              <w:rPr>
                <w:rFonts w:ascii="Arial" w:hAnsi="Arial" w:cs="Arial"/>
                <w:b/>
                <w:lang w:val="tr-TR"/>
              </w:rPr>
              <w:t>30 Eylül</w:t>
            </w:r>
          </w:p>
          <w:p w:rsidR="00D113BB" w:rsidRPr="00126911" w:rsidRDefault="00D113BB" w:rsidP="00D113BB">
            <w:pPr>
              <w:autoSpaceDE w:val="0"/>
              <w:autoSpaceDN w:val="0"/>
              <w:adjustRightInd w:val="0"/>
              <w:jc w:val="right"/>
              <w:rPr>
                <w:rFonts w:ascii="Arial" w:hAnsi="Arial" w:cs="Arial"/>
                <w:b/>
                <w:lang w:val="tr-TR"/>
              </w:rPr>
            </w:pPr>
            <w:r w:rsidRPr="00126911">
              <w:rPr>
                <w:rFonts w:ascii="Arial" w:hAnsi="Arial" w:cs="Arial"/>
                <w:b/>
                <w:lang w:val="tr-TR"/>
              </w:rPr>
              <w:t>2013</w:t>
            </w:r>
          </w:p>
        </w:tc>
        <w:tc>
          <w:tcPr>
            <w:tcW w:w="1686" w:type="dxa"/>
            <w:tcBorders>
              <w:top w:val="single" w:sz="4" w:space="0" w:color="auto"/>
              <w:bottom w:val="single" w:sz="4" w:space="0" w:color="auto"/>
            </w:tcBorders>
            <w:vAlign w:val="bottom"/>
          </w:tcPr>
          <w:p w:rsidR="00D113BB" w:rsidRPr="00126911" w:rsidRDefault="00D113BB" w:rsidP="00D113BB">
            <w:pPr>
              <w:autoSpaceDE w:val="0"/>
              <w:autoSpaceDN w:val="0"/>
              <w:adjustRightInd w:val="0"/>
              <w:jc w:val="right"/>
              <w:rPr>
                <w:rFonts w:ascii="Arial" w:hAnsi="Arial" w:cs="Arial"/>
                <w:lang w:val="tr-TR"/>
              </w:rPr>
            </w:pPr>
            <w:r w:rsidRPr="00126911">
              <w:rPr>
                <w:rFonts w:ascii="Arial" w:hAnsi="Arial" w:cs="Arial"/>
                <w:lang w:val="tr-TR"/>
              </w:rPr>
              <w:t>1 Ocak –</w:t>
            </w:r>
          </w:p>
          <w:p w:rsidR="00D113BB" w:rsidRPr="00126911" w:rsidRDefault="001C042B" w:rsidP="00D113BB">
            <w:pPr>
              <w:autoSpaceDE w:val="0"/>
              <w:autoSpaceDN w:val="0"/>
              <w:adjustRightInd w:val="0"/>
              <w:jc w:val="right"/>
              <w:rPr>
                <w:rFonts w:ascii="Arial" w:hAnsi="Arial" w:cs="Arial"/>
                <w:lang w:val="tr-TR"/>
              </w:rPr>
            </w:pPr>
            <w:r>
              <w:rPr>
                <w:rFonts w:ascii="Arial" w:hAnsi="Arial" w:cs="Arial"/>
                <w:lang w:val="tr-TR"/>
              </w:rPr>
              <w:t>30 Eylül</w:t>
            </w:r>
          </w:p>
          <w:p w:rsidR="00D113BB" w:rsidRPr="00126911" w:rsidRDefault="00D113BB" w:rsidP="00D113BB">
            <w:pPr>
              <w:autoSpaceDE w:val="0"/>
              <w:autoSpaceDN w:val="0"/>
              <w:adjustRightInd w:val="0"/>
              <w:jc w:val="right"/>
              <w:rPr>
                <w:rFonts w:ascii="Arial" w:hAnsi="Arial" w:cs="Arial"/>
                <w:lang w:val="tr-TR"/>
              </w:rPr>
            </w:pPr>
            <w:r w:rsidRPr="00126911">
              <w:rPr>
                <w:rFonts w:ascii="Arial" w:hAnsi="Arial" w:cs="Arial"/>
                <w:lang w:val="tr-TR"/>
              </w:rPr>
              <w:t>2012</w:t>
            </w:r>
          </w:p>
        </w:tc>
      </w:tr>
      <w:tr w:rsidR="00D113BB" w:rsidRPr="00126911" w:rsidTr="00D113BB">
        <w:tc>
          <w:tcPr>
            <w:tcW w:w="5670" w:type="dxa"/>
            <w:tcBorders>
              <w:top w:val="single" w:sz="4" w:space="0" w:color="auto"/>
            </w:tcBorders>
          </w:tcPr>
          <w:p w:rsidR="00D113BB" w:rsidRPr="00126911" w:rsidRDefault="00D113BB" w:rsidP="00D113BB">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D113BB" w:rsidRPr="00126911" w:rsidRDefault="00D113BB" w:rsidP="00D113BB">
            <w:pPr>
              <w:autoSpaceDE w:val="0"/>
              <w:autoSpaceDN w:val="0"/>
              <w:adjustRightInd w:val="0"/>
              <w:jc w:val="right"/>
              <w:rPr>
                <w:rFonts w:ascii="Arial" w:hAnsi="Arial" w:cs="Arial"/>
                <w:b/>
                <w:lang w:val="tr-TR"/>
              </w:rPr>
            </w:pPr>
          </w:p>
        </w:tc>
        <w:tc>
          <w:tcPr>
            <w:tcW w:w="1686" w:type="dxa"/>
            <w:tcBorders>
              <w:top w:val="single" w:sz="4" w:space="0" w:color="auto"/>
            </w:tcBorders>
            <w:vAlign w:val="center"/>
          </w:tcPr>
          <w:p w:rsidR="00D113BB" w:rsidRPr="00126911" w:rsidRDefault="00D113BB" w:rsidP="00D113BB">
            <w:pPr>
              <w:autoSpaceDE w:val="0"/>
              <w:autoSpaceDN w:val="0"/>
              <w:adjustRightInd w:val="0"/>
              <w:jc w:val="right"/>
              <w:rPr>
                <w:rFonts w:ascii="Arial" w:hAnsi="Arial" w:cs="Arial"/>
                <w:lang w:val="tr-TR"/>
              </w:rPr>
            </w:pPr>
          </w:p>
        </w:tc>
      </w:tr>
      <w:tr w:rsidR="00D113BB" w:rsidRPr="00126911" w:rsidTr="00D113BB">
        <w:tc>
          <w:tcPr>
            <w:tcW w:w="5670" w:type="dxa"/>
            <w:vAlign w:val="bottom"/>
          </w:tcPr>
          <w:p w:rsidR="00D113BB" w:rsidRPr="00126911" w:rsidRDefault="00D113BB" w:rsidP="00D113BB">
            <w:pPr>
              <w:autoSpaceDE w:val="0"/>
              <w:autoSpaceDN w:val="0"/>
              <w:adjustRightInd w:val="0"/>
              <w:rPr>
                <w:rFonts w:ascii="Arial" w:hAnsi="Arial" w:cs="Arial"/>
                <w:lang w:val="tr-TR"/>
              </w:rPr>
            </w:pPr>
            <w:r w:rsidRPr="00126911">
              <w:rPr>
                <w:rFonts w:ascii="Arial" w:hAnsi="Arial" w:cs="Arial"/>
                <w:lang w:val="tr-TR"/>
              </w:rPr>
              <w:t>Vergi öncesi kar/(zarar)</w:t>
            </w:r>
          </w:p>
        </w:tc>
        <w:tc>
          <w:tcPr>
            <w:tcW w:w="1701" w:type="dxa"/>
          </w:tcPr>
          <w:p w:rsidR="00D113BB" w:rsidRPr="00126911" w:rsidRDefault="00126911" w:rsidP="004743CD">
            <w:pPr>
              <w:jc w:val="right"/>
              <w:rPr>
                <w:rFonts w:ascii="Arial" w:hAnsi="Arial" w:cs="Arial"/>
                <w:b/>
                <w:bCs/>
                <w:color w:val="000000"/>
              </w:rPr>
            </w:pPr>
            <w:r w:rsidRPr="00126911">
              <w:rPr>
                <w:rFonts w:ascii="Arial" w:hAnsi="Arial" w:cs="Arial"/>
                <w:b/>
                <w:bCs/>
                <w:color w:val="000000"/>
              </w:rPr>
              <w:t>(</w:t>
            </w:r>
            <w:r w:rsidR="004743CD">
              <w:rPr>
                <w:rFonts w:ascii="Arial" w:hAnsi="Arial" w:cs="Arial"/>
                <w:b/>
                <w:bCs/>
                <w:color w:val="000000"/>
              </w:rPr>
              <w:t>352</w:t>
            </w:r>
            <w:r w:rsidRPr="00126911">
              <w:rPr>
                <w:rFonts w:ascii="Arial" w:hAnsi="Arial" w:cs="Arial"/>
                <w:b/>
                <w:bCs/>
                <w:color w:val="000000"/>
              </w:rPr>
              <w:t>.</w:t>
            </w:r>
            <w:r w:rsidR="004743CD">
              <w:rPr>
                <w:rFonts w:ascii="Arial" w:hAnsi="Arial" w:cs="Arial"/>
                <w:b/>
                <w:bCs/>
                <w:color w:val="000000"/>
              </w:rPr>
              <w:t>397</w:t>
            </w:r>
            <w:r w:rsidRPr="00126911">
              <w:rPr>
                <w:rFonts w:ascii="Arial" w:hAnsi="Arial" w:cs="Arial"/>
                <w:b/>
                <w:bCs/>
                <w:color w:val="000000"/>
              </w:rPr>
              <w:t>)</w:t>
            </w:r>
          </w:p>
        </w:tc>
        <w:tc>
          <w:tcPr>
            <w:tcW w:w="1686" w:type="dxa"/>
          </w:tcPr>
          <w:p w:rsidR="00D113BB" w:rsidRPr="00126911" w:rsidRDefault="00D113BB" w:rsidP="004743CD">
            <w:pPr>
              <w:jc w:val="right"/>
              <w:rPr>
                <w:rFonts w:ascii="Arial" w:hAnsi="Arial" w:cs="Arial"/>
                <w:bCs/>
                <w:color w:val="000000"/>
              </w:rPr>
            </w:pPr>
            <w:r w:rsidRPr="00126911">
              <w:rPr>
                <w:rFonts w:ascii="Arial" w:hAnsi="Arial" w:cs="Arial"/>
                <w:bCs/>
                <w:color w:val="000000"/>
              </w:rPr>
              <w:t>(</w:t>
            </w:r>
            <w:r w:rsidR="004743CD">
              <w:rPr>
                <w:rFonts w:ascii="Arial" w:hAnsi="Arial" w:cs="Arial"/>
                <w:bCs/>
                <w:color w:val="000000"/>
              </w:rPr>
              <w:t>810</w:t>
            </w:r>
            <w:r w:rsidRPr="00126911">
              <w:rPr>
                <w:rFonts w:ascii="Arial" w:hAnsi="Arial" w:cs="Arial"/>
                <w:bCs/>
                <w:color w:val="000000"/>
              </w:rPr>
              <w:t>.</w:t>
            </w:r>
            <w:r w:rsidR="004743CD">
              <w:rPr>
                <w:rFonts w:ascii="Arial" w:hAnsi="Arial" w:cs="Arial"/>
                <w:bCs/>
                <w:color w:val="000000"/>
              </w:rPr>
              <w:t>821</w:t>
            </w:r>
            <w:r w:rsidRPr="00126911">
              <w:rPr>
                <w:rFonts w:ascii="Arial" w:hAnsi="Arial" w:cs="Arial"/>
                <w:bCs/>
                <w:color w:val="000000"/>
              </w:rPr>
              <w:t>)</w:t>
            </w:r>
          </w:p>
        </w:tc>
      </w:tr>
      <w:tr w:rsidR="00D113BB" w:rsidRPr="00126911" w:rsidTr="00D113BB">
        <w:tc>
          <w:tcPr>
            <w:tcW w:w="5670" w:type="dxa"/>
            <w:tcBorders>
              <w:bottom w:val="single" w:sz="4" w:space="0" w:color="auto"/>
            </w:tcBorders>
            <w:vAlign w:val="bottom"/>
          </w:tcPr>
          <w:p w:rsidR="00D113BB" w:rsidRPr="00126911" w:rsidRDefault="00AB4D5E" w:rsidP="00D113BB">
            <w:pPr>
              <w:autoSpaceDE w:val="0"/>
              <w:autoSpaceDN w:val="0"/>
              <w:adjustRightInd w:val="0"/>
              <w:rPr>
                <w:rFonts w:ascii="Arial" w:hAnsi="Arial" w:cs="Arial"/>
                <w:highlight w:val="yellow"/>
                <w:lang w:val="tr-TR"/>
              </w:rPr>
            </w:pPr>
            <w:r w:rsidRPr="00AB4D5E">
              <w:rPr>
                <w:rFonts w:ascii="Arial" w:hAnsi="Arial" w:cs="Arial"/>
                <w:lang w:val="tr-TR"/>
              </w:rPr>
              <w:t>Beklenen vergi (2012 – 2011 – %20)</w:t>
            </w:r>
          </w:p>
        </w:tc>
        <w:tc>
          <w:tcPr>
            <w:tcW w:w="1701" w:type="dxa"/>
            <w:tcBorders>
              <w:bottom w:val="single" w:sz="4" w:space="0" w:color="auto"/>
            </w:tcBorders>
          </w:tcPr>
          <w:p w:rsidR="00D113BB" w:rsidRPr="00126911" w:rsidRDefault="004743CD" w:rsidP="009D7EDB">
            <w:pPr>
              <w:jc w:val="right"/>
              <w:rPr>
                <w:rFonts w:ascii="Arial" w:hAnsi="Arial" w:cs="Arial"/>
                <w:b/>
                <w:bCs/>
                <w:color w:val="000000"/>
              </w:rPr>
            </w:pPr>
            <w:r>
              <w:rPr>
                <w:rFonts w:ascii="Arial" w:hAnsi="Arial" w:cs="Arial"/>
                <w:b/>
                <w:bCs/>
                <w:color w:val="000000"/>
              </w:rPr>
              <w:t>70</w:t>
            </w:r>
            <w:r w:rsidR="00126911" w:rsidRPr="00126911">
              <w:rPr>
                <w:rFonts w:ascii="Arial" w:hAnsi="Arial" w:cs="Arial"/>
                <w:b/>
                <w:bCs/>
                <w:color w:val="000000"/>
              </w:rPr>
              <w:t>.</w:t>
            </w:r>
            <w:r w:rsidR="009D7EDB">
              <w:rPr>
                <w:rFonts w:ascii="Arial" w:hAnsi="Arial" w:cs="Arial"/>
                <w:b/>
                <w:bCs/>
                <w:color w:val="000000"/>
              </w:rPr>
              <w:t>479</w:t>
            </w:r>
          </w:p>
        </w:tc>
        <w:tc>
          <w:tcPr>
            <w:tcW w:w="1686" w:type="dxa"/>
            <w:tcBorders>
              <w:bottom w:val="single" w:sz="4" w:space="0" w:color="auto"/>
            </w:tcBorders>
          </w:tcPr>
          <w:p w:rsidR="00D113BB" w:rsidRPr="00126911" w:rsidRDefault="00D113BB" w:rsidP="004743CD">
            <w:pPr>
              <w:jc w:val="right"/>
              <w:rPr>
                <w:rFonts w:ascii="Arial" w:hAnsi="Arial" w:cs="Arial"/>
                <w:bCs/>
                <w:color w:val="000000"/>
              </w:rPr>
            </w:pPr>
            <w:r w:rsidRPr="00126911">
              <w:rPr>
                <w:rFonts w:ascii="Arial" w:hAnsi="Arial" w:cs="Arial"/>
                <w:bCs/>
                <w:color w:val="000000"/>
              </w:rPr>
              <w:t>1</w:t>
            </w:r>
            <w:r w:rsidR="004743CD">
              <w:rPr>
                <w:rFonts w:ascii="Arial" w:hAnsi="Arial" w:cs="Arial"/>
                <w:bCs/>
                <w:color w:val="000000"/>
              </w:rPr>
              <w:t>62</w:t>
            </w:r>
            <w:r w:rsidRPr="00126911">
              <w:rPr>
                <w:rFonts w:ascii="Arial" w:hAnsi="Arial" w:cs="Arial"/>
                <w:bCs/>
                <w:color w:val="000000"/>
              </w:rPr>
              <w:t>.</w:t>
            </w:r>
            <w:r w:rsidR="004743CD">
              <w:rPr>
                <w:rFonts w:ascii="Arial" w:hAnsi="Arial" w:cs="Arial"/>
                <w:bCs/>
                <w:color w:val="000000"/>
              </w:rPr>
              <w:t>164</w:t>
            </w:r>
          </w:p>
        </w:tc>
      </w:tr>
      <w:tr w:rsidR="00D113BB" w:rsidRPr="00126911" w:rsidTr="00D113BB">
        <w:tc>
          <w:tcPr>
            <w:tcW w:w="5670" w:type="dxa"/>
            <w:tcBorders>
              <w:top w:val="single" w:sz="4" w:space="0" w:color="auto"/>
            </w:tcBorders>
            <w:vAlign w:val="bottom"/>
          </w:tcPr>
          <w:p w:rsidR="00D113BB" w:rsidRPr="00126911" w:rsidRDefault="00D113BB" w:rsidP="00D113BB">
            <w:pPr>
              <w:autoSpaceDE w:val="0"/>
              <w:autoSpaceDN w:val="0"/>
              <w:adjustRightInd w:val="0"/>
              <w:rPr>
                <w:rFonts w:ascii="Arial" w:hAnsi="Arial" w:cs="Arial"/>
                <w:lang w:val="tr-TR"/>
              </w:rPr>
            </w:pPr>
          </w:p>
        </w:tc>
        <w:tc>
          <w:tcPr>
            <w:tcW w:w="1701" w:type="dxa"/>
            <w:tcBorders>
              <w:top w:val="single" w:sz="4" w:space="0" w:color="auto"/>
            </w:tcBorders>
          </w:tcPr>
          <w:p w:rsidR="00D113BB" w:rsidRPr="00126911" w:rsidRDefault="00D113BB" w:rsidP="00D113BB">
            <w:pPr>
              <w:jc w:val="right"/>
              <w:rPr>
                <w:rFonts w:ascii="Arial" w:hAnsi="Arial" w:cs="Arial"/>
                <w:b/>
                <w:bCs/>
                <w:color w:val="000000"/>
              </w:rPr>
            </w:pPr>
          </w:p>
        </w:tc>
        <w:tc>
          <w:tcPr>
            <w:tcW w:w="1686" w:type="dxa"/>
            <w:tcBorders>
              <w:top w:val="single" w:sz="4" w:space="0" w:color="auto"/>
            </w:tcBorders>
          </w:tcPr>
          <w:p w:rsidR="00D113BB" w:rsidRPr="00126911" w:rsidRDefault="00D113BB" w:rsidP="00D113BB">
            <w:pPr>
              <w:jc w:val="right"/>
              <w:rPr>
                <w:rFonts w:ascii="Arial" w:hAnsi="Arial" w:cs="Arial"/>
                <w:bCs/>
                <w:color w:val="000000"/>
              </w:rPr>
            </w:pPr>
          </w:p>
        </w:tc>
      </w:tr>
      <w:tr w:rsidR="00D113BB" w:rsidRPr="00126911" w:rsidTr="00D113BB">
        <w:tc>
          <w:tcPr>
            <w:tcW w:w="5670" w:type="dxa"/>
            <w:vAlign w:val="bottom"/>
          </w:tcPr>
          <w:p w:rsidR="00D113BB" w:rsidRPr="00126911" w:rsidRDefault="00D113BB" w:rsidP="00D113BB">
            <w:pPr>
              <w:autoSpaceDE w:val="0"/>
              <w:autoSpaceDN w:val="0"/>
              <w:adjustRightInd w:val="0"/>
              <w:rPr>
                <w:rFonts w:ascii="Arial" w:hAnsi="Arial" w:cs="Arial"/>
                <w:lang w:val="tr-TR"/>
              </w:rPr>
            </w:pPr>
            <w:r w:rsidRPr="00126911">
              <w:rPr>
                <w:rFonts w:ascii="Arial" w:hAnsi="Arial" w:cs="Arial"/>
                <w:lang w:val="tr-TR"/>
              </w:rPr>
              <w:t>Kanunen kabul edilmeyen giderlerin etkisi</w:t>
            </w:r>
          </w:p>
        </w:tc>
        <w:tc>
          <w:tcPr>
            <w:tcW w:w="1701" w:type="dxa"/>
          </w:tcPr>
          <w:p w:rsidR="00D113BB" w:rsidRPr="00126911" w:rsidRDefault="002B5B85" w:rsidP="004743CD">
            <w:pPr>
              <w:jc w:val="right"/>
              <w:rPr>
                <w:rFonts w:ascii="Arial" w:hAnsi="Arial" w:cs="Arial"/>
                <w:b/>
                <w:bCs/>
                <w:color w:val="000000"/>
              </w:rPr>
            </w:pPr>
            <w:r>
              <w:rPr>
                <w:rFonts w:ascii="Arial" w:hAnsi="Arial" w:cs="Arial"/>
                <w:b/>
                <w:bCs/>
                <w:color w:val="000000"/>
              </w:rPr>
              <w:t>(</w:t>
            </w:r>
            <w:r w:rsidR="004743CD">
              <w:rPr>
                <w:rFonts w:ascii="Arial" w:hAnsi="Arial" w:cs="Arial"/>
                <w:b/>
                <w:bCs/>
                <w:color w:val="000000"/>
              </w:rPr>
              <w:t>8</w:t>
            </w:r>
            <w:r w:rsidR="008740B1">
              <w:rPr>
                <w:rFonts w:ascii="Arial" w:hAnsi="Arial" w:cs="Arial"/>
                <w:b/>
                <w:bCs/>
                <w:color w:val="000000"/>
              </w:rPr>
              <w:t>.</w:t>
            </w:r>
            <w:r w:rsidR="004743CD">
              <w:rPr>
                <w:rFonts w:ascii="Arial" w:hAnsi="Arial" w:cs="Arial"/>
                <w:b/>
                <w:bCs/>
                <w:color w:val="000000"/>
              </w:rPr>
              <w:t>124</w:t>
            </w:r>
            <w:r>
              <w:rPr>
                <w:rFonts w:ascii="Arial" w:hAnsi="Arial" w:cs="Arial"/>
                <w:b/>
                <w:bCs/>
                <w:color w:val="000000"/>
              </w:rPr>
              <w:t>)</w:t>
            </w:r>
          </w:p>
        </w:tc>
        <w:tc>
          <w:tcPr>
            <w:tcW w:w="1686" w:type="dxa"/>
          </w:tcPr>
          <w:p w:rsidR="00D113BB" w:rsidRPr="00126911" w:rsidRDefault="004743CD" w:rsidP="004743CD">
            <w:pPr>
              <w:jc w:val="right"/>
              <w:rPr>
                <w:rFonts w:ascii="Arial" w:hAnsi="Arial" w:cs="Arial"/>
                <w:bCs/>
                <w:color w:val="000000"/>
              </w:rPr>
            </w:pPr>
            <w:r>
              <w:rPr>
                <w:rFonts w:ascii="Arial" w:hAnsi="Arial" w:cs="Arial"/>
                <w:bCs/>
                <w:color w:val="000000"/>
              </w:rPr>
              <w:t>3</w:t>
            </w:r>
            <w:r w:rsidR="00D113BB" w:rsidRPr="00126911">
              <w:rPr>
                <w:rFonts w:ascii="Arial" w:hAnsi="Arial" w:cs="Arial"/>
                <w:bCs/>
                <w:color w:val="000000"/>
              </w:rPr>
              <w:t>.</w:t>
            </w:r>
            <w:r>
              <w:rPr>
                <w:rFonts w:ascii="Arial" w:hAnsi="Arial" w:cs="Arial"/>
                <w:bCs/>
                <w:color w:val="000000"/>
              </w:rPr>
              <w:t>748</w:t>
            </w:r>
          </w:p>
        </w:tc>
      </w:tr>
      <w:tr w:rsidR="00D113BB" w:rsidRPr="00126911" w:rsidTr="00D113BB">
        <w:tc>
          <w:tcPr>
            <w:tcW w:w="5670" w:type="dxa"/>
            <w:vAlign w:val="bottom"/>
          </w:tcPr>
          <w:p w:rsidR="00D113BB" w:rsidRPr="00126911" w:rsidRDefault="00D113BB" w:rsidP="00D113BB">
            <w:pPr>
              <w:autoSpaceDE w:val="0"/>
              <w:autoSpaceDN w:val="0"/>
              <w:adjustRightInd w:val="0"/>
              <w:rPr>
                <w:rFonts w:ascii="Arial" w:hAnsi="Arial" w:cs="Arial"/>
              </w:rPr>
            </w:pPr>
            <w:r w:rsidRPr="00126911">
              <w:rPr>
                <w:rFonts w:ascii="Helv" w:hAnsi="Helv" w:cs="Helv"/>
                <w:color w:val="000000"/>
              </w:rPr>
              <w:t>Menkul kıymetler reeskont geliri etkisi</w:t>
            </w:r>
          </w:p>
        </w:tc>
        <w:tc>
          <w:tcPr>
            <w:tcW w:w="1701" w:type="dxa"/>
          </w:tcPr>
          <w:p w:rsidR="00D113BB" w:rsidRPr="00126911" w:rsidRDefault="004743CD" w:rsidP="00230F35">
            <w:pPr>
              <w:jc w:val="right"/>
              <w:rPr>
                <w:rFonts w:ascii="Arial" w:hAnsi="Arial" w:cs="Arial"/>
                <w:b/>
                <w:bCs/>
                <w:color w:val="000000"/>
              </w:rPr>
            </w:pPr>
            <w:r>
              <w:rPr>
                <w:rFonts w:ascii="Arial" w:hAnsi="Arial" w:cs="Arial"/>
                <w:b/>
                <w:bCs/>
                <w:color w:val="000000"/>
              </w:rPr>
              <w:t>7.83</w:t>
            </w:r>
            <w:r w:rsidR="00230F35">
              <w:rPr>
                <w:rFonts w:ascii="Arial" w:hAnsi="Arial" w:cs="Arial"/>
                <w:b/>
                <w:bCs/>
                <w:color w:val="000000"/>
              </w:rPr>
              <w:t>1</w:t>
            </w:r>
          </w:p>
        </w:tc>
        <w:tc>
          <w:tcPr>
            <w:tcW w:w="1686" w:type="dxa"/>
          </w:tcPr>
          <w:p w:rsidR="00D113BB" w:rsidRPr="00126911" w:rsidRDefault="00D113BB" w:rsidP="00D113BB">
            <w:pPr>
              <w:jc w:val="right"/>
              <w:rPr>
                <w:rFonts w:ascii="Arial" w:hAnsi="Arial" w:cs="Arial"/>
                <w:bCs/>
                <w:color w:val="000000"/>
              </w:rPr>
            </w:pPr>
            <w:r w:rsidRPr="00126911">
              <w:rPr>
                <w:rFonts w:ascii="Arial" w:hAnsi="Arial" w:cs="Arial"/>
                <w:bCs/>
                <w:color w:val="000000"/>
              </w:rPr>
              <w:t>642</w:t>
            </w:r>
          </w:p>
        </w:tc>
      </w:tr>
      <w:tr w:rsidR="00D113BB" w:rsidRPr="00126911" w:rsidTr="00D113BB">
        <w:tc>
          <w:tcPr>
            <w:tcW w:w="5670" w:type="dxa"/>
            <w:tcBorders>
              <w:bottom w:val="single" w:sz="4" w:space="0" w:color="auto"/>
            </w:tcBorders>
            <w:vAlign w:val="bottom"/>
          </w:tcPr>
          <w:p w:rsidR="00D113BB" w:rsidRPr="00126911" w:rsidRDefault="004743CD" w:rsidP="00D113BB">
            <w:pPr>
              <w:autoSpaceDE w:val="0"/>
              <w:autoSpaceDN w:val="0"/>
              <w:adjustRightInd w:val="0"/>
              <w:rPr>
                <w:rFonts w:ascii="Arial" w:hAnsi="Arial" w:cs="Arial"/>
                <w:lang w:val="tr-TR"/>
              </w:rPr>
            </w:pPr>
            <w:r>
              <w:rPr>
                <w:rFonts w:ascii="Arial" w:hAnsi="Arial" w:cs="Arial"/>
                <w:lang w:val="tr-TR"/>
              </w:rPr>
              <w:t>Vergiden muaf gelirlerin etkisi</w:t>
            </w:r>
          </w:p>
        </w:tc>
        <w:tc>
          <w:tcPr>
            <w:tcW w:w="1701" w:type="dxa"/>
            <w:tcBorders>
              <w:bottom w:val="single" w:sz="4" w:space="0" w:color="auto"/>
            </w:tcBorders>
          </w:tcPr>
          <w:p w:rsidR="00D113BB" w:rsidRPr="00126911" w:rsidRDefault="00D113BB" w:rsidP="00D113BB">
            <w:pPr>
              <w:jc w:val="right"/>
              <w:rPr>
                <w:rFonts w:ascii="Arial" w:hAnsi="Arial" w:cs="Arial"/>
                <w:b/>
                <w:bCs/>
                <w:color w:val="000000"/>
              </w:rPr>
            </w:pPr>
          </w:p>
        </w:tc>
        <w:tc>
          <w:tcPr>
            <w:tcW w:w="1686" w:type="dxa"/>
            <w:tcBorders>
              <w:bottom w:val="single" w:sz="4" w:space="0" w:color="auto"/>
            </w:tcBorders>
          </w:tcPr>
          <w:p w:rsidR="00D113BB" w:rsidRPr="00126911" w:rsidRDefault="004743CD" w:rsidP="00D113BB">
            <w:pPr>
              <w:jc w:val="right"/>
              <w:rPr>
                <w:rFonts w:ascii="Arial" w:hAnsi="Arial" w:cs="Arial"/>
                <w:bCs/>
                <w:color w:val="000000"/>
              </w:rPr>
            </w:pPr>
            <w:r>
              <w:rPr>
                <w:rFonts w:ascii="Arial" w:hAnsi="Arial" w:cs="Arial"/>
                <w:bCs/>
                <w:color w:val="000000"/>
              </w:rPr>
              <w:t>(5.108)</w:t>
            </w:r>
          </w:p>
        </w:tc>
      </w:tr>
      <w:tr w:rsidR="00D113BB" w:rsidRPr="00853B3E" w:rsidTr="00D113BB">
        <w:trPr>
          <w:trHeight w:val="126"/>
        </w:trPr>
        <w:tc>
          <w:tcPr>
            <w:tcW w:w="5670" w:type="dxa"/>
            <w:tcBorders>
              <w:top w:val="single" w:sz="4" w:space="0" w:color="auto"/>
              <w:bottom w:val="double" w:sz="4" w:space="0" w:color="auto"/>
            </w:tcBorders>
            <w:vAlign w:val="bottom"/>
          </w:tcPr>
          <w:p w:rsidR="00D113BB" w:rsidRPr="00126911" w:rsidRDefault="00D113BB" w:rsidP="00D113BB">
            <w:pPr>
              <w:autoSpaceDE w:val="0"/>
              <w:autoSpaceDN w:val="0"/>
              <w:adjustRightInd w:val="0"/>
              <w:rPr>
                <w:rFonts w:ascii="Arial" w:hAnsi="Arial" w:cs="Arial"/>
                <w:b/>
                <w:spacing w:val="-3"/>
                <w:lang w:val="tr-TR"/>
              </w:rPr>
            </w:pPr>
            <w:r w:rsidRPr="00126911">
              <w:rPr>
                <w:rFonts w:ascii="Arial" w:hAnsi="Arial" w:cs="Arial"/>
                <w:b/>
                <w:spacing w:val="-3"/>
                <w:lang w:val="tr-TR"/>
              </w:rPr>
              <w:t>Vergi geliri/(gideri)</w:t>
            </w:r>
          </w:p>
        </w:tc>
        <w:tc>
          <w:tcPr>
            <w:tcW w:w="1701" w:type="dxa"/>
            <w:tcBorders>
              <w:top w:val="single" w:sz="4" w:space="0" w:color="auto"/>
              <w:bottom w:val="double" w:sz="4" w:space="0" w:color="auto"/>
            </w:tcBorders>
          </w:tcPr>
          <w:p w:rsidR="00D113BB" w:rsidRPr="00126911" w:rsidRDefault="004743CD" w:rsidP="009D7EDB">
            <w:pPr>
              <w:jc w:val="right"/>
              <w:rPr>
                <w:rFonts w:ascii="Arial" w:hAnsi="Arial" w:cs="Arial"/>
                <w:b/>
                <w:bCs/>
                <w:color w:val="000000"/>
              </w:rPr>
            </w:pPr>
            <w:r>
              <w:rPr>
                <w:rFonts w:ascii="Arial" w:hAnsi="Arial" w:cs="Arial"/>
                <w:b/>
                <w:bCs/>
                <w:color w:val="000000"/>
              </w:rPr>
              <w:t>70</w:t>
            </w:r>
            <w:r w:rsidR="000379F9" w:rsidRPr="000379F9">
              <w:rPr>
                <w:rFonts w:ascii="Arial" w:hAnsi="Arial" w:cs="Arial"/>
                <w:b/>
                <w:bCs/>
                <w:color w:val="000000"/>
              </w:rPr>
              <w:t>.</w:t>
            </w:r>
            <w:r>
              <w:rPr>
                <w:rFonts w:ascii="Arial" w:hAnsi="Arial" w:cs="Arial"/>
                <w:b/>
                <w:bCs/>
                <w:color w:val="000000"/>
              </w:rPr>
              <w:t>18</w:t>
            </w:r>
            <w:r w:rsidR="009D7EDB">
              <w:rPr>
                <w:rFonts w:ascii="Arial" w:hAnsi="Arial" w:cs="Arial"/>
                <w:b/>
                <w:bCs/>
                <w:color w:val="000000"/>
              </w:rPr>
              <w:t>8</w:t>
            </w:r>
          </w:p>
        </w:tc>
        <w:tc>
          <w:tcPr>
            <w:tcW w:w="1686" w:type="dxa"/>
            <w:tcBorders>
              <w:top w:val="single" w:sz="4" w:space="0" w:color="auto"/>
              <w:bottom w:val="double" w:sz="4" w:space="0" w:color="auto"/>
            </w:tcBorders>
          </w:tcPr>
          <w:p w:rsidR="00D113BB" w:rsidRPr="00126911" w:rsidRDefault="00D113BB" w:rsidP="00230F35">
            <w:pPr>
              <w:jc w:val="right"/>
              <w:rPr>
                <w:rFonts w:ascii="Arial" w:hAnsi="Arial" w:cs="Arial"/>
                <w:bCs/>
                <w:color w:val="000000"/>
              </w:rPr>
            </w:pPr>
            <w:r w:rsidRPr="00126911">
              <w:rPr>
                <w:rFonts w:ascii="Arial" w:hAnsi="Arial" w:cs="Arial"/>
                <w:bCs/>
                <w:color w:val="000000"/>
              </w:rPr>
              <w:t>1</w:t>
            </w:r>
            <w:r w:rsidR="004743CD">
              <w:rPr>
                <w:rFonts w:ascii="Arial" w:hAnsi="Arial" w:cs="Arial"/>
                <w:bCs/>
                <w:color w:val="000000"/>
              </w:rPr>
              <w:t>60</w:t>
            </w:r>
            <w:r w:rsidRPr="00126911">
              <w:rPr>
                <w:rFonts w:ascii="Arial" w:hAnsi="Arial" w:cs="Arial"/>
                <w:bCs/>
                <w:color w:val="000000"/>
              </w:rPr>
              <w:t>.</w:t>
            </w:r>
            <w:r w:rsidR="004743CD">
              <w:rPr>
                <w:rFonts w:ascii="Arial" w:hAnsi="Arial" w:cs="Arial"/>
                <w:bCs/>
                <w:color w:val="000000"/>
              </w:rPr>
              <w:t>80</w:t>
            </w:r>
            <w:r w:rsidR="00230F35">
              <w:rPr>
                <w:rFonts w:ascii="Arial" w:hAnsi="Arial" w:cs="Arial"/>
                <w:bCs/>
                <w:color w:val="000000"/>
              </w:rPr>
              <w:t>5</w:t>
            </w:r>
          </w:p>
        </w:tc>
      </w:tr>
    </w:tbl>
    <w:p w:rsidR="00D113BB" w:rsidRPr="00853B3E" w:rsidRDefault="00D113BB" w:rsidP="005A000A">
      <w:pPr>
        <w:spacing w:line="200" w:lineRule="exact"/>
        <w:rPr>
          <w:rFonts w:ascii="Arial" w:hAnsi="Arial" w:cs="Arial"/>
          <w:highlight w:val="yellow"/>
          <w:lang w:val="tr-TR"/>
        </w:rPr>
      </w:pPr>
    </w:p>
    <w:p w:rsidR="002048EB" w:rsidRPr="00E92385" w:rsidRDefault="002048EB" w:rsidP="002048EB">
      <w:pPr>
        <w:rPr>
          <w:rFonts w:ascii="Arial" w:hAnsi="Arial" w:cs="Arial"/>
          <w:lang w:val="tr-TR"/>
        </w:rPr>
      </w:pPr>
      <w:r w:rsidRPr="00E92385">
        <w:rPr>
          <w:rFonts w:ascii="Arial" w:hAnsi="Arial" w:cs="Arial"/>
          <w:lang w:val="tr-TR"/>
        </w:rPr>
        <w:t>Şirket’ in yıllar itibariyle taşıdığı vergi zararı aşağıdaki gibidir;</w:t>
      </w:r>
    </w:p>
    <w:p w:rsidR="002048EB" w:rsidRPr="00853B3E" w:rsidRDefault="002048EB" w:rsidP="002048EB">
      <w:pPr>
        <w:rPr>
          <w:rFonts w:ascii="Arial" w:hAnsi="Arial" w:cs="Arial"/>
          <w:highlight w:val="yellow"/>
          <w:lang w:val="tr-TR"/>
        </w:rPr>
      </w:pPr>
    </w:p>
    <w:tbl>
      <w:tblPr>
        <w:tblW w:w="9072" w:type="dxa"/>
        <w:tblInd w:w="108" w:type="dxa"/>
        <w:tblLayout w:type="fixed"/>
        <w:tblLook w:val="01E0"/>
      </w:tblPr>
      <w:tblGrid>
        <w:gridCol w:w="4820"/>
        <w:gridCol w:w="1984"/>
        <w:gridCol w:w="2268"/>
      </w:tblGrid>
      <w:tr w:rsidR="00F83A8E" w:rsidRPr="008C62AF" w:rsidTr="00102330">
        <w:tc>
          <w:tcPr>
            <w:tcW w:w="4820" w:type="dxa"/>
            <w:tcBorders>
              <w:top w:val="single" w:sz="4" w:space="0" w:color="auto"/>
              <w:bottom w:val="single" w:sz="4" w:space="0" w:color="auto"/>
            </w:tcBorders>
          </w:tcPr>
          <w:p w:rsidR="00F83A8E" w:rsidRPr="008C62AF" w:rsidRDefault="00F83A8E" w:rsidP="00102330">
            <w:pPr>
              <w:autoSpaceDE w:val="0"/>
              <w:autoSpaceDN w:val="0"/>
              <w:adjustRightInd w:val="0"/>
              <w:jc w:val="both"/>
              <w:rPr>
                <w:rFonts w:ascii="Arial" w:hAnsi="Arial" w:cs="Arial"/>
                <w:u w:val="single"/>
                <w:lang w:val="tr-TR"/>
              </w:rPr>
            </w:pPr>
          </w:p>
        </w:tc>
        <w:tc>
          <w:tcPr>
            <w:tcW w:w="4252" w:type="dxa"/>
            <w:gridSpan w:val="2"/>
            <w:tcBorders>
              <w:top w:val="single" w:sz="4" w:space="0" w:color="auto"/>
              <w:bottom w:val="single" w:sz="4" w:space="0" w:color="auto"/>
            </w:tcBorders>
            <w:vAlign w:val="bottom"/>
          </w:tcPr>
          <w:p w:rsidR="00F83A8E" w:rsidRPr="008C62AF" w:rsidRDefault="001C042B" w:rsidP="00F83A8E">
            <w:pPr>
              <w:autoSpaceDE w:val="0"/>
              <w:autoSpaceDN w:val="0"/>
              <w:adjustRightInd w:val="0"/>
              <w:jc w:val="right"/>
              <w:rPr>
                <w:rFonts w:ascii="Arial" w:hAnsi="Arial" w:cs="Arial"/>
                <w:b/>
                <w:lang w:val="tr-TR"/>
              </w:rPr>
            </w:pPr>
            <w:r>
              <w:rPr>
                <w:rFonts w:ascii="Arial" w:hAnsi="Arial" w:cs="Arial"/>
                <w:b/>
                <w:lang w:val="tr-TR"/>
              </w:rPr>
              <w:t>30 Eylül</w:t>
            </w:r>
            <w:r w:rsidR="00F83A8E">
              <w:rPr>
                <w:rFonts w:ascii="Arial" w:hAnsi="Arial" w:cs="Arial"/>
                <w:b/>
                <w:lang w:val="tr-TR"/>
              </w:rPr>
              <w:t xml:space="preserve"> 2013</w:t>
            </w:r>
          </w:p>
        </w:tc>
      </w:tr>
      <w:tr w:rsidR="00F83A8E" w:rsidRPr="008C62AF" w:rsidTr="00102330">
        <w:tc>
          <w:tcPr>
            <w:tcW w:w="6804" w:type="dxa"/>
            <w:gridSpan w:val="2"/>
            <w:tcBorders>
              <w:top w:val="single" w:sz="4" w:space="0" w:color="auto"/>
            </w:tcBorders>
          </w:tcPr>
          <w:p w:rsidR="00F83A8E" w:rsidRPr="008C62AF" w:rsidRDefault="00F83A8E" w:rsidP="00102330">
            <w:pPr>
              <w:autoSpaceDE w:val="0"/>
              <w:autoSpaceDN w:val="0"/>
              <w:adjustRightInd w:val="0"/>
              <w:jc w:val="both"/>
              <w:rPr>
                <w:rFonts w:ascii="Arial" w:hAnsi="Arial" w:cs="Arial"/>
                <w:lang w:val="tr-TR"/>
              </w:rPr>
            </w:pPr>
          </w:p>
        </w:tc>
        <w:tc>
          <w:tcPr>
            <w:tcW w:w="2268" w:type="dxa"/>
            <w:tcBorders>
              <w:top w:val="single" w:sz="4" w:space="0" w:color="auto"/>
            </w:tcBorders>
            <w:vAlign w:val="center"/>
          </w:tcPr>
          <w:p w:rsidR="00F83A8E" w:rsidRPr="008C62AF" w:rsidRDefault="00F83A8E" w:rsidP="00102330">
            <w:pPr>
              <w:autoSpaceDE w:val="0"/>
              <w:autoSpaceDN w:val="0"/>
              <w:adjustRightInd w:val="0"/>
              <w:jc w:val="right"/>
              <w:rPr>
                <w:rFonts w:ascii="Arial" w:hAnsi="Arial" w:cs="Arial"/>
                <w:lang w:val="tr-TR"/>
              </w:rPr>
            </w:pPr>
          </w:p>
        </w:tc>
      </w:tr>
      <w:tr w:rsidR="00F83A8E" w:rsidTr="00102330">
        <w:tc>
          <w:tcPr>
            <w:tcW w:w="6804" w:type="dxa"/>
            <w:gridSpan w:val="2"/>
          </w:tcPr>
          <w:p w:rsidR="00F83A8E" w:rsidRPr="008C62AF" w:rsidRDefault="00F83A8E" w:rsidP="00102330">
            <w:pPr>
              <w:autoSpaceDE w:val="0"/>
              <w:autoSpaceDN w:val="0"/>
              <w:adjustRightInd w:val="0"/>
              <w:jc w:val="both"/>
              <w:rPr>
                <w:rFonts w:ascii="Arial" w:hAnsi="Arial" w:cs="Arial"/>
                <w:lang w:val="tr-TR"/>
              </w:rPr>
            </w:pPr>
            <w:r w:rsidRPr="008C62AF">
              <w:rPr>
                <w:rFonts w:ascii="Arial" w:hAnsi="Arial" w:cs="Arial"/>
                <w:lang w:val="tr-TR"/>
              </w:rPr>
              <w:t>2010</w:t>
            </w:r>
          </w:p>
        </w:tc>
        <w:tc>
          <w:tcPr>
            <w:tcW w:w="2268" w:type="dxa"/>
            <w:vAlign w:val="bottom"/>
          </w:tcPr>
          <w:p w:rsidR="00F83A8E" w:rsidRDefault="004536DD" w:rsidP="00102330">
            <w:pPr>
              <w:jc w:val="right"/>
              <w:rPr>
                <w:rFonts w:ascii="Arial" w:hAnsi="Arial" w:cs="Arial"/>
                <w:color w:val="000000"/>
              </w:rPr>
            </w:pPr>
            <w:r>
              <w:rPr>
                <w:rFonts w:ascii="Arial" w:hAnsi="Arial" w:cs="Arial"/>
                <w:color w:val="000000"/>
              </w:rPr>
              <w:t>(</w:t>
            </w:r>
            <w:r w:rsidR="00420FAA">
              <w:rPr>
                <w:rFonts w:ascii="Arial" w:hAnsi="Arial" w:cs="Arial"/>
                <w:color w:val="000000"/>
              </w:rPr>
              <w:t>67.0</w:t>
            </w:r>
            <w:r>
              <w:rPr>
                <w:rFonts w:ascii="Arial" w:hAnsi="Arial" w:cs="Arial"/>
                <w:color w:val="000000"/>
              </w:rPr>
              <w:t>78)</w:t>
            </w:r>
          </w:p>
        </w:tc>
      </w:tr>
      <w:tr w:rsidR="00F83A8E" w:rsidTr="00102330">
        <w:tc>
          <w:tcPr>
            <w:tcW w:w="6804" w:type="dxa"/>
            <w:gridSpan w:val="2"/>
          </w:tcPr>
          <w:p w:rsidR="00F83A8E" w:rsidRPr="008C62AF" w:rsidRDefault="00F83A8E" w:rsidP="00102330">
            <w:pPr>
              <w:autoSpaceDE w:val="0"/>
              <w:autoSpaceDN w:val="0"/>
              <w:adjustRightInd w:val="0"/>
              <w:jc w:val="both"/>
              <w:rPr>
                <w:rFonts w:ascii="Arial" w:hAnsi="Arial" w:cs="Arial"/>
                <w:lang w:val="tr-TR"/>
              </w:rPr>
            </w:pPr>
            <w:r>
              <w:rPr>
                <w:rFonts w:ascii="Arial" w:hAnsi="Arial" w:cs="Arial"/>
                <w:lang w:val="tr-TR"/>
              </w:rPr>
              <w:t>2011</w:t>
            </w:r>
          </w:p>
        </w:tc>
        <w:tc>
          <w:tcPr>
            <w:tcW w:w="2268" w:type="dxa"/>
            <w:vAlign w:val="bottom"/>
          </w:tcPr>
          <w:p w:rsidR="00F83A8E" w:rsidRDefault="004536DD" w:rsidP="00102330">
            <w:pPr>
              <w:jc w:val="right"/>
              <w:rPr>
                <w:rFonts w:ascii="Arial" w:hAnsi="Arial" w:cs="Arial"/>
                <w:color w:val="000000"/>
              </w:rPr>
            </w:pPr>
            <w:r>
              <w:rPr>
                <w:rFonts w:ascii="Arial" w:hAnsi="Arial" w:cs="Arial"/>
                <w:color w:val="000000"/>
              </w:rPr>
              <w:t>(</w:t>
            </w:r>
            <w:r w:rsidR="00F83A8E">
              <w:rPr>
                <w:rFonts w:ascii="Arial" w:hAnsi="Arial" w:cs="Arial"/>
                <w:color w:val="000000"/>
              </w:rPr>
              <w:t>918.151</w:t>
            </w:r>
            <w:r>
              <w:rPr>
                <w:rFonts w:ascii="Arial" w:hAnsi="Arial" w:cs="Arial"/>
                <w:color w:val="000000"/>
              </w:rPr>
              <w:t>)</w:t>
            </w:r>
          </w:p>
        </w:tc>
      </w:tr>
      <w:tr w:rsidR="00F83A8E" w:rsidTr="00102330">
        <w:tc>
          <w:tcPr>
            <w:tcW w:w="6804" w:type="dxa"/>
            <w:gridSpan w:val="2"/>
          </w:tcPr>
          <w:p w:rsidR="00F83A8E" w:rsidRPr="008C62AF" w:rsidRDefault="00F83A8E" w:rsidP="00102330">
            <w:pPr>
              <w:autoSpaceDE w:val="0"/>
              <w:autoSpaceDN w:val="0"/>
              <w:adjustRightInd w:val="0"/>
              <w:jc w:val="both"/>
              <w:rPr>
                <w:rFonts w:ascii="Arial" w:hAnsi="Arial" w:cs="Arial"/>
                <w:lang w:val="tr-TR"/>
              </w:rPr>
            </w:pPr>
            <w:r>
              <w:rPr>
                <w:rFonts w:ascii="Arial" w:hAnsi="Arial" w:cs="Arial"/>
                <w:lang w:val="tr-TR"/>
              </w:rPr>
              <w:t>2012</w:t>
            </w:r>
          </w:p>
        </w:tc>
        <w:tc>
          <w:tcPr>
            <w:tcW w:w="2268" w:type="dxa"/>
            <w:vAlign w:val="bottom"/>
          </w:tcPr>
          <w:p w:rsidR="00F83A8E" w:rsidRDefault="00E92385" w:rsidP="00102330">
            <w:pPr>
              <w:jc w:val="right"/>
              <w:rPr>
                <w:rFonts w:ascii="Arial" w:hAnsi="Arial" w:cs="Arial"/>
                <w:color w:val="000000"/>
              </w:rPr>
            </w:pPr>
            <w:r w:rsidRPr="00E92385">
              <w:rPr>
                <w:rFonts w:ascii="Arial" w:hAnsi="Arial" w:cs="Arial"/>
                <w:color w:val="000000"/>
              </w:rPr>
              <w:t>(185.659)</w:t>
            </w:r>
          </w:p>
        </w:tc>
      </w:tr>
      <w:tr w:rsidR="00F83A8E" w:rsidTr="00102330">
        <w:tc>
          <w:tcPr>
            <w:tcW w:w="6804" w:type="dxa"/>
            <w:gridSpan w:val="2"/>
            <w:tcBorders>
              <w:bottom w:val="single" w:sz="4" w:space="0" w:color="auto"/>
            </w:tcBorders>
          </w:tcPr>
          <w:p w:rsidR="00F83A8E" w:rsidRPr="008C62AF" w:rsidRDefault="00F83A8E" w:rsidP="00102330">
            <w:pPr>
              <w:autoSpaceDE w:val="0"/>
              <w:autoSpaceDN w:val="0"/>
              <w:adjustRightInd w:val="0"/>
              <w:jc w:val="both"/>
              <w:rPr>
                <w:rFonts w:ascii="Arial" w:hAnsi="Arial" w:cs="Arial"/>
                <w:lang w:val="tr-TR"/>
              </w:rPr>
            </w:pPr>
          </w:p>
        </w:tc>
        <w:tc>
          <w:tcPr>
            <w:tcW w:w="2268" w:type="dxa"/>
            <w:tcBorders>
              <w:bottom w:val="single" w:sz="4" w:space="0" w:color="auto"/>
            </w:tcBorders>
            <w:vAlign w:val="bottom"/>
          </w:tcPr>
          <w:p w:rsidR="00F83A8E" w:rsidRDefault="00F83A8E" w:rsidP="00102330">
            <w:pPr>
              <w:jc w:val="right"/>
              <w:rPr>
                <w:rFonts w:ascii="Arial" w:hAnsi="Arial" w:cs="Arial"/>
                <w:b/>
                <w:bCs/>
                <w:color w:val="000000"/>
              </w:rPr>
            </w:pPr>
            <w:r>
              <w:rPr>
                <w:rFonts w:ascii="Arial" w:hAnsi="Arial" w:cs="Arial"/>
                <w:b/>
                <w:bCs/>
                <w:color w:val="000000"/>
              </w:rPr>
              <w:t> </w:t>
            </w:r>
          </w:p>
        </w:tc>
      </w:tr>
      <w:tr w:rsidR="00F83A8E" w:rsidTr="00102330">
        <w:tc>
          <w:tcPr>
            <w:tcW w:w="6804" w:type="dxa"/>
            <w:gridSpan w:val="2"/>
            <w:tcBorders>
              <w:top w:val="single" w:sz="4" w:space="0" w:color="auto"/>
              <w:bottom w:val="double" w:sz="4" w:space="0" w:color="auto"/>
            </w:tcBorders>
          </w:tcPr>
          <w:p w:rsidR="00F83A8E" w:rsidRPr="008C62AF" w:rsidRDefault="00F83A8E" w:rsidP="00102330">
            <w:pPr>
              <w:autoSpaceDE w:val="0"/>
              <w:autoSpaceDN w:val="0"/>
              <w:adjustRightInd w:val="0"/>
              <w:jc w:val="both"/>
              <w:rPr>
                <w:rFonts w:ascii="Arial" w:hAnsi="Arial" w:cs="Arial"/>
                <w:b/>
                <w:spacing w:val="-3"/>
                <w:lang w:val="tr-TR"/>
              </w:rPr>
            </w:pPr>
          </w:p>
        </w:tc>
        <w:tc>
          <w:tcPr>
            <w:tcW w:w="2268" w:type="dxa"/>
            <w:tcBorders>
              <w:top w:val="single" w:sz="4" w:space="0" w:color="auto"/>
              <w:bottom w:val="double" w:sz="4" w:space="0" w:color="auto"/>
            </w:tcBorders>
            <w:vAlign w:val="bottom"/>
          </w:tcPr>
          <w:p w:rsidR="00F83A8E" w:rsidRDefault="00E92385" w:rsidP="00102330">
            <w:pPr>
              <w:jc w:val="right"/>
              <w:rPr>
                <w:rFonts w:ascii="Arial" w:hAnsi="Arial" w:cs="Arial"/>
                <w:b/>
                <w:bCs/>
                <w:color w:val="000000"/>
              </w:rPr>
            </w:pPr>
            <w:r>
              <w:rPr>
                <w:rFonts w:ascii="Arial" w:hAnsi="Arial" w:cs="Arial"/>
                <w:b/>
                <w:bCs/>
                <w:color w:val="000000"/>
              </w:rPr>
              <w:t>(</w:t>
            </w:r>
            <w:r w:rsidRPr="00E92385">
              <w:rPr>
                <w:rFonts w:ascii="Arial" w:hAnsi="Arial" w:cs="Arial"/>
                <w:b/>
                <w:bCs/>
                <w:color w:val="000000"/>
              </w:rPr>
              <w:t>1.170.888</w:t>
            </w:r>
            <w:r>
              <w:rPr>
                <w:rFonts w:ascii="Arial" w:hAnsi="Arial" w:cs="Arial"/>
                <w:b/>
                <w:bCs/>
                <w:color w:val="000000"/>
              </w:rPr>
              <w:t>)</w:t>
            </w:r>
          </w:p>
        </w:tc>
      </w:tr>
    </w:tbl>
    <w:p w:rsidR="000A7216" w:rsidRDefault="000A7216" w:rsidP="0090567F">
      <w:pPr>
        <w:ind w:left="567" w:hanging="567"/>
        <w:rPr>
          <w:rFonts w:ascii="Arial" w:hAnsi="Arial" w:cs="Arial"/>
          <w:b/>
          <w:lang w:val="tr-TR"/>
        </w:rPr>
      </w:pPr>
    </w:p>
    <w:p w:rsidR="00A83092" w:rsidRDefault="00A83092">
      <w:pPr>
        <w:rPr>
          <w:rFonts w:ascii="Arial" w:hAnsi="Arial" w:cs="Arial"/>
          <w:b/>
          <w:lang w:val="tr-TR"/>
        </w:rPr>
      </w:pPr>
      <w:r>
        <w:rPr>
          <w:rFonts w:ascii="Arial" w:hAnsi="Arial" w:cs="Arial"/>
          <w:b/>
          <w:lang w:val="tr-TR"/>
        </w:rPr>
        <w:br w:type="page"/>
      </w:r>
    </w:p>
    <w:p w:rsidR="00245BD3" w:rsidRPr="00126911" w:rsidRDefault="00C811A0" w:rsidP="0090567F">
      <w:pPr>
        <w:ind w:left="567" w:hanging="567"/>
        <w:rPr>
          <w:rFonts w:ascii="Arial" w:hAnsi="Arial" w:cs="Arial"/>
          <w:b/>
          <w:lang w:val="tr-TR"/>
        </w:rPr>
      </w:pPr>
      <w:r w:rsidRPr="00126911">
        <w:rPr>
          <w:rFonts w:ascii="Arial" w:hAnsi="Arial" w:cs="Arial"/>
          <w:b/>
          <w:lang w:val="tr-TR"/>
        </w:rPr>
        <w:lastRenderedPageBreak/>
        <w:t>2</w:t>
      </w:r>
      <w:r w:rsidR="00703ECD">
        <w:rPr>
          <w:rFonts w:ascii="Arial" w:hAnsi="Arial" w:cs="Arial"/>
          <w:b/>
          <w:lang w:val="tr-TR"/>
        </w:rPr>
        <w:t>2</w:t>
      </w:r>
      <w:r w:rsidR="00245BD3" w:rsidRPr="00126911">
        <w:rPr>
          <w:rFonts w:ascii="Arial" w:hAnsi="Arial" w:cs="Arial"/>
          <w:b/>
          <w:lang w:val="tr-TR"/>
        </w:rPr>
        <w:t>.</w:t>
      </w:r>
      <w:r w:rsidR="00245BD3" w:rsidRPr="00126911">
        <w:rPr>
          <w:rFonts w:ascii="Arial" w:hAnsi="Arial" w:cs="Arial"/>
          <w:b/>
          <w:lang w:val="tr-TR"/>
        </w:rPr>
        <w:tab/>
      </w:r>
      <w:r w:rsidR="007C3C7C" w:rsidRPr="00126911">
        <w:rPr>
          <w:rFonts w:ascii="Arial" w:hAnsi="Arial" w:cs="Arial"/>
          <w:b/>
          <w:lang w:val="tr-TR"/>
        </w:rPr>
        <w:t>Hisse başına kazanç</w:t>
      </w:r>
    </w:p>
    <w:p w:rsidR="00EE69AC" w:rsidRPr="00126911" w:rsidRDefault="00EE69AC" w:rsidP="00967F1C">
      <w:pPr>
        <w:ind w:right="-23"/>
        <w:jc w:val="both"/>
        <w:rPr>
          <w:rFonts w:ascii="Arial" w:hAnsi="Arial" w:cs="Arial"/>
          <w:lang w:val="tr-TR"/>
        </w:rPr>
      </w:pPr>
    </w:p>
    <w:p w:rsidR="00245BD3" w:rsidRPr="00126911" w:rsidRDefault="001A0161" w:rsidP="00E83219">
      <w:pPr>
        <w:ind w:right="-23"/>
        <w:rPr>
          <w:rFonts w:ascii="Arial" w:hAnsi="Arial" w:cs="Arial"/>
          <w:color w:val="000000"/>
          <w:lang w:val="tr-TR"/>
        </w:rPr>
      </w:pPr>
      <w:r w:rsidRPr="00126911">
        <w:rPr>
          <w:rFonts w:ascii="Arial" w:hAnsi="Arial" w:cs="Arial"/>
          <w:color w:val="000000"/>
          <w:lang w:val="tr-TR"/>
        </w:rPr>
        <w:t>UMS 33 “</w:t>
      </w:r>
      <w:r w:rsidR="00245BD3" w:rsidRPr="00126911">
        <w:rPr>
          <w:rFonts w:ascii="Arial" w:hAnsi="Arial" w:cs="Arial"/>
          <w:color w:val="000000"/>
          <w:lang w:val="tr-TR"/>
        </w:rPr>
        <w:t>Hisse Başına Kazanç” standardına göre, hisse senetleri borsada işlem görmeyen işletmeler hisse başına kazanç açıklamak zorunda değildirler</w:t>
      </w:r>
      <w:r w:rsidR="005A73C5" w:rsidRPr="00126911">
        <w:rPr>
          <w:rFonts w:ascii="Arial" w:hAnsi="Arial" w:cs="Arial"/>
          <w:color w:val="000000"/>
          <w:lang w:val="tr-TR"/>
        </w:rPr>
        <w:t>.</w:t>
      </w:r>
      <w:r w:rsidR="00245BD3" w:rsidRPr="00126911">
        <w:rPr>
          <w:rFonts w:ascii="Arial" w:hAnsi="Arial" w:cs="Arial"/>
          <w:color w:val="000000"/>
          <w:lang w:val="tr-TR"/>
        </w:rPr>
        <w:t xml:space="preserve"> Şirket’in hisseleri borsada işlem </w:t>
      </w:r>
      <w:r w:rsidR="005A73C5" w:rsidRPr="00126911">
        <w:rPr>
          <w:rFonts w:ascii="Arial" w:hAnsi="Arial" w:cs="Arial"/>
          <w:color w:val="000000"/>
          <w:lang w:val="tr-TR"/>
        </w:rPr>
        <w:t>görmediğinden</w:t>
      </w:r>
      <w:r w:rsidR="00C75301" w:rsidRPr="00126911">
        <w:rPr>
          <w:rFonts w:ascii="Arial" w:hAnsi="Arial" w:cs="Arial"/>
          <w:color w:val="000000"/>
          <w:lang w:val="tr-TR"/>
        </w:rPr>
        <w:t xml:space="preserve"> ekli finansal</w:t>
      </w:r>
      <w:r w:rsidR="00245BD3" w:rsidRPr="00126911">
        <w:rPr>
          <w:rFonts w:ascii="Arial" w:hAnsi="Arial" w:cs="Arial"/>
          <w:color w:val="000000"/>
          <w:lang w:val="tr-TR"/>
        </w:rPr>
        <w:t xml:space="preserve"> tablolarda hisse başına</w:t>
      </w:r>
      <w:r w:rsidR="005A73C5" w:rsidRPr="00126911">
        <w:rPr>
          <w:rFonts w:ascii="Arial" w:hAnsi="Arial" w:cs="Arial"/>
          <w:color w:val="000000"/>
          <w:lang w:val="tr-TR"/>
        </w:rPr>
        <w:t xml:space="preserve"> kazanç/zarar hesaplanmamıştır.</w:t>
      </w:r>
      <w:r w:rsidR="00245BD3" w:rsidRPr="00126911">
        <w:rPr>
          <w:rFonts w:ascii="Arial" w:hAnsi="Arial" w:cs="Arial"/>
          <w:color w:val="000000"/>
          <w:lang w:val="tr-TR"/>
        </w:rPr>
        <w:t xml:space="preserve"> </w:t>
      </w:r>
    </w:p>
    <w:p w:rsidR="00362E38" w:rsidRPr="00853B3E" w:rsidRDefault="00362E38" w:rsidP="00967F1C">
      <w:pPr>
        <w:ind w:left="567" w:hanging="567"/>
        <w:jc w:val="both"/>
        <w:rPr>
          <w:rFonts w:ascii="Arial" w:hAnsi="Arial" w:cs="Arial"/>
          <w:b/>
          <w:highlight w:val="yellow"/>
          <w:lang w:val="tr-TR"/>
        </w:rPr>
      </w:pPr>
    </w:p>
    <w:p w:rsidR="00792AEE" w:rsidRPr="00853B3E" w:rsidRDefault="00792AEE">
      <w:pPr>
        <w:rPr>
          <w:rFonts w:ascii="Arial" w:hAnsi="Arial" w:cs="Arial"/>
          <w:b/>
          <w:highlight w:val="yellow"/>
          <w:lang w:val="tr-TR"/>
        </w:rPr>
      </w:pPr>
    </w:p>
    <w:p w:rsidR="00245BD3" w:rsidRPr="00126911" w:rsidRDefault="00C811A0" w:rsidP="00967F1C">
      <w:pPr>
        <w:ind w:left="567" w:hanging="567"/>
        <w:jc w:val="both"/>
        <w:rPr>
          <w:rFonts w:ascii="Arial" w:hAnsi="Arial" w:cs="Arial"/>
          <w:lang w:val="tr-TR"/>
        </w:rPr>
      </w:pPr>
      <w:r w:rsidRPr="00126911">
        <w:rPr>
          <w:rFonts w:ascii="Arial" w:hAnsi="Arial" w:cs="Arial"/>
          <w:b/>
          <w:lang w:val="tr-TR"/>
        </w:rPr>
        <w:t>2</w:t>
      </w:r>
      <w:r w:rsidR="00703ECD">
        <w:rPr>
          <w:rFonts w:ascii="Arial" w:hAnsi="Arial" w:cs="Arial"/>
          <w:b/>
          <w:lang w:val="tr-TR"/>
        </w:rPr>
        <w:t>3</w:t>
      </w:r>
      <w:r w:rsidR="00245BD3" w:rsidRPr="00126911">
        <w:rPr>
          <w:rFonts w:ascii="Arial" w:hAnsi="Arial" w:cs="Arial"/>
          <w:b/>
          <w:lang w:val="tr-TR"/>
        </w:rPr>
        <w:t>.</w:t>
      </w:r>
      <w:r w:rsidR="00245BD3" w:rsidRPr="00126911">
        <w:rPr>
          <w:rFonts w:ascii="Arial" w:hAnsi="Arial" w:cs="Arial"/>
          <w:b/>
          <w:lang w:val="tr-TR"/>
        </w:rPr>
        <w:tab/>
      </w:r>
      <w:r w:rsidR="007C3C7C" w:rsidRPr="00126911">
        <w:rPr>
          <w:rFonts w:ascii="Arial" w:hAnsi="Arial" w:cs="Arial"/>
          <w:b/>
          <w:lang w:val="tr-TR"/>
        </w:rPr>
        <w:t xml:space="preserve">İlişkili taraf açıklamaları </w:t>
      </w:r>
    </w:p>
    <w:p w:rsidR="00245BD3" w:rsidRPr="00126911" w:rsidRDefault="00245BD3" w:rsidP="00967F1C">
      <w:pPr>
        <w:jc w:val="both"/>
        <w:rPr>
          <w:rFonts w:ascii="Arial" w:hAnsi="Arial" w:cs="Arial"/>
          <w:lang w:val="tr-TR"/>
        </w:rPr>
      </w:pPr>
    </w:p>
    <w:p w:rsidR="00245BD3" w:rsidRPr="00126911" w:rsidRDefault="00245BD3" w:rsidP="00E83219">
      <w:pPr>
        <w:autoSpaceDE w:val="0"/>
        <w:autoSpaceDN w:val="0"/>
        <w:adjustRightInd w:val="0"/>
        <w:rPr>
          <w:rFonts w:ascii="Arial" w:hAnsi="Arial" w:cs="Arial"/>
          <w:lang w:val="tr-TR"/>
        </w:rPr>
      </w:pPr>
      <w:r w:rsidRPr="00126911">
        <w:rPr>
          <w:rFonts w:ascii="Arial" w:hAnsi="Arial" w:cs="Arial"/>
          <w:lang w:val="tr-TR"/>
        </w:rPr>
        <w:t>Şirket’in ana ortağı ile e</w:t>
      </w:r>
      <w:r w:rsidR="00AB4AF6" w:rsidRPr="00126911">
        <w:rPr>
          <w:rFonts w:ascii="Arial" w:hAnsi="Arial" w:cs="Arial"/>
          <w:lang w:val="tr-TR"/>
        </w:rPr>
        <w:t>sas kontrolü elinde tutan taraf,</w:t>
      </w:r>
      <w:r w:rsidRPr="00126911">
        <w:rPr>
          <w:rFonts w:ascii="Arial" w:hAnsi="Arial" w:cs="Arial"/>
          <w:lang w:val="tr-TR"/>
        </w:rPr>
        <w:t xml:space="preserve"> Türkiye’de kurulmuş olan Ata Yatırım Menkul Kıymetler A.Ş.</w:t>
      </w:r>
      <w:r w:rsidR="00AE6069" w:rsidRPr="00126911">
        <w:rPr>
          <w:rFonts w:ascii="Arial" w:hAnsi="Arial" w:cs="Arial"/>
          <w:lang w:val="tr-TR"/>
        </w:rPr>
        <w:t xml:space="preserve"> (“Ata Yatırım”)</w:t>
      </w:r>
      <w:r w:rsidRPr="00126911">
        <w:rPr>
          <w:rFonts w:ascii="Arial" w:hAnsi="Arial" w:cs="Arial"/>
          <w:lang w:val="tr-TR"/>
        </w:rPr>
        <w:t>’dir</w:t>
      </w:r>
      <w:r w:rsidR="00636175" w:rsidRPr="00126911">
        <w:rPr>
          <w:rFonts w:ascii="Arial" w:hAnsi="Arial" w:cs="Arial"/>
          <w:lang w:val="tr-TR"/>
        </w:rPr>
        <w:t>.</w:t>
      </w:r>
    </w:p>
    <w:p w:rsidR="009D0CBA" w:rsidRPr="00126911" w:rsidRDefault="009D0CBA" w:rsidP="00967F1C">
      <w:pPr>
        <w:autoSpaceDE w:val="0"/>
        <w:autoSpaceDN w:val="0"/>
        <w:adjustRightInd w:val="0"/>
        <w:jc w:val="both"/>
        <w:rPr>
          <w:rFonts w:ascii="Arial" w:hAnsi="Arial" w:cs="Arial"/>
          <w:lang w:val="tr-TR"/>
        </w:rPr>
      </w:pPr>
    </w:p>
    <w:p w:rsidR="009D0CBA" w:rsidRPr="00126911" w:rsidRDefault="009D0CBA" w:rsidP="00967F1C">
      <w:pPr>
        <w:autoSpaceDE w:val="0"/>
        <w:autoSpaceDN w:val="0"/>
        <w:adjustRightInd w:val="0"/>
        <w:jc w:val="both"/>
        <w:rPr>
          <w:rFonts w:ascii="Arial" w:hAnsi="Arial" w:cs="Arial"/>
          <w:lang w:val="tr-TR"/>
        </w:rPr>
      </w:pPr>
      <w:r w:rsidRPr="00126911">
        <w:rPr>
          <w:rFonts w:ascii="Arial" w:hAnsi="Arial" w:cs="Arial"/>
          <w:lang w:val="tr-TR"/>
        </w:rPr>
        <w:t>Şirket ile diğer ilişkili taraflar arasındaki işlemlerin detayları aşağıda açıklanmıştır.</w:t>
      </w:r>
    </w:p>
    <w:p w:rsidR="009D0CBA" w:rsidRPr="00126911" w:rsidRDefault="009D0CBA" w:rsidP="00967F1C">
      <w:pPr>
        <w:autoSpaceDE w:val="0"/>
        <w:autoSpaceDN w:val="0"/>
        <w:adjustRightInd w:val="0"/>
        <w:jc w:val="both"/>
        <w:rPr>
          <w:rFonts w:ascii="Arial" w:hAnsi="Arial" w:cs="Arial"/>
          <w:lang w:val="tr-TR"/>
        </w:rPr>
      </w:pPr>
    </w:p>
    <w:p w:rsidR="001F7CD0" w:rsidRPr="00126911" w:rsidRDefault="00342A95" w:rsidP="00967F1C">
      <w:pPr>
        <w:autoSpaceDE w:val="0"/>
        <w:autoSpaceDN w:val="0"/>
        <w:adjustRightInd w:val="0"/>
        <w:jc w:val="both"/>
        <w:rPr>
          <w:rFonts w:ascii="Arial" w:hAnsi="Arial" w:cs="Arial"/>
          <w:b/>
          <w:lang w:val="tr-TR"/>
        </w:rPr>
      </w:pPr>
      <w:r w:rsidRPr="00126911">
        <w:rPr>
          <w:rFonts w:ascii="Arial" w:hAnsi="Arial" w:cs="Arial"/>
          <w:b/>
          <w:lang w:val="tr-TR"/>
        </w:rPr>
        <w:t>Nakit ve nakit benzeri değerler</w:t>
      </w:r>
    </w:p>
    <w:p w:rsidR="001F7CD0" w:rsidRPr="00126911" w:rsidRDefault="001F7CD0" w:rsidP="00967F1C">
      <w:pPr>
        <w:autoSpaceDE w:val="0"/>
        <w:autoSpaceDN w:val="0"/>
        <w:adjustRightInd w:val="0"/>
        <w:jc w:val="both"/>
        <w:rPr>
          <w:rFonts w:ascii="Arial" w:hAnsi="Arial" w:cs="Arial"/>
          <w:lang w:val="tr-TR"/>
        </w:rPr>
      </w:pPr>
    </w:p>
    <w:tbl>
      <w:tblPr>
        <w:tblW w:w="9071" w:type="dxa"/>
        <w:tblInd w:w="108" w:type="dxa"/>
        <w:tblLook w:val="04A0"/>
      </w:tblPr>
      <w:tblGrid>
        <w:gridCol w:w="5586"/>
        <w:gridCol w:w="1785"/>
        <w:gridCol w:w="1700"/>
      </w:tblGrid>
      <w:tr w:rsidR="006231B9" w:rsidRPr="00126911" w:rsidTr="00792AEE">
        <w:trPr>
          <w:trHeight w:val="113"/>
        </w:trPr>
        <w:tc>
          <w:tcPr>
            <w:tcW w:w="5586" w:type="dxa"/>
            <w:tcBorders>
              <w:top w:val="single" w:sz="8" w:space="0" w:color="auto"/>
              <w:left w:val="nil"/>
              <w:bottom w:val="single" w:sz="8" w:space="0" w:color="auto"/>
              <w:right w:val="nil"/>
            </w:tcBorders>
            <w:shd w:val="clear" w:color="auto" w:fill="auto"/>
            <w:hideMark/>
          </w:tcPr>
          <w:p w:rsidR="006231B9" w:rsidRPr="00126911" w:rsidRDefault="006231B9" w:rsidP="000B5B51">
            <w:pPr>
              <w:autoSpaceDE w:val="0"/>
              <w:autoSpaceDN w:val="0"/>
              <w:adjustRightInd w:val="0"/>
              <w:ind w:hanging="108"/>
              <w:jc w:val="both"/>
              <w:rPr>
                <w:rFonts w:ascii="Arial" w:hAnsi="Arial" w:cs="Arial"/>
                <w:b/>
                <w:bCs/>
                <w:color w:val="000000"/>
              </w:rPr>
            </w:pPr>
          </w:p>
        </w:tc>
        <w:tc>
          <w:tcPr>
            <w:tcW w:w="1785" w:type="dxa"/>
            <w:tcBorders>
              <w:top w:val="single" w:sz="8" w:space="0" w:color="auto"/>
              <w:left w:val="nil"/>
              <w:bottom w:val="single" w:sz="8" w:space="0" w:color="auto"/>
              <w:right w:val="nil"/>
            </w:tcBorders>
            <w:shd w:val="clear" w:color="auto" w:fill="auto"/>
            <w:noWrap/>
            <w:vAlign w:val="bottom"/>
            <w:hideMark/>
          </w:tcPr>
          <w:p w:rsidR="006231B9" w:rsidRPr="00126911" w:rsidRDefault="001C042B" w:rsidP="006231B9">
            <w:pPr>
              <w:ind w:left="-249"/>
              <w:jc w:val="right"/>
              <w:rPr>
                <w:rFonts w:ascii="Arial" w:hAnsi="Arial" w:cs="Arial"/>
                <w:b/>
                <w:bCs/>
                <w:color w:val="000000"/>
              </w:rPr>
            </w:pPr>
            <w:r>
              <w:rPr>
                <w:rFonts w:ascii="Arial" w:hAnsi="Arial" w:cs="Arial"/>
                <w:b/>
                <w:bCs/>
                <w:color w:val="000000"/>
              </w:rPr>
              <w:t>30 Eylül</w:t>
            </w:r>
            <w:r w:rsidR="0078421B" w:rsidRPr="00126911">
              <w:rPr>
                <w:rFonts w:ascii="Arial" w:hAnsi="Arial" w:cs="Arial"/>
                <w:b/>
                <w:bCs/>
                <w:color w:val="000000"/>
              </w:rPr>
              <w:t xml:space="preserve"> 2013</w:t>
            </w:r>
          </w:p>
        </w:tc>
        <w:tc>
          <w:tcPr>
            <w:tcW w:w="1700" w:type="dxa"/>
            <w:tcBorders>
              <w:top w:val="single" w:sz="8" w:space="0" w:color="auto"/>
              <w:left w:val="nil"/>
              <w:bottom w:val="single" w:sz="8" w:space="0" w:color="auto"/>
              <w:right w:val="nil"/>
            </w:tcBorders>
            <w:shd w:val="clear" w:color="auto" w:fill="auto"/>
            <w:vAlign w:val="bottom"/>
            <w:hideMark/>
          </w:tcPr>
          <w:p w:rsidR="006231B9" w:rsidRPr="00126911" w:rsidRDefault="006231B9" w:rsidP="006231B9">
            <w:pPr>
              <w:ind w:left="-249"/>
              <w:jc w:val="right"/>
              <w:rPr>
                <w:rFonts w:ascii="Arial" w:hAnsi="Arial" w:cs="Arial"/>
                <w:color w:val="000000"/>
              </w:rPr>
            </w:pPr>
            <w:r w:rsidRPr="00126911">
              <w:rPr>
                <w:rFonts w:ascii="Arial" w:hAnsi="Arial" w:cs="Arial"/>
                <w:color w:val="000000"/>
              </w:rPr>
              <w:t xml:space="preserve">31 Aralık </w:t>
            </w:r>
            <w:r w:rsidR="00742C5A" w:rsidRPr="00126911">
              <w:rPr>
                <w:rFonts w:ascii="Arial" w:hAnsi="Arial" w:cs="Arial"/>
                <w:color w:val="000000"/>
              </w:rPr>
              <w:t>2012</w:t>
            </w:r>
          </w:p>
        </w:tc>
      </w:tr>
      <w:tr w:rsidR="006231B9" w:rsidRPr="00126911" w:rsidTr="00792AEE">
        <w:trPr>
          <w:trHeight w:val="113"/>
        </w:trPr>
        <w:tc>
          <w:tcPr>
            <w:tcW w:w="5586" w:type="dxa"/>
            <w:tcBorders>
              <w:top w:val="nil"/>
              <w:left w:val="nil"/>
              <w:bottom w:val="nil"/>
              <w:right w:val="nil"/>
            </w:tcBorders>
            <w:shd w:val="clear" w:color="auto" w:fill="auto"/>
            <w:hideMark/>
          </w:tcPr>
          <w:p w:rsidR="006231B9" w:rsidRPr="00126911" w:rsidRDefault="006231B9" w:rsidP="006231B9">
            <w:pPr>
              <w:rPr>
                <w:rFonts w:ascii="Calibri" w:hAnsi="Calibri" w:cs="Arial"/>
                <w:color w:val="000000"/>
              </w:rPr>
            </w:pPr>
          </w:p>
        </w:tc>
        <w:tc>
          <w:tcPr>
            <w:tcW w:w="1785" w:type="dxa"/>
            <w:tcBorders>
              <w:top w:val="nil"/>
              <w:left w:val="nil"/>
              <w:bottom w:val="nil"/>
              <w:right w:val="nil"/>
            </w:tcBorders>
            <w:shd w:val="clear" w:color="auto" w:fill="auto"/>
            <w:hideMark/>
          </w:tcPr>
          <w:p w:rsidR="006231B9" w:rsidRPr="00126911" w:rsidRDefault="006231B9" w:rsidP="006231B9">
            <w:pPr>
              <w:ind w:left="-249"/>
              <w:rPr>
                <w:rFonts w:ascii="Calibri" w:hAnsi="Calibri" w:cs="Arial"/>
                <w:color w:val="000000"/>
              </w:rPr>
            </w:pPr>
          </w:p>
        </w:tc>
        <w:tc>
          <w:tcPr>
            <w:tcW w:w="1700" w:type="dxa"/>
            <w:tcBorders>
              <w:top w:val="nil"/>
              <w:left w:val="nil"/>
              <w:bottom w:val="nil"/>
              <w:right w:val="nil"/>
            </w:tcBorders>
            <w:shd w:val="clear" w:color="auto" w:fill="auto"/>
            <w:hideMark/>
          </w:tcPr>
          <w:p w:rsidR="006231B9" w:rsidRPr="00126911" w:rsidRDefault="006231B9" w:rsidP="006231B9">
            <w:pPr>
              <w:ind w:left="-249"/>
              <w:rPr>
                <w:rFonts w:ascii="Calibri" w:hAnsi="Calibri" w:cs="Arial"/>
                <w:color w:val="000000"/>
              </w:rPr>
            </w:pPr>
          </w:p>
        </w:tc>
      </w:tr>
      <w:tr w:rsidR="00D113BB" w:rsidRPr="00126911" w:rsidTr="00792AEE">
        <w:trPr>
          <w:trHeight w:val="113"/>
        </w:trPr>
        <w:tc>
          <w:tcPr>
            <w:tcW w:w="5586" w:type="dxa"/>
            <w:tcBorders>
              <w:top w:val="nil"/>
              <w:left w:val="nil"/>
              <w:bottom w:val="nil"/>
              <w:right w:val="nil"/>
            </w:tcBorders>
            <w:shd w:val="clear" w:color="auto" w:fill="auto"/>
            <w:hideMark/>
          </w:tcPr>
          <w:p w:rsidR="00D113BB" w:rsidRPr="00126911" w:rsidRDefault="00D113BB" w:rsidP="00B37F4A">
            <w:pPr>
              <w:ind w:left="-108"/>
              <w:rPr>
                <w:rFonts w:ascii="Arial" w:hAnsi="Arial" w:cs="Arial"/>
                <w:color w:val="000000"/>
              </w:rPr>
            </w:pPr>
            <w:r w:rsidRPr="00126911">
              <w:rPr>
                <w:rFonts w:ascii="Arial" w:hAnsi="Arial" w:cs="Arial"/>
                <w:color w:val="000000"/>
              </w:rPr>
              <w:t>Ata Yatırım Menkul Kıymetler A.Ş.’deki cari hesap</w:t>
            </w:r>
          </w:p>
        </w:tc>
        <w:tc>
          <w:tcPr>
            <w:tcW w:w="1785" w:type="dxa"/>
            <w:tcBorders>
              <w:top w:val="nil"/>
              <w:left w:val="nil"/>
              <w:bottom w:val="nil"/>
              <w:right w:val="nil"/>
            </w:tcBorders>
            <w:shd w:val="clear" w:color="auto" w:fill="auto"/>
            <w:vAlign w:val="bottom"/>
            <w:hideMark/>
          </w:tcPr>
          <w:p w:rsidR="00D113BB" w:rsidRPr="00126911" w:rsidRDefault="004743CD" w:rsidP="004743CD">
            <w:pPr>
              <w:ind w:left="-249"/>
              <w:jc w:val="right"/>
              <w:rPr>
                <w:rFonts w:ascii="Arial" w:hAnsi="Arial" w:cs="Arial"/>
                <w:b/>
                <w:bCs/>
                <w:color w:val="000000"/>
              </w:rPr>
            </w:pPr>
            <w:r>
              <w:rPr>
                <w:rFonts w:ascii="Arial" w:hAnsi="Arial" w:cs="Arial"/>
                <w:b/>
                <w:bCs/>
                <w:color w:val="000000"/>
              </w:rPr>
              <w:t>3.914</w:t>
            </w:r>
          </w:p>
        </w:tc>
        <w:tc>
          <w:tcPr>
            <w:tcW w:w="1700" w:type="dxa"/>
            <w:tcBorders>
              <w:top w:val="nil"/>
              <w:left w:val="nil"/>
              <w:bottom w:val="nil"/>
              <w:right w:val="nil"/>
            </w:tcBorders>
            <w:shd w:val="clear" w:color="auto" w:fill="auto"/>
            <w:vAlign w:val="bottom"/>
            <w:hideMark/>
          </w:tcPr>
          <w:p w:rsidR="00D113BB" w:rsidRPr="00126911" w:rsidRDefault="00D113BB" w:rsidP="00D113BB">
            <w:pPr>
              <w:ind w:left="-249"/>
              <w:jc w:val="right"/>
              <w:rPr>
                <w:rFonts w:ascii="Arial" w:hAnsi="Arial" w:cs="Arial"/>
                <w:bCs/>
                <w:color w:val="000000"/>
              </w:rPr>
            </w:pPr>
            <w:r w:rsidRPr="00126911">
              <w:rPr>
                <w:rFonts w:ascii="Arial" w:hAnsi="Arial" w:cs="Arial"/>
                <w:bCs/>
                <w:color w:val="000000"/>
              </w:rPr>
              <w:t>4.971</w:t>
            </w:r>
          </w:p>
        </w:tc>
      </w:tr>
      <w:tr w:rsidR="00D113BB" w:rsidRPr="00126911" w:rsidTr="00792AEE">
        <w:trPr>
          <w:trHeight w:val="113"/>
        </w:trPr>
        <w:tc>
          <w:tcPr>
            <w:tcW w:w="5586" w:type="dxa"/>
            <w:tcBorders>
              <w:top w:val="nil"/>
              <w:left w:val="nil"/>
              <w:bottom w:val="single" w:sz="8" w:space="0" w:color="auto"/>
              <w:right w:val="nil"/>
            </w:tcBorders>
            <w:shd w:val="clear" w:color="auto" w:fill="auto"/>
            <w:hideMark/>
          </w:tcPr>
          <w:p w:rsidR="00D113BB" w:rsidRPr="00126911" w:rsidRDefault="00D113BB" w:rsidP="006231B9">
            <w:pPr>
              <w:rPr>
                <w:rFonts w:ascii="Arial" w:hAnsi="Arial" w:cs="Arial"/>
                <w:color w:val="000000"/>
              </w:rPr>
            </w:pPr>
            <w:r w:rsidRPr="00126911">
              <w:rPr>
                <w:rFonts w:ascii="Arial" w:hAnsi="Arial" w:cs="Arial"/>
                <w:color w:val="000000"/>
              </w:rPr>
              <w:t> </w:t>
            </w:r>
          </w:p>
        </w:tc>
        <w:tc>
          <w:tcPr>
            <w:tcW w:w="1785" w:type="dxa"/>
            <w:tcBorders>
              <w:top w:val="nil"/>
              <w:left w:val="nil"/>
              <w:bottom w:val="single" w:sz="8" w:space="0" w:color="auto"/>
              <w:right w:val="nil"/>
            </w:tcBorders>
            <w:shd w:val="clear" w:color="auto" w:fill="auto"/>
            <w:hideMark/>
          </w:tcPr>
          <w:p w:rsidR="00D113BB" w:rsidRPr="00126911" w:rsidRDefault="00D113BB" w:rsidP="006231B9">
            <w:pPr>
              <w:ind w:left="-249"/>
              <w:jc w:val="right"/>
              <w:rPr>
                <w:rFonts w:ascii="Arial" w:hAnsi="Arial" w:cs="Arial"/>
                <w:b/>
                <w:bCs/>
                <w:color w:val="000000"/>
              </w:rPr>
            </w:pPr>
          </w:p>
        </w:tc>
        <w:tc>
          <w:tcPr>
            <w:tcW w:w="1700" w:type="dxa"/>
            <w:tcBorders>
              <w:top w:val="nil"/>
              <w:left w:val="nil"/>
              <w:bottom w:val="single" w:sz="8" w:space="0" w:color="auto"/>
              <w:right w:val="nil"/>
            </w:tcBorders>
            <w:shd w:val="clear" w:color="auto" w:fill="auto"/>
            <w:hideMark/>
          </w:tcPr>
          <w:p w:rsidR="00D113BB" w:rsidRPr="00126911" w:rsidRDefault="00D113BB" w:rsidP="00D113BB">
            <w:pPr>
              <w:ind w:left="-249"/>
              <w:jc w:val="right"/>
              <w:rPr>
                <w:rFonts w:ascii="Arial" w:hAnsi="Arial" w:cs="Arial"/>
                <w:bCs/>
                <w:color w:val="000000"/>
              </w:rPr>
            </w:pPr>
            <w:r w:rsidRPr="00126911">
              <w:rPr>
                <w:rFonts w:ascii="Arial" w:hAnsi="Arial" w:cs="Arial"/>
                <w:bCs/>
                <w:color w:val="000000"/>
              </w:rPr>
              <w:t> </w:t>
            </w:r>
          </w:p>
        </w:tc>
      </w:tr>
      <w:tr w:rsidR="00D113BB" w:rsidRPr="00853B3E" w:rsidTr="00792AEE">
        <w:trPr>
          <w:trHeight w:val="113"/>
        </w:trPr>
        <w:tc>
          <w:tcPr>
            <w:tcW w:w="5586" w:type="dxa"/>
            <w:tcBorders>
              <w:top w:val="nil"/>
              <w:left w:val="nil"/>
              <w:bottom w:val="double" w:sz="6" w:space="0" w:color="auto"/>
              <w:right w:val="nil"/>
            </w:tcBorders>
            <w:shd w:val="clear" w:color="auto" w:fill="auto"/>
            <w:hideMark/>
          </w:tcPr>
          <w:p w:rsidR="00D113BB" w:rsidRPr="00126911" w:rsidRDefault="00D113BB" w:rsidP="006231B9">
            <w:pPr>
              <w:rPr>
                <w:rFonts w:ascii="Arial" w:hAnsi="Arial" w:cs="Arial"/>
                <w:b/>
                <w:bCs/>
                <w:color w:val="000000"/>
              </w:rPr>
            </w:pPr>
            <w:r w:rsidRPr="00126911">
              <w:rPr>
                <w:rFonts w:ascii="Arial" w:hAnsi="Arial" w:cs="Arial"/>
                <w:b/>
                <w:bCs/>
                <w:color w:val="000000"/>
              </w:rPr>
              <w:t> </w:t>
            </w:r>
          </w:p>
        </w:tc>
        <w:tc>
          <w:tcPr>
            <w:tcW w:w="1785" w:type="dxa"/>
            <w:tcBorders>
              <w:top w:val="nil"/>
              <w:left w:val="nil"/>
              <w:bottom w:val="double" w:sz="6" w:space="0" w:color="auto"/>
              <w:right w:val="nil"/>
            </w:tcBorders>
            <w:shd w:val="clear" w:color="auto" w:fill="auto"/>
            <w:hideMark/>
          </w:tcPr>
          <w:p w:rsidR="00D113BB" w:rsidRPr="00126911" w:rsidRDefault="004743CD" w:rsidP="006231B9">
            <w:pPr>
              <w:ind w:left="-249"/>
              <w:jc w:val="right"/>
              <w:rPr>
                <w:rFonts w:ascii="Arial" w:hAnsi="Arial" w:cs="Arial"/>
                <w:b/>
                <w:bCs/>
                <w:color w:val="000000"/>
              </w:rPr>
            </w:pPr>
            <w:r>
              <w:rPr>
                <w:rFonts w:ascii="Arial" w:hAnsi="Arial" w:cs="Arial"/>
                <w:b/>
                <w:bCs/>
                <w:color w:val="000000"/>
              </w:rPr>
              <w:t>3.914</w:t>
            </w:r>
          </w:p>
        </w:tc>
        <w:tc>
          <w:tcPr>
            <w:tcW w:w="1700" w:type="dxa"/>
            <w:tcBorders>
              <w:top w:val="nil"/>
              <w:left w:val="nil"/>
              <w:bottom w:val="double" w:sz="6" w:space="0" w:color="auto"/>
              <w:right w:val="nil"/>
            </w:tcBorders>
            <w:shd w:val="clear" w:color="auto" w:fill="auto"/>
            <w:hideMark/>
          </w:tcPr>
          <w:p w:rsidR="00D113BB" w:rsidRPr="00126911" w:rsidRDefault="00D113BB" w:rsidP="00D113BB">
            <w:pPr>
              <w:ind w:left="-249"/>
              <w:jc w:val="right"/>
              <w:rPr>
                <w:rFonts w:ascii="Arial" w:hAnsi="Arial" w:cs="Arial"/>
                <w:bCs/>
                <w:color w:val="000000"/>
              </w:rPr>
            </w:pPr>
            <w:r w:rsidRPr="00126911">
              <w:rPr>
                <w:rFonts w:ascii="Arial" w:hAnsi="Arial" w:cs="Arial"/>
                <w:bCs/>
                <w:color w:val="000000"/>
              </w:rPr>
              <w:t>4.971</w:t>
            </w:r>
          </w:p>
        </w:tc>
      </w:tr>
    </w:tbl>
    <w:p w:rsidR="00DD3F3F" w:rsidRPr="00853B3E" w:rsidRDefault="00DD3F3F" w:rsidP="0090567F">
      <w:pPr>
        <w:autoSpaceDE w:val="0"/>
        <w:autoSpaceDN w:val="0"/>
        <w:adjustRightInd w:val="0"/>
        <w:rPr>
          <w:rFonts w:ascii="Arial" w:hAnsi="Arial" w:cs="Arial"/>
          <w:highlight w:val="yellow"/>
          <w:lang w:val="tr-TR"/>
        </w:rPr>
      </w:pPr>
    </w:p>
    <w:p w:rsidR="001F7CD0" w:rsidRPr="00126911" w:rsidRDefault="00342A95" w:rsidP="0090567F">
      <w:pPr>
        <w:autoSpaceDE w:val="0"/>
        <w:autoSpaceDN w:val="0"/>
        <w:adjustRightInd w:val="0"/>
        <w:rPr>
          <w:rFonts w:ascii="Arial" w:hAnsi="Arial" w:cs="Arial"/>
          <w:b/>
          <w:color w:val="000000"/>
        </w:rPr>
      </w:pPr>
      <w:r w:rsidRPr="00126911">
        <w:rPr>
          <w:rFonts w:ascii="Arial" w:hAnsi="Arial" w:cs="Arial"/>
          <w:b/>
          <w:color w:val="000000"/>
        </w:rPr>
        <w:t>İlişkili taraflara borçlar</w:t>
      </w:r>
    </w:p>
    <w:p w:rsidR="001F7CD0" w:rsidRPr="00853B3E" w:rsidRDefault="001F7CD0" w:rsidP="0090567F">
      <w:pPr>
        <w:autoSpaceDE w:val="0"/>
        <w:autoSpaceDN w:val="0"/>
        <w:adjustRightInd w:val="0"/>
        <w:rPr>
          <w:rFonts w:ascii="Arial" w:hAnsi="Arial" w:cs="Arial"/>
          <w:b/>
          <w:highlight w:val="yellow"/>
          <w:lang w:val="tr-TR"/>
        </w:rPr>
      </w:pPr>
    </w:p>
    <w:tbl>
      <w:tblPr>
        <w:tblW w:w="9072" w:type="dxa"/>
        <w:tblInd w:w="108" w:type="dxa"/>
        <w:tblLook w:val="04A0"/>
      </w:tblPr>
      <w:tblGrid>
        <w:gridCol w:w="5586"/>
        <w:gridCol w:w="1785"/>
        <w:gridCol w:w="1701"/>
      </w:tblGrid>
      <w:tr w:rsidR="003E1124" w:rsidRPr="00126911" w:rsidTr="00792AEE">
        <w:trPr>
          <w:trHeight w:val="113"/>
        </w:trPr>
        <w:tc>
          <w:tcPr>
            <w:tcW w:w="5586" w:type="dxa"/>
            <w:tcBorders>
              <w:top w:val="single" w:sz="8" w:space="0" w:color="auto"/>
              <w:left w:val="nil"/>
              <w:bottom w:val="single" w:sz="8" w:space="0" w:color="auto"/>
              <w:right w:val="nil"/>
            </w:tcBorders>
            <w:shd w:val="clear" w:color="auto" w:fill="auto"/>
            <w:noWrap/>
            <w:hideMark/>
          </w:tcPr>
          <w:p w:rsidR="003E1124" w:rsidRPr="00126911" w:rsidRDefault="003E1124" w:rsidP="003E1124">
            <w:pPr>
              <w:jc w:val="both"/>
              <w:rPr>
                <w:rFonts w:ascii="Arial" w:hAnsi="Arial" w:cs="Arial"/>
                <w:color w:val="000000"/>
                <w:szCs w:val="18"/>
              </w:rPr>
            </w:pPr>
          </w:p>
        </w:tc>
        <w:tc>
          <w:tcPr>
            <w:tcW w:w="1785" w:type="dxa"/>
            <w:tcBorders>
              <w:top w:val="single" w:sz="8" w:space="0" w:color="auto"/>
              <w:left w:val="nil"/>
              <w:bottom w:val="single" w:sz="8" w:space="0" w:color="auto"/>
              <w:right w:val="nil"/>
            </w:tcBorders>
            <w:shd w:val="clear" w:color="auto" w:fill="auto"/>
            <w:noWrap/>
            <w:vAlign w:val="bottom"/>
            <w:hideMark/>
          </w:tcPr>
          <w:p w:rsidR="003E1124" w:rsidRPr="00126911" w:rsidRDefault="001C042B" w:rsidP="003E1124">
            <w:pPr>
              <w:ind w:left="-104"/>
              <w:jc w:val="right"/>
              <w:rPr>
                <w:rFonts w:ascii="Arial" w:hAnsi="Arial" w:cs="Arial"/>
                <w:b/>
                <w:bCs/>
                <w:color w:val="000000"/>
                <w:szCs w:val="18"/>
              </w:rPr>
            </w:pPr>
            <w:r>
              <w:rPr>
                <w:rFonts w:ascii="Arial" w:hAnsi="Arial" w:cs="Arial"/>
                <w:b/>
                <w:bCs/>
                <w:color w:val="000000"/>
                <w:szCs w:val="18"/>
              </w:rPr>
              <w:t>30 Eylül</w:t>
            </w:r>
            <w:r w:rsidR="0078421B" w:rsidRPr="00126911">
              <w:rPr>
                <w:rFonts w:ascii="Arial" w:hAnsi="Arial" w:cs="Arial"/>
                <w:b/>
                <w:bCs/>
                <w:color w:val="000000"/>
                <w:szCs w:val="18"/>
              </w:rPr>
              <w:t xml:space="preserve"> 2013</w:t>
            </w:r>
          </w:p>
        </w:tc>
        <w:tc>
          <w:tcPr>
            <w:tcW w:w="1701" w:type="dxa"/>
            <w:tcBorders>
              <w:top w:val="single" w:sz="8" w:space="0" w:color="auto"/>
              <w:left w:val="nil"/>
              <w:bottom w:val="single" w:sz="8" w:space="0" w:color="auto"/>
              <w:right w:val="nil"/>
            </w:tcBorders>
            <w:shd w:val="clear" w:color="auto" w:fill="auto"/>
            <w:vAlign w:val="bottom"/>
            <w:hideMark/>
          </w:tcPr>
          <w:p w:rsidR="003E1124" w:rsidRPr="00126911" w:rsidRDefault="003E1124" w:rsidP="003E1124">
            <w:pPr>
              <w:ind w:left="34"/>
              <w:jc w:val="right"/>
              <w:rPr>
                <w:rFonts w:ascii="Arial" w:hAnsi="Arial" w:cs="Arial"/>
                <w:color w:val="000000"/>
                <w:szCs w:val="18"/>
              </w:rPr>
            </w:pPr>
            <w:r w:rsidRPr="00126911">
              <w:rPr>
                <w:rFonts w:ascii="Arial" w:hAnsi="Arial" w:cs="Arial"/>
                <w:color w:val="000000"/>
                <w:szCs w:val="18"/>
              </w:rPr>
              <w:t xml:space="preserve">31 Aralık </w:t>
            </w:r>
            <w:r w:rsidR="00742C5A" w:rsidRPr="00126911">
              <w:rPr>
                <w:rFonts w:ascii="Arial" w:hAnsi="Arial" w:cs="Arial"/>
                <w:color w:val="000000"/>
                <w:szCs w:val="18"/>
              </w:rPr>
              <w:t>2012</w:t>
            </w:r>
          </w:p>
        </w:tc>
      </w:tr>
      <w:tr w:rsidR="003E1124" w:rsidRPr="00126911" w:rsidTr="00792AEE">
        <w:trPr>
          <w:trHeight w:val="113"/>
        </w:trPr>
        <w:tc>
          <w:tcPr>
            <w:tcW w:w="5586" w:type="dxa"/>
            <w:tcBorders>
              <w:top w:val="nil"/>
              <w:left w:val="nil"/>
              <w:bottom w:val="nil"/>
              <w:right w:val="nil"/>
            </w:tcBorders>
            <w:shd w:val="clear" w:color="auto" w:fill="auto"/>
            <w:noWrap/>
            <w:hideMark/>
          </w:tcPr>
          <w:p w:rsidR="003E1124" w:rsidRPr="00126911" w:rsidRDefault="003E1124" w:rsidP="003E1124">
            <w:pPr>
              <w:jc w:val="both"/>
              <w:rPr>
                <w:rFonts w:ascii="Arial" w:hAnsi="Arial" w:cs="Arial"/>
                <w:color w:val="000000"/>
                <w:szCs w:val="18"/>
              </w:rPr>
            </w:pPr>
          </w:p>
        </w:tc>
        <w:tc>
          <w:tcPr>
            <w:tcW w:w="1785" w:type="dxa"/>
            <w:tcBorders>
              <w:top w:val="nil"/>
              <w:left w:val="nil"/>
              <w:bottom w:val="nil"/>
              <w:right w:val="nil"/>
            </w:tcBorders>
            <w:shd w:val="clear" w:color="auto" w:fill="auto"/>
            <w:noWrap/>
            <w:vAlign w:val="bottom"/>
            <w:hideMark/>
          </w:tcPr>
          <w:p w:rsidR="003E1124" w:rsidRPr="00126911" w:rsidRDefault="003E1124" w:rsidP="003E1124">
            <w:pPr>
              <w:ind w:left="-104"/>
              <w:jc w:val="right"/>
              <w:rPr>
                <w:rFonts w:ascii="Arial" w:hAnsi="Arial" w:cs="Arial"/>
                <w:b/>
                <w:bCs/>
                <w:color w:val="000000"/>
                <w:szCs w:val="18"/>
              </w:rPr>
            </w:pPr>
          </w:p>
        </w:tc>
        <w:tc>
          <w:tcPr>
            <w:tcW w:w="1701" w:type="dxa"/>
            <w:tcBorders>
              <w:top w:val="nil"/>
              <w:left w:val="nil"/>
              <w:bottom w:val="nil"/>
              <w:right w:val="nil"/>
            </w:tcBorders>
            <w:shd w:val="clear" w:color="auto" w:fill="auto"/>
            <w:noWrap/>
            <w:vAlign w:val="bottom"/>
            <w:hideMark/>
          </w:tcPr>
          <w:p w:rsidR="003E1124" w:rsidRPr="00126911" w:rsidRDefault="003E1124" w:rsidP="003E1124">
            <w:pPr>
              <w:ind w:left="34"/>
              <w:jc w:val="right"/>
              <w:rPr>
                <w:rFonts w:ascii="Arial" w:hAnsi="Arial" w:cs="Arial"/>
                <w:color w:val="000000"/>
                <w:szCs w:val="18"/>
              </w:rPr>
            </w:pPr>
          </w:p>
        </w:tc>
      </w:tr>
      <w:tr w:rsidR="00126911" w:rsidRPr="00126911" w:rsidTr="00792AEE">
        <w:trPr>
          <w:trHeight w:val="113"/>
        </w:trPr>
        <w:tc>
          <w:tcPr>
            <w:tcW w:w="5586" w:type="dxa"/>
            <w:tcBorders>
              <w:top w:val="nil"/>
              <w:left w:val="nil"/>
              <w:bottom w:val="nil"/>
              <w:right w:val="nil"/>
            </w:tcBorders>
            <w:shd w:val="clear" w:color="auto" w:fill="auto"/>
            <w:vAlign w:val="bottom"/>
            <w:hideMark/>
          </w:tcPr>
          <w:p w:rsidR="00126911" w:rsidRPr="00126911" w:rsidRDefault="00126911" w:rsidP="00B37F4A">
            <w:pPr>
              <w:ind w:hanging="108"/>
              <w:rPr>
                <w:rFonts w:ascii="Arial" w:hAnsi="Arial" w:cs="Arial"/>
                <w:color w:val="000000"/>
                <w:szCs w:val="18"/>
              </w:rPr>
            </w:pPr>
            <w:r w:rsidRPr="00126911">
              <w:rPr>
                <w:rFonts w:ascii="Arial" w:hAnsi="Arial" w:cs="Arial"/>
                <w:color w:val="000000"/>
                <w:szCs w:val="18"/>
              </w:rPr>
              <w:t>ATP Ticari Bilgisayar Ağı ve Elekt. Güç Kayn. Üretim ve Paz. Tic. A.Ş. - (yazılım lisans bedeli)</w:t>
            </w:r>
          </w:p>
        </w:tc>
        <w:tc>
          <w:tcPr>
            <w:tcW w:w="1785" w:type="dxa"/>
            <w:tcBorders>
              <w:top w:val="nil"/>
              <w:left w:val="nil"/>
              <w:bottom w:val="nil"/>
              <w:right w:val="nil"/>
            </w:tcBorders>
            <w:shd w:val="clear" w:color="auto" w:fill="auto"/>
            <w:noWrap/>
            <w:vAlign w:val="bottom"/>
            <w:hideMark/>
          </w:tcPr>
          <w:p w:rsidR="00126911" w:rsidRPr="00126911" w:rsidRDefault="004743CD">
            <w:pPr>
              <w:jc w:val="right"/>
              <w:rPr>
                <w:rFonts w:ascii="Arial" w:hAnsi="Arial" w:cs="Arial"/>
                <w:b/>
                <w:bCs/>
                <w:color w:val="000000"/>
              </w:rPr>
            </w:pPr>
            <w:r>
              <w:rPr>
                <w:rFonts w:ascii="Arial" w:hAnsi="Arial" w:cs="Arial"/>
                <w:b/>
                <w:bCs/>
                <w:color w:val="000000"/>
              </w:rPr>
              <w:t>297</w:t>
            </w:r>
          </w:p>
        </w:tc>
        <w:tc>
          <w:tcPr>
            <w:tcW w:w="1701" w:type="dxa"/>
            <w:tcBorders>
              <w:top w:val="nil"/>
              <w:left w:val="nil"/>
              <w:bottom w:val="nil"/>
              <w:right w:val="nil"/>
            </w:tcBorders>
            <w:shd w:val="clear" w:color="auto" w:fill="auto"/>
            <w:noWrap/>
            <w:vAlign w:val="bottom"/>
            <w:hideMark/>
          </w:tcPr>
          <w:p w:rsidR="00126911" w:rsidRPr="00126911" w:rsidRDefault="00126911" w:rsidP="00D113BB">
            <w:pPr>
              <w:ind w:left="-104"/>
              <w:jc w:val="right"/>
              <w:rPr>
                <w:rFonts w:ascii="Arial" w:hAnsi="Arial" w:cs="Arial"/>
                <w:bCs/>
                <w:color w:val="000000"/>
                <w:szCs w:val="18"/>
              </w:rPr>
            </w:pPr>
            <w:r w:rsidRPr="00126911">
              <w:rPr>
                <w:rFonts w:ascii="Arial" w:hAnsi="Arial" w:cs="Arial"/>
                <w:bCs/>
                <w:color w:val="000000"/>
                <w:szCs w:val="18"/>
              </w:rPr>
              <w:t>146</w:t>
            </w:r>
          </w:p>
        </w:tc>
      </w:tr>
      <w:tr w:rsidR="00126911" w:rsidRPr="00126911" w:rsidTr="00792AEE">
        <w:trPr>
          <w:trHeight w:val="113"/>
        </w:trPr>
        <w:tc>
          <w:tcPr>
            <w:tcW w:w="5586" w:type="dxa"/>
            <w:tcBorders>
              <w:top w:val="nil"/>
              <w:left w:val="nil"/>
              <w:bottom w:val="nil"/>
              <w:right w:val="nil"/>
            </w:tcBorders>
            <w:shd w:val="clear" w:color="auto" w:fill="auto"/>
            <w:vAlign w:val="bottom"/>
            <w:hideMark/>
          </w:tcPr>
          <w:p w:rsidR="00126911" w:rsidRPr="00126911" w:rsidRDefault="00126911" w:rsidP="00B37F4A">
            <w:pPr>
              <w:ind w:hanging="108"/>
              <w:rPr>
                <w:rFonts w:ascii="Arial" w:hAnsi="Arial" w:cs="Arial"/>
                <w:color w:val="000000"/>
                <w:szCs w:val="18"/>
              </w:rPr>
            </w:pPr>
            <w:r w:rsidRPr="00126911">
              <w:rPr>
                <w:rFonts w:ascii="Arial" w:hAnsi="Arial" w:cs="Arial"/>
                <w:color w:val="000000"/>
                <w:szCs w:val="18"/>
              </w:rPr>
              <w:t>Seraş - (yönetim giderleri)</w:t>
            </w:r>
          </w:p>
        </w:tc>
        <w:tc>
          <w:tcPr>
            <w:tcW w:w="1785" w:type="dxa"/>
            <w:tcBorders>
              <w:top w:val="nil"/>
              <w:left w:val="nil"/>
              <w:bottom w:val="nil"/>
              <w:right w:val="nil"/>
            </w:tcBorders>
            <w:shd w:val="clear" w:color="auto" w:fill="auto"/>
            <w:noWrap/>
            <w:vAlign w:val="bottom"/>
            <w:hideMark/>
          </w:tcPr>
          <w:p w:rsidR="00126911" w:rsidRPr="00126911" w:rsidRDefault="004743CD">
            <w:pPr>
              <w:jc w:val="right"/>
              <w:rPr>
                <w:rFonts w:ascii="Arial" w:hAnsi="Arial" w:cs="Arial"/>
                <w:b/>
                <w:bCs/>
                <w:color w:val="000000"/>
              </w:rPr>
            </w:pPr>
            <w:r>
              <w:rPr>
                <w:rFonts w:ascii="Arial" w:hAnsi="Arial" w:cs="Arial"/>
                <w:b/>
                <w:bCs/>
                <w:color w:val="000000"/>
              </w:rPr>
              <w:t>7.300</w:t>
            </w:r>
          </w:p>
        </w:tc>
        <w:tc>
          <w:tcPr>
            <w:tcW w:w="1701" w:type="dxa"/>
            <w:tcBorders>
              <w:top w:val="nil"/>
              <w:left w:val="nil"/>
              <w:bottom w:val="nil"/>
              <w:right w:val="nil"/>
            </w:tcBorders>
            <w:shd w:val="clear" w:color="auto" w:fill="auto"/>
            <w:noWrap/>
            <w:vAlign w:val="bottom"/>
            <w:hideMark/>
          </w:tcPr>
          <w:p w:rsidR="00126911" w:rsidRPr="00126911" w:rsidRDefault="00126911" w:rsidP="00D113BB">
            <w:pPr>
              <w:ind w:left="-104"/>
              <w:jc w:val="right"/>
              <w:rPr>
                <w:rFonts w:ascii="Arial" w:hAnsi="Arial" w:cs="Arial"/>
                <w:bCs/>
                <w:color w:val="000000"/>
                <w:szCs w:val="18"/>
              </w:rPr>
            </w:pPr>
            <w:r w:rsidRPr="00126911">
              <w:rPr>
                <w:rFonts w:ascii="Arial" w:hAnsi="Arial" w:cs="Arial"/>
                <w:bCs/>
                <w:color w:val="000000"/>
                <w:szCs w:val="18"/>
              </w:rPr>
              <w:t>6.556</w:t>
            </w:r>
          </w:p>
        </w:tc>
      </w:tr>
      <w:tr w:rsidR="00126911" w:rsidRPr="00126911" w:rsidTr="00792AEE">
        <w:trPr>
          <w:trHeight w:val="113"/>
        </w:trPr>
        <w:tc>
          <w:tcPr>
            <w:tcW w:w="5586" w:type="dxa"/>
            <w:tcBorders>
              <w:top w:val="nil"/>
              <w:left w:val="nil"/>
              <w:bottom w:val="nil"/>
              <w:right w:val="nil"/>
            </w:tcBorders>
            <w:shd w:val="clear" w:color="auto" w:fill="auto"/>
            <w:vAlign w:val="bottom"/>
            <w:hideMark/>
          </w:tcPr>
          <w:p w:rsidR="00126911" w:rsidRPr="00126911" w:rsidRDefault="00126911" w:rsidP="00B37F4A">
            <w:pPr>
              <w:ind w:hanging="108"/>
              <w:rPr>
                <w:rFonts w:ascii="Arial" w:hAnsi="Arial" w:cs="Arial"/>
                <w:color w:val="000000"/>
                <w:szCs w:val="18"/>
              </w:rPr>
            </w:pPr>
            <w:r w:rsidRPr="00126911">
              <w:rPr>
                <w:rFonts w:ascii="Arial" w:hAnsi="Arial" w:cs="Arial"/>
                <w:color w:val="000000"/>
                <w:szCs w:val="18"/>
              </w:rPr>
              <w:t>Arbeta Turizm Org. ve Tic. A.Ş. - (seyahat giderleri)</w:t>
            </w:r>
          </w:p>
        </w:tc>
        <w:tc>
          <w:tcPr>
            <w:tcW w:w="1785" w:type="dxa"/>
            <w:tcBorders>
              <w:top w:val="nil"/>
              <w:left w:val="nil"/>
              <w:bottom w:val="nil"/>
              <w:right w:val="nil"/>
            </w:tcBorders>
            <w:shd w:val="clear" w:color="auto" w:fill="auto"/>
            <w:noWrap/>
            <w:vAlign w:val="bottom"/>
            <w:hideMark/>
          </w:tcPr>
          <w:p w:rsidR="00126911" w:rsidRPr="00126911" w:rsidRDefault="00126911">
            <w:pPr>
              <w:jc w:val="right"/>
              <w:rPr>
                <w:rFonts w:ascii="Arial" w:hAnsi="Arial" w:cs="Arial"/>
                <w:b/>
                <w:bCs/>
                <w:color w:val="000000"/>
              </w:rPr>
            </w:pPr>
            <w:r w:rsidRPr="00126911">
              <w:rPr>
                <w:rFonts w:ascii="Arial" w:hAnsi="Arial" w:cs="Arial"/>
                <w:b/>
                <w:bCs/>
                <w:color w:val="000000"/>
              </w:rPr>
              <w:t>-</w:t>
            </w:r>
          </w:p>
        </w:tc>
        <w:tc>
          <w:tcPr>
            <w:tcW w:w="1701" w:type="dxa"/>
            <w:tcBorders>
              <w:top w:val="nil"/>
              <w:left w:val="nil"/>
              <w:bottom w:val="nil"/>
              <w:right w:val="nil"/>
            </w:tcBorders>
            <w:shd w:val="clear" w:color="auto" w:fill="auto"/>
            <w:noWrap/>
            <w:vAlign w:val="bottom"/>
            <w:hideMark/>
          </w:tcPr>
          <w:p w:rsidR="00126911" w:rsidRPr="00126911" w:rsidRDefault="00126911" w:rsidP="00D113BB">
            <w:pPr>
              <w:ind w:left="-104"/>
              <w:jc w:val="right"/>
              <w:rPr>
                <w:rFonts w:ascii="Arial" w:hAnsi="Arial" w:cs="Arial"/>
                <w:bCs/>
                <w:color w:val="000000"/>
                <w:szCs w:val="18"/>
              </w:rPr>
            </w:pPr>
            <w:r w:rsidRPr="00126911">
              <w:rPr>
                <w:rFonts w:ascii="Arial" w:hAnsi="Arial" w:cs="Arial"/>
                <w:bCs/>
                <w:color w:val="000000"/>
                <w:szCs w:val="18"/>
              </w:rPr>
              <w:t>436</w:t>
            </w:r>
          </w:p>
        </w:tc>
      </w:tr>
      <w:tr w:rsidR="00126911" w:rsidRPr="00126911" w:rsidTr="00792AEE">
        <w:trPr>
          <w:trHeight w:val="113"/>
        </w:trPr>
        <w:tc>
          <w:tcPr>
            <w:tcW w:w="5586" w:type="dxa"/>
            <w:tcBorders>
              <w:top w:val="nil"/>
              <w:left w:val="nil"/>
              <w:bottom w:val="nil"/>
              <w:right w:val="nil"/>
            </w:tcBorders>
            <w:shd w:val="clear" w:color="auto" w:fill="auto"/>
            <w:noWrap/>
            <w:vAlign w:val="bottom"/>
            <w:hideMark/>
          </w:tcPr>
          <w:p w:rsidR="00126911" w:rsidRPr="00126911" w:rsidRDefault="00126911" w:rsidP="004743CD">
            <w:pPr>
              <w:ind w:hanging="108"/>
              <w:rPr>
                <w:rFonts w:ascii="Arial" w:hAnsi="Arial" w:cs="Arial"/>
                <w:color w:val="000000"/>
                <w:szCs w:val="18"/>
              </w:rPr>
            </w:pPr>
            <w:r w:rsidRPr="00126911">
              <w:rPr>
                <w:rFonts w:ascii="Arial" w:hAnsi="Arial" w:cs="Arial"/>
                <w:color w:val="000000"/>
                <w:szCs w:val="18"/>
              </w:rPr>
              <w:t xml:space="preserve">Ata </w:t>
            </w:r>
            <w:r w:rsidR="004743CD">
              <w:rPr>
                <w:rFonts w:ascii="Arial" w:hAnsi="Arial" w:cs="Arial"/>
                <w:color w:val="000000"/>
                <w:szCs w:val="18"/>
              </w:rPr>
              <w:t xml:space="preserve">Gayrimenkul </w:t>
            </w:r>
            <w:r w:rsidRPr="00126911">
              <w:rPr>
                <w:rFonts w:ascii="Arial" w:hAnsi="Arial" w:cs="Arial"/>
                <w:color w:val="000000"/>
                <w:szCs w:val="18"/>
              </w:rPr>
              <w:t>A.Ş.</w:t>
            </w:r>
          </w:p>
        </w:tc>
        <w:tc>
          <w:tcPr>
            <w:tcW w:w="1785" w:type="dxa"/>
            <w:tcBorders>
              <w:top w:val="nil"/>
              <w:left w:val="nil"/>
              <w:bottom w:val="nil"/>
              <w:right w:val="nil"/>
            </w:tcBorders>
            <w:shd w:val="clear" w:color="auto" w:fill="auto"/>
            <w:noWrap/>
            <w:vAlign w:val="bottom"/>
            <w:hideMark/>
          </w:tcPr>
          <w:p w:rsidR="00126911" w:rsidRPr="00126911" w:rsidRDefault="004743CD" w:rsidP="003E1124">
            <w:pPr>
              <w:ind w:left="-104"/>
              <w:jc w:val="right"/>
              <w:rPr>
                <w:rFonts w:ascii="Arial" w:hAnsi="Arial" w:cs="Arial"/>
                <w:b/>
                <w:bCs/>
                <w:color w:val="000000"/>
                <w:szCs w:val="18"/>
              </w:rPr>
            </w:pPr>
            <w:r>
              <w:rPr>
                <w:rFonts w:ascii="Arial" w:hAnsi="Arial" w:cs="Arial"/>
                <w:b/>
                <w:bCs/>
                <w:color w:val="000000"/>
                <w:szCs w:val="18"/>
              </w:rPr>
              <w:t>1.578</w:t>
            </w:r>
          </w:p>
        </w:tc>
        <w:tc>
          <w:tcPr>
            <w:tcW w:w="1701" w:type="dxa"/>
            <w:tcBorders>
              <w:top w:val="nil"/>
              <w:left w:val="nil"/>
              <w:bottom w:val="nil"/>
              <w:right w:val="nil"/>
            </w:tcBorders>
            <w:shd w:val="clear" w:color="auto" w:fill="auto"/>
            <w:noWrap/>
            <w:vAlign w:val="bottom"/>
            <w:hideMark/>
          </w:tcPr>
          <w:p w:rsidR="00126911" w:rsidRPr="00126911" w:rsidRDefault="00126911" w:rsidP="00D113BB">
            <w:pPr>
              <w:ind w:left="-104"/>
              <w:jc w:val="right"/>
              <w:rPr>
                <w:rFonts w:ascii="Arial" w:hAnsi="Arial" w:cs="Arial"/>
                <w:bCs/>
                <w:color w:val="000000"/>
                <w:szCs w:val="18"/>
              </w:rPr>
            </w:pPr>
            <w:r w:rsidRPr="00126911">
              <w:rPr>
                <w:rFonts w:ascii="Arial" w:hAnsi="Arial" w:cs="Arial"/>
                <w:bCs/>
                <w:color w:val="000000"/>
                <w:szCs w:val="18"/>
              </w:rPr>
              <w:t>-</w:t>
            </w:r>
          </w:p>
        </w:tc>
      </w:tr>
      <w:tr w:rsidR="00D113BB" w:rsidRPr="00126911" w:rsidTr="00792AEE">
        <w:trPr>
          <w:trHeight w:val="113"/>
        </w:trPr>
        <w:tc>
          <w:tcPr>
            <w:tcW w:w="5586" w:type="dxa"/>
            <w:tcBorders>
              <w:top w:val="nil"/>
              <w:left w:val="nil"/>
              <w:bottom w:val="single" w:sz="8" w:space="0" w:color="auto"/>
              <w:right w:val="nil"/>
            </w:tcBorders>
            <w:shd w:val="clear" w:color="auto" w:fill="auto"/>
            <w:noWrap/>
            <w:hideMark/>
          </w:tcPr>
          <w:p w:rsidR="00D113BB" w:rsidRPr="00126911" w:rsidRDefault="00D113BB" w:rsidP="00B37F4A">
            <w:pPr>
              <w:ind w:hanging="108"/>
              <w:jc w:val="both"/>
              <w:rPr>
                <w:rFonts w:ascii="Arial" w:hAnsi="Arial" w:cs="Arial"/>
                <w:color w:val="000000"/>
                <w:szCs w:val="18"/>
              </w:rPr>
            </w:pPr>
            <w:r w:rsidRPr="00126911">
              <w:rPr>
                <w:rFonts w:ascii="Arial" w:hAnsi="Arial" w:cs="Arial"/>
                <w:color w:val="000000"/>
                <w:szCs w:val="18"/>
              </w:rPr>
              <w:t> </w:t>
            </w:r>
          </w:p>
        </w:tc>
        <w:tc>
          <w:tcPr>
            <w:tcW w:w="1785" w:type="dxa"/>
            <w:tcBorders>
              <w:top w:val="nil"/>
              <w:left w:val="nil"/>
              <w:bottom w:val="single" w:sz="8" w:space="0" w:color="auto"/>
              <w:right w:val="nil"/>
            </w:tcBorders>
            <w:shd w:val="clear" w:color="auto" w:fill="auto"/>
            <w:noWrap/>
            <w:vAlign w:val="bottom"/>
            <w:hideMark/>
          </w:tcPr>
          <w:p w:rsidR="00D113BB" w:rsidRPr="00126911" w:rsidRDefault="00D113BB" w:rsidP="003E1124">
            <w:pPr>
              <w:ind w:left="-104"/>
              <w:jc w:val="right"/>
              <w:rPr>
                <w:rFonts w:ascii="Arial" w:hAnsi="Arial" w:cs="Arial"/>
                <w:b/>
                <w:bCs/>
                <w:color w:val="000000"/>
                <w:szCs w:val="18"/>
              </w:rPr>
            </w:pPr>
          </w:p>
        </w:tc>
        <w:tc>
          <w:tcPr>
            <w:tcW w:w="1701" w:type="dxa"/>
            <w:tcBorders>
              <w:top w:val="nil"/>
              <w:left w:val="nil"/>
              <w:bottom w:val="single" w:sz="8" w:space="0" w:color="auto"/>
              <w:right w:val="nil"/>
            </w:tcBorders>
            <w:shd w:val="clear" w:color="auto" w:fill="auto"/>
            <w:noWrap/>
            <w:vAlign w:val="bottom"/>
            <w:hideMark/>
          </w:tcPr>
          <w:p w:rsidR="00D113BB" w:rsidRPr="00126911" w:rsidRDefault="00D113BB" w:rsidP="00D113BB">
            <w:pPr>
              <w:ind w:left="-104"/>
              <w:jc w:val="right"/>
              <w:rPr>
                <w:rFonts w:ascii="Arial" w:hAnsi="Arial" w:cs="Arial"/>
                <w:bCs/>
                <w:color w:val="000000"/>
                <w:szCs w:val="18"/>
              </w:rPr>
            </w:pPr>
            <w:r w:rsidRPr="00126911">
              <w:rPr>
                <w:rFonts w:ascii="Arial" w:hAnsi="Arial" w:cs="Arial"/>
                <w:bCs/>
                <w:color w:val="000000"/>
                <w:szCs w:val="18"/>
              </w:rPr>
              <w:t> </w:t>
            </w:r>
          </w:p>
        </w:tc>
      </w:tr>
      <w:tr w:rsidR="00D113BB" w:rsidRPr="00853B3E" w:rsidTr="00792AEE">
        <w:trPr>
          <w:trHeight w:val="113"/>
        </w:trPr>
        <w:tc>
          <w:tcPr>
            <w:tcW w:w="5586" w:type="dxa"/>
            <w:tcBorders>
              <w:top w:val="nil"/>
              <w:left w:val="nil"/>
              <w:bottom w:val="double" w:sz="6" w:space="0" w:color="auto"/>
              <w:right w:val="nil"/>
            </w:tcBorders>
            <w:shd w:val="clear" w:color="auto" w:fill="auto"/>
            <w:noWrap/>
            <w:hideMark/>
          </w:tcPr>
          <w:p w:rsidR="00D113BB" w:rsidRPr="00126911" w:rsidRDefault="00D113BB" w:rsidP="00B37F4A">
            <w:pPr>
              <w:ind w:hanging="108"/>
              <w:jc w:val="both"/>
              <w:rPr>
                <w:rFonts w:ascii="Arial" w:hAnsi="Arial" w:cs="Arial"/>
                <w:color w:val="000000"/>
                <w:szCs w:val="18"/>
              </w:rPr>
            </w:pPr>
            <w:r w:rsidRPr="00126911">
              <w:rPr>
                <w:rFonts w:ascii="Arial" w:hAnsi="Arial" w:cs="Arial"/>
                <w:color w:val="000000"/>
                <w:szCs w:val="18"/>
              </w:rPr>
              <w:t> </w:t>
            </w:r>
          </w:p>
        </w:tc>
        <w:tc>
          <w:tcPr>
            <w:tcW w:w="1785" w:type="dxa"/>
            <w:tcBorders>
              <w:top w:val="nil"/>
              <w:left w:val="nil"/>
              <w:bottom w:val="double" w:sz="6" w:space="0" w:color="auto"/>
              <w:right w:val="nil"/>
            </w:tcBorders>
            <w:shd w:val="clear" w:color="auto" w:fill="auto"/>
            <w:noWrap/>
            <w:vAlign w:val="bottom"/>
            <w:hideMark/>
          </w:tcPr>
          <w:p w:rsidR="00D113BB" w:rsidRPr="00126911" w:rsidRDefault="004743CD" w:rsidP="004743CD">
            <w:pPr>
              <w:ind w:left="-104"/>
              <w:jc w:val="right"/>
              <w:rPr>
                <w:rFonts w:ascii="Arial" w:hAnsi="Arial" w:cs="Arial"/>
                <w:b/>
                <w:bCs/>
                <w:color w:val="000000"/>
                <w:szCs w:val="18"/>
              </w:rPr>
            </w:pPr>
            <w:r>
              <w:rPr>
                <w:rFonts w:ascii="Arial" w:hAnsi="Arial" w:cs="Arial"/>
                <w:b/>
                <w:bCs/>
                <w:color w:val="000000"/>
                <w:szCs w:val="18"/>
              </w:rPr>
              <w:t>9</w:t>
            </w:r>
            <w:r w:rsidR="004D7DF7" w:rsidRPr="004D7DF7">
              <w:rPr>
                <w:rFonts w:ascii="Arial" w:hAnsi="Arial" w:cs="Arial"/>
                <w:b/>
                <w:bCs/>
                <w:color w:val="000000"/>
                <w:szCs w:val="18"/>
              </w:rPr>
              <w:t>.</w:t>
            </w:r>
            <w:r>
              <w:rPr>
                <w:rFonts w:ascii="Arial" w:hAnsi="Arial" w:cs="Arial"/>
                <w:b/>
                <w:bCs/>
                <w:color w:val="000000"/>
                <w:szCs w:val="18"/>
              </w:rPr>
              <w:t>175</w:t>
            </w:r>
          </w:p>
        </w:tc>
        <w:tc>
          <w:tcPr>
            <w:tcW w:w="1701" w:type="dxa"/>
            <w:tcBorders>
              <w:top w:val="nil"/>
              <w:left w:val="nil"/>
              <w:bottom w:val="double" w:sz="6" w:space="0" w:color="auto"/>
              <w:right w:val="nil"/>
            </w:tcBorders>
            <w:shd w:val="clear" w:color="auto" w:fill="auto"/>
            <w:noWrap/>
            <w:vAlign w:val="bottom"/>
            <w:hideMark/>
          </w:tcPr>
          <w:p w:rsidR="00D113BB" w:rsidRPr="00126911" w:rsidRDefault="00D113BB" w:rsidP="00D113BB">
            <w:pPr>
              <w:ind w:left="-104"/>
              <w:jc w:val="right"/>
              <w:rPr>
                <w:rFonts w:ascii="Arial" w:hAnsi="Arial" w:cs="Arial"/>
                <w:bCs/>
                <w:color w:val="000000"/>
                <w:szCs w:val="18"/>
              </w:rPr>
            </w:pPr>
            <w:r w:rsidRPr="00126911">
              <w:rPr>
                <w:rFonts w:ascii="Arial" w:hAnsi="Arial" w:cs="Arial"/>
                <w:bCs/>
                <w:color w:val="000000"/>
                <w:szCs w:val="18"/>
              </w:rPr>
              <w:t>8.336</w:t>
            </w:r>
          </w:p>
        </w:tc>
      </w:tr>
    </w:tbl>
    <w:p w:rsidR="00032F3B" w:rsidRPr="00853B3E" w:rsidRDefault="00032F3B" w:rsidP="00B30DDF">
      <w:pPr>
        <w:ind w:left="567" w:hanging="567"/>
        <w:jc w:val="both"/>
        <w:rPr>
          <w:rFonts w:ascii="Arial" w:hAnsi="Arial" w:cs="Arial"/>
          <w:b/>
          <w:highlight w:val="yellow"/>
          <w:lang w:val="tr-TR"/>
        </w:rPr>
      </w:pPr>
    </w:p>
    <w:p w:rsidR="00C21915" w:rsidRPr="00D1252B" w:rsidRDefault="00342A95" w:rsidP="0090567F">
      <w:pPr>
        <w:autoSpaceDE w:val="0"/>
        <w:autoSpaceDN w:val="0"/>
        <w:adjustRightInd w:val="0"/>
        <w:rPr>
          <w:rFonts w:ascii="Arial" w:hAnsi="Arial" w:cs="Arial"/>
          <w:b/>
          <w:sz w:val="18"/>
          <w:szCs w:val="18"/>
          <w:lang w:val="tr-TR"/>
        </w:rPr>
      </w:pPr>
      <w:r w:rsidRPr="00D1252B">
        <w:rPr>
          <w:rFonts w:ascii="Arial" w:hAnsi="Arial" w:cs="Arial"/>
          <w:b/>
          <w:lang w:val="tr-TR"/>
        </w:rPr>
        <w:t>İlişkili taraflardan alacaklar</w:t>
      </w:r>
    </w:p>
    <w:p w:rsidR="00C21915" w:rsidRPr="00D1252B" w:rsidRDefault="00C21915" w:rsidP="0090567F">
      <w:pPr>
        <w:autoSpaceDE w:val="0"/>
        <w:autoSpaceDN w:val="0"/>
        <w:adjustRightInd w:val="0"/>
        <w:rPr>
          <w:rFonts w:ascii="Arial" w:hAnsi="Arial" w:cs="Arial"/>
          <w:lang w:val="tr-TR"/>
        </w:rPr>
      </w:pPr>
    </w:p>
    <w:tbl>
      <w:tblPr>
        <w:tblW w:w="4884" w:type="pct"/>
        <w:tblInd w:w="108" w:type="dxa"/>
        <w:tblLook w:val="01E0"/>
      </w:tblPr>
      <w:tblGrid>
        <w:gridCol w:w="5594"/>
        <w:gridCol w:w="1782"/>
        <w:gridCol w:w="1696"/>
      </w:tblGrid>
      <w:tr w:rsidR="004A22AC" w:rsidRPr="00D1252B" w:rsidTr="004A22AC">
        <w:tc>
          <w:tcPr>
            <w:tcW w:w="3083" w:type="pct"/>
            <w:tcBorders>
              <w:top w:val="single" w:sz="4" w:space="0" w:color="auto"/>
              <w:bottom w:val="single" w:sz="4" w:space="0" w:color="auto"/>
            </w:tcBorders>
          </w:tcPr>
          <w:p w:rsidR="004A22AC" w:rsidRPr="00D1252B" w:rsidRDefault="004A22AC" w:rsidP="00AE0484">
            <w:pPr>
              <w:autoSpaceDE w:val="0"/>
              <w:autoSpaceDN w:val="0"/>
              <w:adjustRightInd w:val="0"/>
              <w:ind w:hanging="108"/>
              <w:jc w:val="both"/>
              <w:rPr>
                <w:rFonts w:ascii="Arial" w:hAnsi="Arial" w:cs="Arial"/>
                <w:lang w:val="tr-TR"/>
              </w:rPr>
            </w:pPr>
          </w:p>
        </w:tc>
        <w:tc>
          <w:tcPr>
            <w:tcW w:w="982" w:type="pct"/>
            <w:tcBorders>
              <w:top w:val="single" w:sz="4" w:space="0" w:color="auto"/>
              <w:bottom w:val="single" w:sz="4" w:space="0" w:color="auto"/>
            </w:tcBorders>
            <w:vAlign w:val="bottom"/>
          </w:tcPr>
          <w:p w:rsidR="004A22AC" w:rsidRPr="00D1252B" w:rsidRDefault="001C042B" w:rsidP="006E13E5">
            <w:pPr>
              <w:autoSpaceDE w:val="0"/>
              <w:autoSpaceDN w:val="0"/>
              <w:adjustRightInd w:val="0"/>
              <w:jc w:val="right"/>
              <w:rPr>
                <w:rFonts w:ascii="Arial" w:hAnsi="Arial" w:cs="Arial"/>
                <w:b/>
                <w:lang w:val="tr-TR"/>
              </w:rPr>
            </w:pPr>
            <w:r>
              <w:rPr>
                <w:rFonts w:ascii="Arial" w:hAnsi="Arial" w:cs="Arial"/>
                <w:b/>
                <w:lang w:val="tr-TR"/>
              </w:rPr>
              <w:t>30 Eylül</w:t>
            </w:r>
            <w:r w:rsidR="0078421B" w:rsidRPr="00D1252B">
              <w:rPr>
                <w:rFonts w:ascii="Arial" w:hAnsi="Arial" w:cs="Arial"/>
                <w:b/>
                <w:lang w:val="tr-TR"/>
              </w:rPr>
              <w:t xml:space="preserve"> 2013</w:t>
            </w:r>
          </w:p>
        </w:tc>
        <w:tc>
          <w:tcPr>
            <w:tcW w:w="935" w:type="pct"/>
            <w:tcBorders>
              <w:top w:val="single" w:sz="4" w:space="0" w:color="auto"/>
              <w:bottom w:val="single" w:sz="4" w:space="0" w:color="auto"/>
            </w:tcBorders>
            <w:vAlign w:val="bottom"/>
          </w:tcPr>
          <w:p w:rsidR="004A22AC" w:rsidRPr="00D1252B" w:rsidRDefault="004A22AC" w:rsidP="006E13E5">
            <w:pPr>
              <w:autoSpaceDE w:val="0"/>
              <w:autoSpaceDN w:val="0"/>
              <w:adjustRightInd w:val="0"/>
              <w:jc w:val="right"/>
              <w:rPr>
                <w:rFonts w:ascii="Arial" w:hAnsi="Arial" w:cs="Arial"/>
                <w:lang w:val="tr-TR"/>
              </w:rPr>
            </w:pPr>
            <w:r w:rsidRPr="00D1252B">
              <w:rPr>
                <w:rFonts w:ascii="Arial" w:hAnsi="Arial" w:cs="Arial"/>
                <w:lang w:val="tr-TR"/>
              </w:rPr>
              <w:t>31 Aralık</w:t>
            </w:r>
            <w:r w:rsidR="006E13E5" w:rsidRPr="00D1252B">
              <w:rPr>
                <w:rFonts w:ascii="Arial" w:hAnsi="Arial" w:cs="Arial"/>
                <w:lang w:val="tr-TR"/>
              </w:rPr>
              <w:t xml:space="preserve"> </w:t>
            </w:r>
            <w:r w:rsidR="00742C5A" w:rsidRPr="00D1252B">
              <w:rPr>
                <w:rFonts w:ascii="Arial" w:hAnsi="Arial" w:cs="Arial"/>
                <w:lang w:val="tr-TR"/>
              </w:rPr>
              <w:t>2012</w:t>
            </w:r>
          </w:p>
        </w:tc>
      </w:tr>
      <w:tr w:rsidR="004A22AC" w:rsidRPr="00D1252B" w:rsidTr="004A22AC">
        <w:tc>
          <w:tcPr>
            <w:tcW w:w="3083" w:type="pct"/>
            <w:tcBorders>
              <w:top w:val="single" w:sz="4" w:space="0" w:color="auto"/>
            </w:tcBorders>
          </w:tcPr>
          <w:p w:rsidR="004A22AC" w:rsidRPr="00D1252B" w:rsidRDefault="004A22AC" w:rsidP="00AE0484">
            <w:pPr>
              <w:autoSpaceDE w:val="0"/>
              <w:autoSpaceDN w:val="0"/>
              <w:adjustRightInd w:val="0"/>
              <w:ind w:hanging="108"/>
              <w:jc w:val="both"/>
              <w:rPr>
                <w:rFonts w:ascii="Arial" w:hAnsi="Arial" w:cs="Arial"/>
                <w:lang w:val="tr-TR"/>
              </w:rPr>
            </w:pPr>
          </w:p>
        </w:tc>
        <w:tc>
          <w:tcPr>
            <w:tcW w:w="982" w:type="pct"/>
            <w:tcBorders>
              <w:top w:val="single" w:sz="4" w:space="0" w:color="auto"/>
            </w:tcBorders>
            <w:vAlign w:val="bottom"/>
          </w:tcPr>
          <w:p w:rsidR="004A22AC" w:rsidRPr="00D1252B" w:rsidRDefault="004A22AC" w:rsidP="00D26B4C">
            <w:pPr>
              <w:autoSpaceDE w:val="0"/>
              <w:autoSpaceDN w:val="0"/>
              <w:adjustRightInd w:val="0"/>
              <w:jc w:val="right"/>
              <w:rPr>
                <w:rFonts w:ascii="Arial" w:hAnsi="Arial" w:cs="Arial"/>
                <w:b/>
                <w:lang w:val="tr-TR"/>
              </w:rPr>
            </w:pPr>
          </w:p>
        </w:tc>
        <w:tc>
          <w:tcPr>
            <w:tcW w:w="935" w:type="pct"/>
            <w:tcBorders>
              <w:top w:val="single" w:sz="4" w:space="0" w:color="auto"/>
            </w:tcBorders>
            <w:vAlign w:val="bottom"/>
          </w:tcPr>
          <w:p w:rsidR="004A22AC" w:rsidRPr="00D1252B" w:rsidRDefault="004A22AC" w:rsidP="00D26B4C">
            <w:pPr>
              <w:autoSpaceDE w:val="0"/>
              <w:autoSpaceDN w:val="0"/>
              <w:adjustRightInd w:val="0"/>
              <w:jc w:val="right"/>
              <w:rPr>
                <w:rFonts w:ascii="Arial" w:hAnsi="Arial" w:cs="Arial"/>
                <w:lang w:val="tr-TR"/>
              </w:rPr>
            </w:pPr>
          </w:p>
        </w:tc>
      </w:tr>
      <w:tr w:rsidR="00D113BB" w:rsidRPr="00D1252B" w:rsidTr="004A22AC">
        <w:tc>
          <w:tcPr>
            <w:tcW w:w="3083" w:type="pct"/>
          </w:tcPr>
          <w:p w:rsidR="00D113BB" w:rsidRPr="00D1252B" w:rsidRDefault="00D113BB" w:rsidP="00AE0484">
            <w:pPr>
              <w:autoSpaceDE w:val="0"/>
              <w:autoSpaceDN w:val="0"/>
              <w:adjustRightInd w:val="0"/>
              <w:ind w:hanging="108"/>
              <w:jc w:val="both"/>
              <w:rPr>
                <w:rFonts w:ascii="Arial" w:hAnsi="Arial" w:cs="Arial"/>
                <w:lang w:val="tr-TR"/>
              </w:rPr>
            </w:pPr>
            <w:r w:rsidRPr="00D1252B">
              <w:rPr>
                <w:rFonts w:ascii="Arial" w:hAnsi="Arial" w:cs="Arial"/>
                <w:lang w:val="tr-TR"/>
              </w:rPr>
              <w:t xml:space="preserve">Ata Yatırım Menkul Kıymetler A.Ş. Yatırım Fonları </w:t>
            </w:r>
          </w:p>
          <w:p w:rsidR="00D113BB" w:rsidRPr="00D1252B" w:rsidRDefault="00D113BB" w:rsidP="00AE0484">
            <w:pPr>
              <w:autoSpaceDE w:val="0"/>
              <w:autoSpaceDN w:val="0"/>
              <w:adjustRightInd w:val="0"/>
              <w:ind w:hanging="108"/>
              <w:jc w:val="both"/>
              <w:rPr>
                <w:rFonts w:ascii="Arial" w:hAnsi="Arial" w:cs="Arial"/>
                <w:lang w:val="tr-TR"/>
              </w:rPr>
            </w:pPr>
            <w:r w:rsidRPr="00D1252B">
              <w:rPr>
                <w:rFonts w:ascii="Arial" w:hAnsi="Arial" w:cs="Arial"/>
                <w:lang w:val="tr-TR"/>
              </w:rPr>
              <w:t xml:space="preserve">   (portföy yönetim komisyonu alacakları) </w:t>
            </w:r>
          </w:p>
        </w:tc>
        <w:tc>
          <w:tcPr>
            <w:tcW w:w="982" w:type="pct"/>
            <w:vAlign w:val="bottom"/>
          </w:tcPr>
          <w:p w:rsidR="00D113BB" w:rsidRPr="00D1252B" w:rsidRDefault="00D1252B" w:rsidP="00D26B4C">
            <w:pPr>
              <w:jc w:val="right"/>
              <w:rPr>
                <w:rFonts w:ascii="Arial" w:hAnsi="Arial" w:cs="Arial"/>
                <w:b/>
                <w:lang w:val="tr-TR"/>
              </w:rPr>
            </w:pPr>
            <w:r w:rsidRPr="00D1252B">
              <w:rPr>
                <w:rFonts w:ascii="Arial" w:hAnsi="Arial" w:cs="Arial"/>
                <w:b/>
                <w:lang w:val="tr-TR"/>
              </w:rPr>
              <w:t>-</w:t>
            </w:r>
          </w:p>
        </w:tc>
        <w:tc>
          <w:tcPr>
            <w:tcW w:w="935" w:type="pct"/>
            <w:vAlign w:val="bottom"/>
          </w:tcPr>
          <w:p w:rsidR="00D113BB" w:rsidRPr="00D1252B" w:rsidRDefault="00D113BB" w:rsidP="00D113BB">
            <w:pPr>
              <w:jc w:val="right"/>
              <w:rPr>
                <w:rFonts w:ascii="Arial" w:hAnsi="Arial" w:cs="Arial"/>
                <w:lang w:val="tr-TR"/>
              </w:rPr>
            </w:pPr>
            <w:r w:rsidRPr="00D1252B">
              <w:rPr>
                <w:rFonts w:ascii="Arial" w:hAnsi="Arial" w:cs="Arial"/>
                <w:lang w:val="tr-TR"/>
              </w:rPr>
              <w:t>-</w:t>
            </w:r>
          </w:p>
        </w:tc>
      </w:tr>
      <w:tr w:rsidR="00D113BB" w:rsidRPr="00D1252B" w:rsidTr="004A22AC">
        <w:tc>
          <w:tcPr>
            <w:tcW w:w="3083" w:type="pct"/>
          </w:tcPr>
          <w:p w:rsidR="00D113BB" w:rsidRPr="00D1252B" w:rsidRDefault="00D113BB" w:rsidP="00AE0484">
            <w:pPr>
              <w:autoSpaceDE w:val="0"/>
              <w:autoSpaceDN w:val="0"/>
              <w:adjustRightInd w:val="0"/>
              <w:ind w:hanging="108"/>
              <w:jc w:val="both"/>
              <w:rPr>
                <w:rFonts w:ascii="Arial" w:hAnsi="Arial" w:cs="Arial"/>
                <w:lang w:val="tr-TR"/>
              </w:rPr>
            </w:pPr>
            <w:r w:rsidRPr="00D1252B">
              <w:rPr>
                <w:rFonts w:ascii="Arial" w:hAnsi="Arial" w:cs="Arial"/>
                <w:color w:val="000000"/>
              </w:rPr>
              <w:t>Ata Gayrimenkul Yatırım Ortaklığı A.Ş.</w:t>
            </w:r>
          </w:p>
        </w:tc>
        <w:tc>
          <w:tcPr>
            <w:tcW w:w="982" w:type="pct"/>
            <w:vAlign w:val="bottom"/>
          </w:tcPr>
          <w:p w:rsidR="00D113BB" w:rsidRPr="00D1252B" w:rsidRDefault="00D113BB" w:rsidP="00D26B4C">
            <w:pPr>
              <w:jc w:val="right"/>
              <w:rPr>
                <w:rFonts w:ascii="Arial" w:hAnsi="Arial" w:cs="Arial"/>
                <w:b/>
                <w:lang w:val="tr-TR"/>
              </w:rPr>
            </w:pPr>
          </w:p>
        </w:tc>
        <w:tc>
          <w:tcPr>
            <w:tcW w:w="935" w:type="pct"/>
            <w:vAlign w:val="bottom"/>
          </w:tcPr>
          <w:p w:rsidR="00D113BB" w:rsidRPr="00D1252B" w:rsidRDefault="00D113BB" w:rsidP="00D113BB">
            <w:pPr>
              <w:jc w:val="right"/>
              <w:rPr>
                <w:rFonts w:ascii="Arial" w:hAnsi="Arial" w:cs="Arial"/>
                <w:lang w:val="tr-TR"/>
              </w:rPr>
            </w:pPr>
            <w:r w:rsidRPr="00D1252B">
              <w:rPr>
                <w:rFonts w:ascii="Arial" w:hAnsi="Arial" w:cs="Arial"/>
                <w:lang w:val="tr-TR"/>
              </w:rPr>
              <w:t>1.050</w:t>
            </w:r>
          </w:p>
        </w:tc>
      </w:tr>
      <w:tr w:rsidR="00D113BB" w:rsidRPr="00D1252B" w:rsidTr="004A22AC">
        <w:tc>
          <w:tcPr>
            <w:tcW w:w="3083" w:type="pct"/>
            <w:tcBorders>
              <w:bottom w:val="single" w:sz="4" w:space="0" w:color="auto"/>
            </w:tcBorders>
          </w:tcPr>
          <w:p w:rsidR="00D113BB" w:rsidRPr="00D1252B" w:rsidRDefault="00D113BB" w:rsidP="00AE0484">
            <w:pPr>
              <w:autoSpaceDE w:val="0"/>
              <w:autoSpaceDN w:val="0"/>
              <w:adjustRightInd w:val="0"/>
              <w:ind w:hanging="108"/>
              <w:jc w:val="both"/>
              <w:rPr>
                <w:rFonts w:ascii="Arial" w:hAnsi="Arial" w:cs="Arial"/>
                <w:lang w:val="tr-TR"/>
              </w:rPr>
            </w:pPr>
            <w:r w:rsidRPr="00D1252B">
              <w:rPr>
                <w:rFonts w:ascii="Arial" w:hAnsi="Arial" w:cs="Arial"/>
                <w:color w:val="000000"/>
              </w:rPr>
              <w:t xml:space="preserve">   (portföy yönetim ücreti alacakları) </w:t>
            </w:r>
          </w:p>
        </w:tc>
        <w:tc>
          <w:tcPr>
            <w:tcW w:w="982" w:type="pct"/>
            <w:tcBorders>
              <w:bottom w:val="single" w:sz="4" w:space="0" w:color="auto"/>
            </w:tcBorders>
            <w:vAlign w:val="bottom"/>
          </w:tcPr>
          <w:p w:rsidR="00D113BB" w:rsidRPr="00D1252B" w:rsidRDefault="00D113BB" w:rsidP="00D26B4C">
            <w:pPr>
              <w:autoSpaceDE w:val="0"/>
              <w:autoSpaceDN w:val="0"/>
              <w:adjustRightInd w:val="0"/>
              <w:jc w:val="right"/>
              <w:rPr>
                <w:rFonts w:ascii="Arial" w:hAnsi="Arial" w:cs="Arial"/>
                <w:b/>
                <w:lang w:val="tr-TR"/>
              </w:rPr>
            </w:pPr>
          </w:p>
        </w:tc>
        <w:tc>
          <w:tcPr>
            <w:tcW w:w="935" w:type="pct"/>
            <w:tcBorders>
              <w:bottom w:val="single" w:sz="4" w:space="0" w:color="auto"/>
            </w:tcBorders>
            <w:vAlign w:val="bottom"/>
          </w:tcPr>
          <w:p w:rsidR="00D113BB" w:rsidRPr="00D1252B" w:rsidRDefault="00D113BB" w:rsidP="00D113BB">
            <w:pPr>
              <w:autoSpaceDE w:val="0"/>
              <w:autoSpaceDN w:val="0"/>
              <w:adjustRightInd w:val="0"/>
              <w:jc w:val="right"/>
              <w:rPr>
                <w:rFonts w:ascii="Arial" w:hAnsi="Arial" w:cs="Arial"/>
                <w:lang w:val="tr-TR"/>
              </w:rPr>
            </w:pPr>
          </w:p>
        </w:tc>
      </w:tr>
      <w:tr w:rsidR="00D113BB" w:rsidRPr="00D1252B" w:rsidTr="004A22AC">
        <w:tc>
          <w:tcPr>
            <w:tcW w:w="3083" w:type="pct"/>
            <w:tcBorders>
              <w:top w:val="single" w:sz="4" w:space="0" w:color="auto"/>
              <w:bottom w:val="double" w:sz="4" w:space="0" w:color="auto"/>
            </w:tcBorders>
          </w:tcPr>
          <w:p w:rsidR="00D113BB" w:rsidRPr="00D1252B" w:rsidRDefault="00D113BB" w:rsidP="00AE0484">
            <w:pPr>
              <w:autoSpaceDE w:val="0"/>
              <w:autoSpaceDN w:val="0"/>
              <w:adjustRightInd w:val="0"/>
              <w:jc w:val="both"/>
              <w:rPr>
                <w:rFonts w:ascii="Arial" w:hAnsi="Arial" w:cs="Arial"/>
                <w:spacing w:val="-3"/>
                <w:lang w:val="tr-TR"/>
              </w:rPr>
            </w:pPr>
          </w:p>
        </w:tc>
        <w:tc>
          <w:tcPr>
            <w:tcW w:w="982" w:type="pct"/>
            <w:tcBorders>
              <w:top w:val="single" w:sz="4" w:space="0" w:color="auto"/>
              <w:bottom w:val="double" w:sz="4" w:space="0" w:color="auto"/>
            </w:tcBorders>
            <w:vAlign w:val="center"/>
          </w:tcPr>
          <w:p w:rsidR="00D113BB" w:rsidRPr="00D1252B" w:rsidRDefault="00D113BB" w:rsidP="00D26B4C">
            <w:pPr>
              <w:jc w:val="right"/>
              <w:rPr>
                <w:rFonts w:ascii="Arial" w:hAnsi="Arial" w:cs="Arial"/>
                <w:b/>
                <w:lang w:val="tr-TR"/>
              </w:rPr>
            </w:pPr>
          </w:p>
        </w:tc>
        <w:tc>
          <w:tcPr>
            <w:tcW w:w="935" w:type="pct"/>
            <w:tcBorders>
              <w:top w:val="single" w:sz="4" w:space="0" w:color="auto"/>
              <w:bottom w:val="double" w:sz="4" w:space="0" w:color="auto"/>
            </w:tcBorders>
            <w:vAlign w:val="center"/>
          </w:tcPr>
          <w:p w:rsidR="00D113BB" w:rsidRPr="00D1252B" w:rsidRDefault="00D113BB" w:rsidP="00D113BB">
            <w:pPr>
              <w:jc w:val="right"/>
              <w:rPr>
                <w:rFonts w:ascii="Arial" w:hAnsi="Arial" w:cs="Arial"/>
                <w:lang w:val="tr-TR"/>
              </w:rPr>
            </w:pPr>
            <w:r w:rsidRPr="00D1252B">
              <w:rPr>
                <w:rFonts w:ascii="Arial" w:hAnsi="Arial" w:cs="Arial"/>
                <w:lang w:val="tr-TR"/>
              </w:rPr>
              <w:t>1.050</w:t>
            </w:r>
          </w:p>
        </w:tc>
      </w:tr>
    </w:tbl>
    <w:p w:rsidR="000E2EED" w:rsidRPr="00D1252B" w:rsidRDefault="000E2EED" w:rsidP="006B6BAD">
      <w:pPr>
        <w:rPr>
          <w:rFonts w:ascii="Arial" w:hAnsi="Arial" w:cs="Arial"/>
          <w:b/>
          <w:lang w:val="tr-TR"/>
        </w:rPr>
      </w:pPr>
    </w:p>
    <w:p w:rsidR="00A83092" w:rsidRDefault="00A83092">
      <w:pPr>
        <w:rPr>
          <w:rFonts w:ascii="Arial" w:hAnsi="Arial" w:cs="Arial"/>
          <w:lang w:val="tr-TR"/>
        </w:rPr>
      </w:pPr>
      <w:r>
        <w:rPr>
          <w:rFonts w:ascii="Arial" w:hAnsi="Arial" w:cs="Arial"/>
          <w:lang w:val="tr-TR"/>
        </w:rPr>
        <w:br w:type="page"/>
      </w:r>
    </w:p>
    <w:p w:rsidR="00A83092" w:rsidRPr="00126911" w:rsidRDefault="00A83092" w:rsidP="00A83092">
      <w:pPr>
        <w:ind w:left="567" w:hanging="567"/>
        <w:jc w:val="both"/>
        <w:rPr>
          <w:rFonts w:ascii="Arial" w:hAnsi="Arial" w:cs="Arial"/>
          <w:lang w:val="tr-TR"/>
        </w:rPr>
      </w:pPr>
      <w:r w:rsidRPr="00126911">
        <w:rPr>
          <w:rFonts w:ascii="Arial" w:hAnsi="Arial" w:cs="Arial"/>
          <w:b/>
          <w:lang w:val="tr-TR"/>
        </w:rPr>
        <w:lastRenderedPageBreak/>
        <w:t>2</w:t>
      </w:r>
      <w:r>
        <w:rPr>
          <w:rFonts w:ascii="Arial" w:hAnsi="Arial" w:cs="Arial"/>
          <w:b/>
          <w:lang w:val="tr-TR"/>
        </w:rPr>
        <w:t>3</w:t>
      </w:r>
      <w:r w:rsidRPr="00126911">
        <w:rPr>
          <w:rFonts w:ascii="Arial" w:hAnsi="Arial" w:cs="Arial"/>
          <w:b/>
          <w:lang w:val="tr-TR"/>
        </w:rPr>
        <w:t>.</w:t>
      </w:r>
      <w:r w:rsidRPr="00126911">
        <w:rPr>
          <w:rFonts w:ascii="Arial" w:hAnsi="Arial" w:cs="Arial"/>
          <w:b/>
          <w:lang w:val="tr-TR"/>
        </w:rPr>
        <w:tab/>
        <w:t xml:space="preserve">İlişkili taraf açıklamaları </w:t>
      </w:r>
      <w:r>
        <w:rPr>
          <w:rFonts w:ascii="Arial" w:hAnsi="Arial" w:cs="Arial"/>
          <w:b/>
          <w:lang w:val="tr-TR"/>
        </w:rPr>
        <w:t>(devamı)</w:t>
      </w:r>
    </w:p>
    <w:p w:rsidR="00A83092" w:rsidRDefault="00A83092" w:rsidP="008F33FE">
      <w:pPr>
        <w:tabs>
          <w:tab w:val="right" w:pos="6660"/>
          <w:tab w:val="right" w:pos="8640"/>
        </w:tabs>
        <w:jc w:val="both"/>
        <w:rPr>
          <w:rFonts w:ascii="Arial" w:hAnsi="Arial" w:cs="Arial"/>
          <w:lang w:val="tr-TR"/>
        </w:rPr>
      </w:pPr>
    </w:p>
    <w:p w:rsidR="008F33FE" w:rsidRPr="00D1252B" w:rsidRDefault="008F33FE" w:rsidP="008F33FE">
      <w:pPr>
        <w:tabs>
          <w:tab w:val="right" w:pos="6660"/>
          <w:tab w:val="right" w:pos="8640"/>
        </w:tabs>
        <w:jc w:val="both"/>
        <w:rPr>
          <w:rFonts w:ascii="Arial" w:hAnsi="Arial" w:cs="Arial"/>
          <w:lang w:val="tr-TR"/>
        </w:rPr>
      </w:pPr>
      <w:r w:rsidRPr="00D1252B">
        <w:rPr>
          <w:rFonts w:ascii="Arial" w:hAnsi="Arial" w:cs="Arial"/>
          <w:lang w:val="tr-TR"/>
        </w:rPr>
        <w:t>İlişkili taraflar ile olan önemli işlemlerin detayı aşağıdaki gibidir :</w:t>
      </w:r>
    </w:p>
    <w:p w:rsidR="00151742" w:rsidRPr="00D1252B" w:rsidRDefault="00151742" w:rsidP="0090567F">
      <w:pPr>
        <w:rPr>
          <w:rFonts w:ascii="Arial" w:hAnsi="Arial" w:cs="Arial"/>
          <w:b/>
          <w:lang w:val="tr-TR"/>
        </w:rPr>
      </w:pPr>
    </w:p>
    <w:tbl>
      <w:tblPr>
        <w:tblW w:w="9019" w:type="dxa"/>
        <w:tblInd w:w="108" w:type="dxa"/>
        <w:tblLook w:val="04A0"/>
      </w:tblPr>
      <w:tblGrid>
        <w:gridCol w:w="3812"/>
        <w:gridCol w:w="1217"/>
        <w:gridCol w:w="1217"/>
        <w:gridCol w:w="1237"/>
        <w:gridCol w:w="1536"/>
      </w:tblGrid>
      <w:tr w:rsidR="00D113BB" w:rsidRPr="00D1252B" w:rsidTr="00703ECD">
        <w:trPr>
          <w:trHeight w:val="113"/>
        </w:trPr>
        <w:tc>
          <w:tcPr>
            <w:tcW w:w="3812" w:type="dxa"/>
            <w:tcBorders>
              <w:top w:val="single" w:sz="8" w:space="0" w:color="auto"/>
              <w:left w:val="nil"/>
              <w:bottom w:val="nil"/>
              <w:right w:val="nil"/>
            </w:tcBorders>
            <w:shd w:val="clear" w:color="auto" w:fill="auto"/>
            <w:vAlign w:val="bottom"/>
            <w:hideMark/>
          </w:tcPr>
          <w:p w:rsidR="00D113BB" w:rsidRPr="00D1252B" w:rsidRDefault="00D113BB" w:rsidP="00D113BB">
            <w:pPr>
              <w:rPr>
                <w:rFonts w:ascii="Arial" w:hAnsi="Arial" w:cs="Arial"/>
                <w:color w:val="000000"/>
                <w:sz w:val="18"/>
                <w:szCs w:val="18"/>
              </w:rPr>
            </w:pPr>
            <w:r w:rsidRPr="00D1252B">
              <w:rPr>
                <w:rFonts w:ascii="Arial" w:hAnsi="Arial" w:cs="Arial"/>
                <w:color w:val="000000"/>
                <w:sz w:val="18"/>
                <w:szCs w:val="18"/>
              </w:rPr>
              <w:t> </w:t>
            </w:r>
          </w:p>
        </w:tc>
        <w:tc>
          <w:tcPr>
            <w:tcW w:w="1217" w:type="dxa"/>
            <w:tcBorders>
              <w:top w:val="single" w:sz="8" w:space="0" w:color="auto"/>
              <w:left w:val="nil"/>
              <w:bottom w:val="nil"/>
              <w:right w:val="nil"/>
            </w:tcBorders>
            <w:shd w:val="clear" w:color="auto" w:fill="auto"/>
            <w:noWrap/>
            <w:vAlign w:val="bottom"/>
            <w:hideMark/>
          </w:tcPr>
          <w:p w:rsidR="00D113BB" w:rsidRPr="00D1252B" w:rsidRDefault="00D113BB" w:rsidP="00D113BB">
            <w:pPr>
              <w:jc w:val="right"/>
              <w:rPr>
                <w:rFonts w:ascii="Arial" w:hAnsi="Arial" w:cs="Arial"/>
                <w:b/>
                <w:bCs/>
                <w:color w:val="000000"/>
                <w:sz w:val="18"/>
                <w:szCs w:val="18"/>
              </w:rPr>
            </w:pPr>
            <w:r w:rsidRPr="00D1252B">
              <w:rPr>
                <w:rFonts w:ascii="Arial" w:hAnsi="Arial" w:cs="Arial"/>
                <w:b/>
                <w:bCs/>
                <w:color w:val="000000"/>
                <w:sz w:val="18"/>
                <w:szCs w:val="18"/>
              </w:rPr>
              <w:t>1 Ocak –</w:t>
            </w:r>
          </w:p>
        </w:tc>
        <w:tc>
          <w:tcPr>
            <w:tcW w:w="1217" w:type="dxa"/>
            <w:tcBorders>
              <w:top w:val="single" w:sz="8" w:space="0" w:color="auto"/>
              <w:left w:val="nil"/>
              <w:bottom w:val="nil"/>
              <w:right w:val="nil"/>
            </w:tcBorders>
            <w:shd w:val="clear" w:color="auto" w:fill="auto"/>
            <w:noWrap/>
            <w:vAlign w:val="bottom"/>
            <w:hideMark/>
          </w:tcPr>
          <w:p w:rsidR="00D113BB" w:rsidRPr="005B4874"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 xml:space="preserve">1 </w:t>
            </w:r>
            <w:r w:rsidR="001C042B">
              <w:rPr>
                <w:rFonts w:ascii="Arial" w:hAnsi="Arial" w:cs="Arial"/>
                <w:b/>
                <w:bCs/>
                <w:color w:val="000000"/>
                <w:sz w:val="18"/>
                <w:szCs w:val="18"/>
              </w:rPr>
              <w:t>Temmuz</w:t>
            </w:r>
            <w:r w:rsidRPr="00AB4D5E">
              <w:rPr>
                <w:rFonts w:ascii="Arial" w:hAnsi="Arial" w:cs="Arial"/>
                <w:b/>
                <w:bCs/>
                <w:color w:val="000000"/>
                <w:sz w:val="18"/>
                <w:szCs w:val="18"/>
              </w:rPr>
              <w:t xml:space="preserve"> –</w:t>
            </w:r>
          </w:p>
        </w:tc>
        <w:tc>
          <w:tcPr>
            <w:tcW w:w="1237" w:type="dxa"/>
            <w:tcBorders>
              <w:top w:val="single" w:sz="8" w:space="0" w:color="auto"/>
              <w:left w:val="nil"/>
              <w:bottom w:val="nil"/>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1 Ocak –</w:t>
            </w:r>
          </w:p>
        </w:tc>
        <w:tc>
          <w:tcPr>
            <w:tcW w:w="1536" w:type="dxa"/>
            <w:tcBorders>
              <w:top w:val="single" w:sz="8" w:space="0" w:color="auto"/>
              <w:left w:val="nil"/>
              <w:bottom w:val="nil"/>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 xml:space="preserve">1 </w:t>
            </w:r>
            <w:r w:rsidR="001C042B">
              <w:rPr>
                <w:rFonts w:ascii="Arial" w:hAnsi="Arial" w:cs="Arial"/>
                <w:color w:val="000000"/>
                <w:sz w:val="18"/>
                <w:szCs w:val="18"/>
              </w:rPr>
              <w:t>Temmuz</w:t>
            </w:r>
            <w:r w:rsidRPr="00D1252B">
              <w:rPr>
                <w:rFonts w:ascii="Arial" w:hAnsi="Arial" w:cs="Arial"/>
                <w:color w:val="000000"/>
                <w:sz w:val="18"/>
                <w:szCs w:val="18"/>
              </w:rPr>
              <w:t xml:space="preserve"> –</w:t>
            </w:r>
          </w:p>
        </w:tc>
      </w:tr>
      <w:tr w:rsidR="00D113BB" w:rsidRPr="00D1252B" w:rsidTr="00703ECD">
        <w:trPr>
          <w:trHeight w:val="113"/>
        </w:trPr>
        <w:tc>
          <w:tcPr>
            <w:tcW w:w="3812" w:type="dxa"/>
            <w:tcBorders>
              <w:top w:val="nil"/>
              <w:left w:val="nil"/>
              <w:bottom w:val="nil"/>
              <w:right w:val="nil"/>
            </w:tcBorders>
            <w:shd w:val="clear" w:color="auto" w:fill="auto"/>
            <w:vAlign w:val="bottom"/>
            <w:hideMark/>
          </w:tcPr>
          <w:p w:rsidR="00D113BB" w:rsidRPr="00D1252B" w:rsidRDefault="00D113BB" w:rsidP="00D113BB">
            <w:pPr>
              <w:rPr>
                <w:rFonts w:ascii="Arial" w:hAnsi="Arial" w:cs="Arial"/>
                <w:color w:val="000000"/>
                <w:sz w:val="18"/>
                <w:szCs w:val="18"/>
              </w:rPr>
            </w:pPr>
          </w:p>
        </w:tc>
        <w:tc>
          <w:tcPr>
            <w:tcW w:w="1217" w:type="dxa"/>
            <w:tcBorders>
              <w:top w:val="nil"/>
              <w:left w:val="nil"/>
              <w:bottom w:val="nil"/>
              <w:right w:val="nil"/>
            </w:tcBorders>
            <w:shd w:val="clear" w:color="auto" w:fill="auto"/>
            <w:noWrap/>
            <w:vAlign w:val="bottom"/>
            <w:hideMark/>
          </w:tcPr>
          <w:p w:rsidR="00D113BB" w:rsidRPr="00D1252B" w:rsidRDefault="001C042B" w:rsidP="00D113BB">
            <w:pPr>
              <w:jc w:val="right"/>
              <w:rPr>
                <w:rFonts w:ascii="Arial" w:hAnsi="Arial" w:cs="Arial"/>
                <w:b/>
                <w:bCs/>
                <w:color w:val="000000"/>
                <w:sz w:val="18"/>
                <w:szCs w:val="18"/>
              </w:rPr>
            </w:pPr>
            <w:r>
              <w:rPr>
                <w:rFonts w:ascii="Arial" w:hAnsi="Arial" w:cs="Arial"/>
                <w:b/>
                <w:bCs/>
                <w:color w:val="000000"/>
                <w:sz w:val="18"/>
                <w:szCs w:val="18"/>
              </w:rPr>
              <w:t>30 Eylül</w:t>
            </w:r>
          </w:p>
        </w:tc>
        <w:tc>
          <w:tcPr>
            <w:tcW w:w="1217" w:type="dxa"/>
            <w:tcBorders>
              <w:top w:val="nil"/>
              <w:left w:val="nil"/>
              <w:bottom w:val="nil"/>
              <w:right w:val="nil"/>
            </w:tcBorders>
            <w:shd w:val="clear" w:color="auto" w:fill="auto"/>
            <w:noWrap/>
            <w:vAlign w:val="bottom"/>
            <w:hideMark/>
          </w:tcPr>
          <w:p w:rsidR="00D113BB" w:rsidRPr="005B4874" w:rsidRDefault="001C042B" w:rsidP="00D113BB">
            <w:pPr>
              <w:jc w:val="right"/>
              <w:rPr>
                <w:rFonts w:ascii="Arial" w:hAnsi="Arial" w:cs="Arial"/>
                <w:b/>
                <w:bCs/>
                <w:color w:val="000000"/>
                <w:sz w:val="18"/>
                <w:szCs w:val="18"/>
              </w:rPr>
            </w:pPr>
            <w:r>
              <w:rPr>
                <w:rFonts w:ascii="Arial" w:hAnsi="Arial" w:cs="Arial"/>
                <w:b/>
                <w:bCs/>
                <w:color w:val="000000"/>
                <w:sz w:val="18"/>
                <w:szCs w:val="18"/>
              </w:rPr>
              <w:t>30 Eylül</w:t>
            </w:r>
          </w:p>
        </w:tc>
        <w:tc>
          <w:tcPr>
            <w:tcW w:w="1237" w:type="dxa"/>
            <w:tcBorders>
              <w:top w:val="nil"/>
              <w:left w:val="nil"/>
              <w:bottom w:val="nil"/>
              <w:right w:val="nil"/>
            </w:tcBorders>
            <w:shd w:val="clear" w:color="auto" w:fill="auto"/>
            <w:noWrap/>
            <w:vAlign w:val="bottom"/>
            <w:hideMark/>
          </w:tcPr>
          <w:p w:rsidR="00D113BB" w:rsidRPr="00D1252B" w:rsidRDefault="001C042B" w:rsidP="00D113BB">
            <w:pPr>
              <w:jc w:val="right"/>
              <w:rPr>
                <w:rFonts w:ascii="Arial" w:hAnsi="Arial" w:cs="Arial"/>
                <w:color w:val="000000"/>
                <w:sz w:val="18"/>
                <w:szCs w:val="18"/>
              </w:rPr>
            </w:pPr>
            <w:r>
              <w:rPr>
                <w:rFonts w:ascii="Arial" w:hAnsi="Arial" w:cs="Arial"/>
                <w:color w:val="000000"/>
                <w:sz w:val="18"/>
                <w:szCs w:val="18"/>
              </w:rPr>
              <w:t>30 Eylül</w:t>
            </w:r>
          </w:p>
        </w:tc>
        <w:tc>
          <w:tcPr>
            <w:tcW w:w="1536" w:type="dxa"/>
            <w:tcBorders>
              <w:top w:val="nil"/>
              <w:left w:val="nil"/>
              <w:bottom w:val="nil"/>
              <w:right w:val="nil"/>
            </w:tcBorders>
            <w:shd w:val="clear" w:color="auto" w:fill="auto"/>
            <w:noWrap/>
            <w:vAlign w:val="bottom"/>
            <w:hideMark/>
          </w:tcPr>
          <w:p w:rsidR="00D113BB" w:rsidRPr="00D1252B" w:rsidRDefault="001C042B" w:rsidP="00D113BB">
            <w:pPr>
              <w:jc w:val="right"/>
              <w:rPr>
                <w:rFonts w:ascii="Arial" w:hAnsi="Arial" w:cs="Arial"/>
                <w:color w:val="000000"/>
                <w:sz w:val="18"/>
                <w:szCs w:val="18"/>
              </w:rPr>
            </w:pPr>
            <w:r>
              <w:rPr>
                <w:rFonts w:ascii="Arial" w:hAnsi="Arial" w:cs="Arial"/>
                <w:color w:val="000000"/>
                <w:sz w:val="18"/>
                <w:szCs w:val="18"/>
              </w:rPr>
              <w:t>30 Eylül</w:t>
            </w:r>
          </w:p>
        </w:tc>
      </w:tr>
      <w:tr w:rsidR="00D113BB" w:rsidRPr="00D1252B" w:rsidTr="00703ECD">
        <w:trPr>
          <w:trHeight w:val="113"/>
        </w:trPr>
        <w:tc>
          <w:tcPr>
            <w:tcW w:w="3812" w:type="dxa"/>
            <w:tcBorders>
              <w:top w:val="nil"/>
              <w:left w:val="nil"/>
              <w:bottom w:val="single" w:sz="8" w:space="0" w:color="auto"/>
              <w:right w:val="nil"/>
            </w:tcBorders>
            <w:shd w:val="clear" w:color="auto" w:fill="auto"/>
            <w:vAlign w:val="bottom"/>
            <w:hideMark/>
          </w:tcPr>
          <w:p w:rsidR="00D113BB" w:rsidRPr="00D1252B" w:rsidRDefault="00D113BB" w:rsidP="00D113BB">
            <w:pPr>
              <w:rPr>
                <w:rFonts w:ascii="Arial" w:hAnsi="Arial" w:cs="Arial"/>
                <w:color w:val="000000"/>
                <w:sz w:val="18"/>
                <w:szCs w:val="18"/>
              </w:rPr>
            </w:pPr>
            <w:r w:rsidRPr="00D1252B">
              <w:rPr>
                <w:rFonts w:ascii="Arial" w:hAnsi="Arial" w:cs="Arial"/>
                <w:color w:val="000000"/>
                <w:sz w:val="18"/>
                <w:szCs w:val="18"/>
              </w:rPr>
              <w:t>İlişkili taraflarla olan işlemlerin detayı</w:t>
            </w:r>
          </w:p>
        </w:tc>
        <w:tc>
          <w:tcPr>
            <w:tcW w:w="1217" w:type="dxa"/>
            <w:tcBorders>
              <w:top w:val="nil"/>
              <w:left w:val="nil"/>
              <w:bottom w:val="single" w:sz="8" w:space="0" w:color="auto"/>
              <w:right w:val="nil"/>
            </w:tcBorders>
            <w:shd w:val="clear" w:color="auto" w:fill="auto"/>
            <w:noWrap/>
            <w:vAlign w:val="bottom"/>
            <w:hideMark/>
          </w:tcPr>
          <w:p w:rsidR="00D113BB" w:rsidRPr="00D1252B" w:rsidRDefault="00D113BB" w:rsidP="00D113BB">
            <w:pPr>
              <w:jc w:val="right"/>
              <w:rPr>
                <w:rFonts w:ascii="Arial" w:hAnsi="Arial" w:cs="Arial"/>
                <w:b/>
                <w:bCs/>
                <w:color w:val="000000"/>
                <w:sz w:val="18"/>
                <w:szCs w:val="18"/>
              </w:rPr>
            </w:pPr>
            <w:r w:rsidRPr="00D1252B">
              <w:rPr>
                <w:rFonts w:ascii="Arial" w:hAnsi="Arial" w:cs="Arial"/>
                <w:b/>
                <w:bCs/>
                <w:color w:val="000000"/>
                <w:sz w:val="18"/>
                <w:szCs w:val="18"/>
              </w:rPr>
              <w:t>2013</w:t>
            </w:r>
          </w:p>
        </w:tc>
        <w:tc>
          <w:tcPr>
            <w:tcW w:w="1217" w:type="dxa"/>
            <w:tcBorders>
              <w:top w:val="nil"/>
              <w:left w:val="nil"/>
              <w:bottom w:val="single" w:sz="8" w:space="0" w:color="auto"/>
              <w:right w:val="nil"/>
            </w:tcBorders>
            <w:shd w:val="clear" w:color="auto" w:fill="auto"/>
            <w:noWrap/>
            <w:vAlign w:val="bottom"/>
            <w:hideMark/>
          </w:tcPr>
          <w:p w:rsidR="00D113BB" w:rsidRPr="005B4874"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2013</w:t>
            </w:r>
          </w:p>
        </w:tc>
        <w:tc>
          <w:tcPr>
            <w:tcW w:w="1237" w:type="dxa"/>
            <w:tcBorders>
              <w:top w:val="nil"/>
              <w:left w:val="nil"/>
              <w:bottom w:val="single" w:sz="8" w:space="0" w:color="auto"/>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2012</w:t>
            </w:r>
          </w:p>
        </w:tc>
        <w:tc>
          <w:tcPr>
            <w:tcW w:w="1536" w:type="dxa"/>
            <w:tcBorders>
              <w:top w:val="nil"/>
              <w:left w:val="nil"/>
              <w:bottom w:val="single" w:sz="8" w:space="0" w:color="auto"/>
              <w:right w:val="nil"/>
            </w:tcBorders>
            <w:shd w:val="clear" w:color="auto" w:fill="auto"/>
            <w:noWrap/>
            <w:vAlign w:val="bottom"/>
            <w:hideMark/>
          </w:tcPr>
          <w:p w:rsidR="00D113BB" w:rsidRPr="00D1252B" w:rsidRDefault="00D113BB" w:rsidP="00D113BB">
            <w:pPr>
              <w:jc w:val="right"/>
              <w:rPr>
                <w:rFonts w:ascii="Arial" w:hAnsi="Arial" w:cs="Arial"/>
                <w:color w:val="000000"/>
                <w:sz w:val="18"/>
                <w:szCs w:val="18"/>
              </w:rPr>
            </w:pPr>
            <w:r w:rsidRPr="00D1252B">
              <w:rPr>
                <w:rFonts w:ascii="Arial" w:hAnsi="Arial" w:cs="Arial"/>
                <w:color w:val="000000"/>
                <w:sz w:val="18"/>
                <w:szCs w:val="18"/>
              </w:rPr>
              <w:t>2012</w:t>
            </w:r>
          </w:p>
        </w:tc>
      </w:tr>
      <w:tr w:rsidR="00D113BB" w:rsidRPr="00D1252B" w:rsidTr="00703ECD">
        <w:trPr>
          <w:trHeight w:val="113"/>
        </w:trPr>
        <w:tc>
          <w:tcPr>
            <w:tcW w:w="3812" w:type="dxa"/>
            <w:tcBorders>
              <w:top w:val="nil"/>
              <w:left w:val="nil"/>
              <w:bottom w:val="nil"/>
              <w:right w:val="nil"/>
            </w:tcBorders>
            <w:shd w:val="clear" w:color="auto" w:fill="auto"/>
            <w:vAlign w:val="bottom"/>
            <w:hideMark/>
          </w:tcPr>
          <w:p w:rsidR="00D113BB" w:rsidRPr="00D1252B" w:rsidRDefault="00D113BB" w:rsidP="00D113BB">
            <w:pPr>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D113BB" w:rsidRPr="00D1252B" w:rsidRDefault="00D113BB"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D113BB" w:rsidRPr="00D1252B" w:rsidRDefault="00D113BB" w:rsidP="00D113BB">
            <w:pPr>
              <w:jc w:val="right"/>
              <w:rPr>
                <w:rFonts w:ascii="Arial" w:hAnsi="Arial" w:cs="Arial"/>
                <w:color w:val="000000"/>
                <w:sz w:val="18"/>
                <w:szCs w:val="18"/>
              </w:rPr>
            </w:pPr>
          </w:p>
        </w:tc>
        <w:tc>
          <w:tcPr>
            <w:tcW w:w="1237" w:type="dxa"/>
            <w:tcBorders>
              <w:top w:val="nil"/>
              <w:left w:val="nil"/>
              <w:bottom w:val="nil"/>
              <w:right w:val="nil"/>
            </w:tcBorders>
            <w:shd w:val="clear" w:color="auto" w:fill="auto"/>
            <w:vAlign w:val="bottom"/>
            <w:hideMark/>
          </w:tcPr>
          <w:p w:rsidR="00D113BB" w:rsidRPr="00D1252B" w:rsidRDefault="00D113BB" w:rsidP="00D113BB">
            <w:pPr>
              <w:jc w:val="right"/>
              <w:rPr>
                <w:rFonts w:ascii="Arial" w:hAnsi="Arial" w:cs="Arial"/>
                <w:b/>
                <w:bCs/>
                <w:color w:val="000000"/>
                <w:sz w:val="18"/>
                <w:szCs w:val="18"/>
              </w:rPr>
            </w:pPr>
          </w:p>
        </w:tc>
        <w:tc>
          <w:tcPr>
            <w:tcW w:w="1536" w:type="dxa"/>
            <w:tcBorders>
              <w:top w:val="nil"/>
              <w:left w:val="nil"/>
              <w:bottom w:val="nil"/>
              <w:right w:val="nil"/>
            </w:tcBorders>
            <w:shd w:val="clear" w:color="auto" w:fill="auto"/>
            <w:vAlign w:val="bottom"/>
            <w:hideMark/>
          </w:tcPr>
          <w:p w:rsidR="00D113BB" w:rsidRPr="00D1252B" w:rsidRDefault="00D113BB" w:rsidP="00D113BB">
            <w:pPr>
              <w:jc w:val="right"/>
              <w:rPr>
                <w:rFonts w:ascii="Arial" w:hAnsi="Arial" w:cs="Arial"/>
                <w:color w:val="000000"/>
                <w:sz w:val="18"/>
                <w:szCs w:val="18"/>
              </w:rPr>
            </w:pPr>
          </w:p>
        </w:tc>
      </w:tr>
      <w:tr w:rsidR="00D1252B" w:rsidRPr="00D1252B" w:rsidTr="00703ECD">
        <w:trPr>
          <w:trHeight w:val="113"/>
        </w:trPr>
        <w:tc>
          <w:tcPr>
            <w:tcW w:w="3812" w:type="dxa"/>
            <w:tcBorders>
              <w:top w:val="nil"/>
              <w:left w:val="nil"/>
              <w:bottom w:val="nil"/>
              <w:right w:val="nil"/>
            </w:tcBorders>
            <w:shd w:val="clear" w:color="auto" w:fill="auto"/>
            <w:vAlign w:val="bottom"/>
            <w:hideMark/>
          </w:tcPr>
          <w:p w:rsidR="00D1252B" w:rsidRPr="00D1252B" w:rsidRDefault="00D1252B" w:rsidP="00D113BB">
            <w:pPr>
              <w:rPr>
                <w:rFonts w:ascii="Arial" w:hAnsi="Arial" w:cs="Arial"/>
                <w:color w:val="000000"/>
                <w:sz w:val="18"/>
                <w:szCs w:val="18"/>
              </w:rPr>
            </w:pPr>
            <w:r w:rsidRPr="00D1252B">
              <w:rPr>
                <w:rFonts w:ascii="Arial" w:hAnsi="Arial" w:cs="Arial"/>
                <w:color w:val="000000"/>
                <w:sz w:val="18"/>
                <w:szCs w:val="18"/>
              </w:rPr>
              <w:t>Ata Yatırım Menkul Kıymetler A.Ş. Yatırım Fonları -portföy yönetim komisyon gelirleri</w:t>
            </w:r>
          </w:p>
        </w:tc>
        <w:tc>
          <w:tcPr>
            <w:tcW w:w="1217" w:type="dxa"/>
            <w:tcBorders>
              <w:top w:val="nil"/>
              <w:left w:val="nil"/>
              <w:bottom w:val="nil"/>
              <w:right w:val="nil"/>
            </w:tcBorders>
            <w:shd w:val="clear" w:color="auto" w:fill="auto"/>
            <w:vAlign w:val="bottom"/>
            <w:hideMark/>
          </w:tcPr>
          <w:p w:rsidR="00D1252B" w:rsidRPr="00D1252B" w:rsidRDefault="00D1252B" w:rsidP="002123C9">
            <w:pPr>
              <w:jc w:val="right"/>
              <w:rPr>
                <w:rFonts w:ascii="Arial" w:hAnsi="Arial" w:cs="Arial"/>
                <w:b/>
                <w:bCs/>
                <w:color w:val="000000"/>
                <w:sz w:val="18"/>
                <w:szCs w:val="18"/>
              </w:rPr>
            </w:pPr>
            <w:r w:rsidRPr="00D1252B">
              <w:rPr>
                <w:rFonts w:ascii="Arial" w:hAnsi="Arial" w:cs="Arial"/>
                <w:b/>
                <w:bCs/>
                <w:color w:val="000000"/>
                <w:sz w:val="18"/>
                <w:szCs w:val="18"/>
              </w:rPr>
              <w:t>1.</w:t>
            </w:r>
            <w:r w:rsidR="002123C9">
              <w:rPr>
                <w:rFonts w:ascii="Arial" w:hAnsi="Arial" w:cs="Arial"/>
                <w:b/>
                <w:bCs/>
                <w:color w:val="000000"/>
                <w:sz w:val="18"/>
                <w:szCs w:val="18"/>
              </w:rPr>
              <w:t>736</w:t>
            </w:r>
            <w:r w:rsidRPr="00D1252B">
              <w:rPr>
                <w:rFonts w:ascii="Arial" w:hAnsi="Arial" w:cs="Arial"/>
                <w:b/>
                <w:bCs/>
                <w:color w:val="000000"/>
                <w:sz w:val="18"/>
                <w:szCs w:val="18"/>
              </w:rPr>
              <w:t>.</w:t>
            </w:r>
            <w:r w:rsidR="002123C9">
              <w:rPr>
                <w:rFonts w:ascii="Arial" w:hAnsi="Arial" w:cs="Arial"/>
                <w:b/>
                <w:bCs/>
                <w:color w:val="000000"/>
                <w:sz w:val="18"/>
                <w:szCs w:val="18"/>
              </w:rPr>
              <w:t>066</w:t>
            </w:r>
          </w:p>
        </w:tc>
        <w:tc>
          <w:tcPr>
            <w:tcW w:w="1217" w:type="dxa"/>
            <w:tcBorders>
              <w:top w:val="nil"/>
              <w:left w:val="nil"/>
              <w:bottom w:val="nil"/>
              <w:right w:val="nil"/>
            </w:tcBorders>
            <w:shd w:val="clear" w:color="auto" w:fill="auto"/>
            <w:vAlign w:val="bottom"/>
            <w:hideMark/>
          </w:tcPr>
          <w:p w:rsidR="00D1252B" w:rsidRPr="00D1252B" w:rsidRDefault="002123C9" w:rsidP="00490DFA">
            <w:pPr>
              <w:jc w:val="right"/>
              <w:rPr>
                <w:rFonts w:ascii="Arial" w:hAnsi="Arial" w:cs="Arial"/>
                <w:b/>
                <w:bCs/>
                <w:color w:val="000000"/>
                <w:sz w:val="18"/>
                <w:szCs w:val="18"/>
              </w:rPr>
            </w:pPr>
            <w:r>
              <w:rPr>
                <w:rFonts w:ascii="Arial" w:hAnsi="Arial" w:cs="Arial"/>
                <w:b/>
                <w:bCs/>
                <w:color w:val="000000"/>
                <w:sz w:val="18"/>
                <w:szCs w:val="18"/>
              </w:rPr>
              <w:t>571.202</w:t>
            </w:r>
          </w:p>
        </w:tc>
        <w:tc>
          <w:tcPr>
            <w:tcW w:w="1237" w:type="dxa"/>
            <w:tcBorders>
              <w:top w:val="nil"/>
              <w:left w:val="nil"/>
              <w:bottom w:val="nil"/>
              <w:right w:val="nil"/>
            </w:tcBorders>
            <w:shd w:val="clear" w:color="auto" w:fill="auto"/>
            <w:noWrap/>
            <w:vAlign w:val="bottom"/>
            <w:hideMark/>
          </w:tcPr>
          <w:p w:rsidR="00D1252B" w:rsidRPr="00D1252B" w:rsidRDefault="002123C9" w:rsidP="00D113BB">
            <w:pPr>
              <w:jc w:val="right"/>
              <w:rPr>
                <w:rFonts w:ascii="Arial" w:hAnsi="Arial" w:cs="Arial"/>
                <w:bCs/>
                <w:color w:val="000000"/>
                <w:sz w:val="18"/>
                <w:szCs w:val="18"/>
              </w:rPr>
            </w:pPr>
            <w:r>
              <w:rPr>
                <w:rFonts w:ascii="Arial" w:hAnsi="Arial" w:cs="Arial"/>
                <w:bCs/>
                <w:color w:val="000000"/>
                <w:sz w:val="18"/>
                <w:szCs w:val="18"/>
              </w:rPr>
              <w:t>638.824</w:t>
            </w:r>
          </w:p>
        </w:tc>
        <w:tc>
          <w:tcPr>
            <w:tcW w:w="1536" w:type="dxa"/>
            <w:tcBorders>
              <w:top w:val="nil"/>
              <w:left w:val="nil"/>
              <w:bottom w:val="nil"/>
              <w:right w:val="nil"/>
            </w:tcBorders>
            <w:shd w:val="clear" w:color="auto" w:fill="auto"/>
            <w:vAlign w:val="bottom"/>
            <w:hideMark/>
          </w:tcPr>
          <w:p w:rsidR="00D1252B" w:rsidRPr="00D1252B" w:rsidRDefault="002123C9" w:rsidP="00D113BB">
            <w:pPr>
              <w:jc w:val="right"/>
              <w:rPr>
                <w:rFonts w:ascii="Arial" w:hAnsi="Arial" w:cs="Arial"/>
                <w:bCs/>
                <w:color w:val="000000"/>
                <w:sz w:val="18"/>
                <w:szCs w:val="18"/>
              </w:rPr>
            </w:pPr>
            <w:r>
              <w:rPr>
                <w:rFonts w:ascii="Arial" w:hAnsi="Arial" w:cs="Arial"/>
                <w:bCs/>
                <w:color w:val="000000"/>
                <w:sz w:val="18"/>
                <w:szCs w:val="18"/>
              </w:rPr>
              <w:t>351.857</w:t>
            </w:r>
          </w:p>
        </w:tc>
      </w:tr>
      <w:tr w:rsidR="00D1252B" w:rsidRPr="00D1252B" w:rsidTr="00703ECD">
        <w:trPr>
          <w:trHeight w:val="113"/>
        </w:trPr>
        <w:tc>
          <w:tcPr>
            <w:tcW w:w="3812" w:type="dxa"/>
            <w:tcBorders>
              <w:top w:val="nil"/>
              <w:left w:val="nil"/>
              <w:bottom w:val="nil"/>
              <w:right w:val="nil"/>
            </w:tcBorders>
            <w:shd w:val="clear" w:color="auto" w:fill="auto"/>
            <w:vAlign w:val="bottom"/>
            <w:hideMark/>
          </w:tcPr>
          <w:p w:rsidR="00D1252B" w:rsidRPr="00D1252B" w:rsidRDefault="00D1252B" w:rsidP="00D113BB">
            <w:pPr>
              <w:rPr>
                <w:rFonts w:ascii="Arial" w:hAnsi="Arial" w:cs="Arial"/>
                <w:color w:val="000000"/>
                <w:sz w:val="18"/>
                <w:szCs w:val="18"/>
              </w:rPr>
            </w:pPr>
            <w:r w:rsidRPr="00D1252B">
              <w:rPr>
                <w:rFonts w:ascii="Arial" w:hAnsi="Arial" w:cs="Arial"/>
                <w:color w:val="000000"/>
                <w:sz w:val="18"/>
                <w:szCs w:val="18"/>
              </w:rPr>
              <w:t xml:space="preserve">Ata Gayrimenkul Yatırım Ortaklığı A.Ş. </w:t>
            </w:r>
            <w:proofErr w:type="gramStart"/>
            <w:r w:rsidRPr="00D1252B">
              <w:rPr>
                <w:rFonts w:ascii="Arial" w:hAnsi="Arial" w:cs="Arial"/>
                <w:color w:val="000000"/>
                <w:sz w:val="18"/>
                <w:szCs w:val="18"/>
              </w:rPr>
              <w:t>( eski</w:t>
            </w:r>
            <w:proofErr w:type="gramEnd"/>
            <w:r w:rsidRPr="00D1252B">
              <w:rPr>
                <w:rFonts w:ascii="Arial" w:hAnsi="Arial" w:cs="Arial"/>
                <w:color w:val="000000"/>
                <w:sz w:val="18"/>
                <w:szCs w:val="18"/>
              </w:rPr>
              <w:t xml:space="preserve"> adıyla Ata Yatırım Ortaklığı A.Ş.)</w:t>
            </w:r>
          </w:p>
        </w:tc>
        <w:tc>
          <w:tcPr>
            <w:tcW w:w="1217" w:type="dxa"/>
            <w:tcBorders>
              <w:top w:val="nil"/>
              <w:left w:val="nil"/>
              <w:bottom w:val="nil"/>
              <w:right w:val="nil"/>
            </w:tcBorders>
            <w:shd w:val="clear" w:color="auto" w:fill="auto"/>
            <w:vAlign w:val="bottom"/>
            <w:hideMark/>
          </w:tcPr>
          <w:p w:rsidR="00D1252B" w:rsidRPr="00D1252B" w:rsidRDefault="002123C9" w:rsidP="00D1252B">
            <w:pPr>
              <w:jc w:val="right"/>
              <w:rPr>
                <w:rFonts w:ascii="Arial" w:hAnsi="Arial" w:cs="Arial"/>
                <w:b/>
                <w:bCs/>
                <w:color w:val="000000"/>
                <w:sz w:val="18"/>
                <w:szCs w:val="18"/>
              </w:rPr>
            </w:pPr>
            <w:r>
              <w:rPr>
                <w:rFonts w:ascii="Arial" w:hAnsi="Arial" w:cs="Arial"/>
                <w:b/>
                <w:bCs/>
                <w:color w:val="000000"/>
                <w:sz w:val="18"/>
                <w:szCs w:val="18"/>
              </w:rPr>
              <w:t>9.000</w:t>
            </w:r>
          </w:p>
        </w:tc>
        <w:tc>
          <w:tcPr>
            <w:tcW w:w="1217" w:type="dxa"/>
            <w:tcBorders>
              <w:top w:val="nil"/>
              <w:left w:val="nil"/>
              <w:bottom w:val="nil"/>
              <w:right w:val="nil"/>
            </w:tcBorders>
            <w:shd w:val="clear" w:color="auto" w:fill="auto"/>
            <w:vAlign w:val="bottom"/>
            <w:hideMark/>
          </w:tcPr>
          <w:p w:rsidR="00D1252B" w:rsidRPr="00D1252B" w:rsidRDefault="00E61504" w:rsidP="00490DFA">
            <w:pPr>
              <w:jc w:val="right"/>
              <w:rPr>
                <w:rFonts w:ascii="Arial" w:hAnsi="Arial" w:cs="Arial"/>
                <w:b/>
                <w:bCs/>
                <w:color w:val="000000"/>
                <w:sz w:val="18"/>
                <w:szCs w:val="18"/>
              </w:rPr>
            </w:pPr>
            <w:r w:rsidRPr="00E61504">
              <w:rPr>
                <w:rFonts w:ascii="Arial" w:hAnsi="Arial" w:cs="Arial"/>
                <w:b/>
                <w:bCs/>
                <w:color w:val="000000"/>
                <w:sz w:val="18"/>
                <w:szCs w:val="18"/>
              </w:rPr>
              <w:t>3.000</w:t>
            </w:r>
          </w:p>
        </w:tc>
        <w:tc>
          <w:tcPr>
            <w:tcW w:w="1237" w:type="dxa"/>
            <w:tcBorders>
              <w:top w:val="nil"/>
              <w:left w:val="nil"/>
              <w:bottom w:val="nil"/>
              <w:right w:val="nil"/>
            </w:tcBorders>
            <w:shd w:val="clear" w:color="auto" w:fill="auto"/>
            <w:noWrap/>
            <w:vAlign w:val="bottom"/>
            <w:hideMark/>
          </w:tcPr>
          <w:p w:rsidR="00D1252B" w:rsidRPr="00D1252B" w:rsidRDefault="00D1252B" w:rsidP="00D113BB">
            <w:pPr>
              <w:jc w:val="right"/>
              <w:rPr>
                <w:rFonts w:ascii="Arial" w:hAnsi="Arial" w:cs="Arial"/>
                <w:bCs/>
                <w:color w:val="000000"/>
                <w:sz w:val="18"/>
                <w:szCs w:val="18"/>
              </w:rPr>
            </w:pPr>
            <w:r>
              <w:rPr>
                <w:rFonts w:ascii="Arial" w:hAnsi="Arial" w:cs="Arial"/>
                <w:bCs/>
                <w:color w:val="000000"/>
                <w:sz w:val="18"/>
                <w:szCs w:val="18"/>
              </w:rPr>
              <w:t>-</w:t>
            </w:r>
          </w:p>
        </w:tc>
        <w:tc>
          <w:tcPr>
            <w:tcW w:w="1536" w:type="dxa"/>
            <w:tcBorders>
              <w:top w:val="nil"/>
              <w:left w:val="nil"/>
              <w:bottom w:val="nil"/>
              <w:right w:val="nil"/>
            </w:tcBorders>
            <w:shd w:val="clear" w:color="auto" w:fill="auto"/>
            <w:vAlign w:val="bottom"/>
            <w:hideMark/>
          </w:tcPr>
          <w:p w:rsidR="00D1252B" w:rsidRPr="00D1252B" w:rsidRDefault="00D1252B" w:rsidP="00D113BB">
            <w:pPr>
              <w:jc w:val="right"/>
              <w:rPr>
                <w:rFonts w:ascii="Arial" w:hAnsi="Arial" w:cs="Arial"/>
                <w:bCs/>
                <w:color w:val="000000"/>
                <w:sz w:val="18"/>
                <w:szCs w:val="18"/>
              </w:rPr>
            </w:pPr>
            <w:r>
              <w:rPr>
                <w:rFonts w:ascii="Arial" w:hAnsi="Arial" w:cs="Arial"/>
                <w:bCs/>
                <w:color w:val="000000"/>
                <w:sz w:val="18"/>
                <w:szCs w:val="18"/>
              </w:rPr>
              <w:t>-</w:t>
            </w:r>
          </w:p>
        </w:tc>
      </w:tr>
      <w:tr w:rsidR="00E92385" w:rsidRPr="00D1252B" w:rsidTr="00E92385">
        <w:trPr>
          <w:trHeight w:val="113"/>
        </w:trPr>
        <w:tc>
          <w:tcPr>
            <w:tcW w:w="3812" w:type="dxa"/>
            <w:tcBorders>
              <w:top w:val="nil"/>
              <w:left w:val="nil"/>
              <w:bottom w:val="single" w:sz="8" w:space="0" w:color="auto"/>
              <w:right w:val="nil"/>
            </w:tcBorders>
            <w:shd w:val="clear" w:color="auto" w:fill="auto"/>
            <w:vAlign w:val="bottom"/>
            <w:hideMark/>
          </w:tcPr>
          <w:p w:rsidR="00E92385" w:rsidRPr="00D1252B" w:rsidRDefault="00E92385" w:rsidP="00D113BB">
            <w:pPr>
              <w:rPr>
                <w:rFonts w:ascii="Arial" w:hAnsi="Arial" w:cs="Arial"/>
                <w:color w:val="000000"/>
                <w:sz w:val="18"/>
                <w:szCs w:val="18"/>
              </w:rPr>
            </w:pPr>
          </w:p>
        </w:tc>
        <w:tc>
          <w:tcPr>
            <w:tcW w:w="1217" w:type="dxa"/>
            <w:tcBorders>
              <w:top w:val="nil"/>
              <w:left w:val="nil"/>
              <w:bottom w:val="single" w:sz="8" w:space="0" w:color="auto"/>
              <w:right w:val="nil"/>
            </w:tcBorders>
            <w:shd w:val="clear" w:color="auto" w:fill="auto"/>
            <w:vAlign w:val="bottom"/>
            <w:hideMark/>
          </w:tcPr>
          <w:p w:rsidR="00E92385" w:rsidRDefault="00E92385" w:rsidP="00D1252B">
            <w:pPr>
              <w:jc w:val="right"/>
              <w:rPr>
                <w:rFonts w:ascii="Arial" w:hAnsi="Arial" w:cs="Arial"/>
                <w:b/>
                <w:bCs/>
                <w:color w:val="000000"/>
                <w:sz w:val="18"/>
                <w:szCs w:val="18"/>
              </w:rPr>
            </w:pPr>
          </w:p>
        </w:tc>
        <w:tc>
          <w:tcPr>
            <w:tcW w:w="1217" w:type="dxa"/>
            <w:tcBorders>
              <w:top w:val="nil"/>
              <w:left w:val="nil"/>
              <w:bottom w:val="single" w:sz="8" w:space="0" w:color="auto"/>
              <w:right w:val="nil"/>
            </w:tcBorders>
            <w:shd w:val="clear" w:color="auto" w:fill="auto"/>
            <w:vAlign w:val="bottom"/>
            <w:hideMark/>
          </w:tcPr>
          <w:p w:rsidR="00E92385" w:rsidRDefault="00E92385" w:rsidP="00490DFA">
            <w:pPr>
              <w:jc w:val="right"/>
              <w:rPr>
                <w:rFonts w:ascii="Arial" w:hAnsi="Arial" w:cs="Arial"/>
                <w:b/>
                <w:bCs/>
                <w:color w:val="000000"/>
                <w:sz w:val="18"/>
                <w:szCs w:val="18"/>
              </w:rPr>
            </w:pPr>
          </w:p>
        </w:tc>
        <w:tc>
          <w:tcPr>
            <w:tcW w:w="1237" w:type="dxa"/>
            <w:tcBorders>
              <w:top w:val="nil"/>
              <w:left w:val="nil"/>
              <w:bottom w:val="single" w:sz="8" w:space="0" w:color="auto"/>
              <w:right w:val="nil"/>
            </w:tcBorders>
            <w:shd w:val="clear" w:color="auto" w:fill="auto"/>
            <w:noWrap/>
            <w:vAlign w:val="bottom"/>
            <w:hideMark/>
          </w:tcPr>
          <w:p w:rsidR="00E92385" w:rsidRDefault="00E92385" w:rsidP="00D113BB">
            <w:pPr>
              <w:jc w:val="right"/>
              <w:rPr>
                <w:rFonts w:ascii="Arial" w:hAnsi="Arial" w:cs="Arial"/>
                <w:bCs/>
                <w:color w:val="000000"/>
                <w:sz w:val="18"/>
                <w:szCs w:val="18"/>
              </w:rPr>
            </w:pPr>
          </w:p>
        </w:tc>
        <w:tc>
          <w:tcPr>
            <w:tcW w:w="1536" w:type="dxa"/>
            <w:tcBorders>
              <w:top w:val="nil"/>
              <w:left w:val="nil"/>
              <w:bottom w:val="single" w:sz="8" w:space="0" w:color="auto"/>
              <w:right w:val="nil"/>
            </w:tcBorders>
            <w:shd w:val="clear" w:color="auto" w:fill="auto"/>
            <w:vAlign w:val="bottom"/>
            <w:hideMark/>
          </w:tcPr>
          <w:p w:rsidR="00E92385" w:rsidRDefault="00E92385" w:rsidP="00D113BB">
            <w:pPr>
              <w:jc w:val="right"/>
              <w:rPr>
                <w:rFonts w:ascii="Arial" w:hAnsi="Arial" w:cs="Arial"/>
                <w:bCs/>
                <w:color w:val="000000"/>
                <w:sz w:val="18"/>
                <w:szCs w:val="18"/>
              </w:rPr>
            </w:pPr>
          </w:p>
        </w:tc>
      </w:tr>
      <w:tr w:rsidR="00025E3E" w:rsidRPr="00D1252B" w:rsidTr="00E92385">
        <w:trPr>
          <w:trHeight w:val="113"/>
        </w:trPr>
        <w:tc>
          <w:tcPr>
            <w:tcW w:w="3812" w:type="dxa"/>
            <w:tcBorders>
              <w:top w:val="single" w:sz="8" w:space="0" w:color="auto"/>
              <w:left w:val="nil"/>
              <w:bottom w:val="double" w:sz="4" w:space="0" w:color="auto"/>
              <w:right w:val="nil"/>
            </w:tcBorders>
            <w:shd w:val="clear" w:color="auto" w:fill="auto"/>
            <w:vAlign w:val="bottom"/>
            <w:hideMark/>
          </w:tcPr>
          <w:p w:rsidR="00025E3E" w:rsidRPr="00D1252B" w:rsidRDefault="00025E3E" w:rsidP="002A09C6">
            <w:pPr>
              <w:rPr>
                <w:rFonts w:ascii="Arial" w:hAnsi="Arial" w:cs="Arial"/>
                <w:color w:val="000000"/>
                <w:sz w:val="18"/>
                <w:szCs w:val="18"/>
              </w:rPr>
            </w:pPr>
            <w:r w:rsidRPr="00D1252B">
              <w:rPr>
                <w:rFonts w:ascii="Arial" w:hAnsi="Arial" w:cs="Arial"/>
                <w:color w:val="000000"/>
                <w:sz w:val="18"/>
                <w:szCs w:val="18"/>
              </w:rPr>
              <w:t>İlişkili taraflardan olan gelirler</w:t>
            </w:r>
          </w:p>
        </w:tc>
        <w:tc>
          <w:tcPr>
            <w:tcW w:w="1217" w:type="dxa"/>
            <w:tcBorders>
              <w:top w:val="single" w:sz="8" w:space="0" w:color="auto"/>
              <w:left w:val="nil"/>
              <w:bottom w:val="double" w:sz="4" w:space="0" w:color="auto"/>
              <w:right w:val="nil"/>
            </w:tcBorders>
            <w:shd w:val="clear" w:color="auto" w:fill="auto"/>
            <w:vAlign w:val="bottom"/>
            <w:hideMark/>
          </w:tcPr>
          <w:p w:rsidR="00025E3E" w:rsidRPr="00D1252B" w:rsidRDefault="002123C9" w:rsidP="004E7FB0">
            <w:pPr>
              <w:jc w:val="right"/>
              <w:rPr>
                <w:rFonts w:ascii="Arial" w:hAnsi="Arial" w:cs="Arial"/>
                <w:b/>
                <w:bCs/>
                <w:color w:val="000000"/>
                <w:sz w:val="18"/>
                <w:szCs w:val="18"/>
              </w:rPr>
            </w:pPr>
            <w:r>
              <w:rPr>
                <w:rFonts w:ascii="Arial" w:hAnsi="Arial" w:cs="Arial"/>
                <w:b/>
                <w:bCs/>
                <w:color w:val="000000"/>
                <w:sz w:val="18"/>
                <w:szCs w:val="18"/>
              </w:rPr>
              <w:t>1.745.066</w:t>
            </w:r>
          </w:p>
        </w:tc>
        <w:tc>
          <w:tcPr>
            <w:tcW w:w="1217" w:type="dxa"/>
            <w:tcBorders>
              <w:top w:val="single" w:sz="8" w:space="0" w:color="auto"/>
              <w:left w:val="nil"/>
              <w:bottom w:val="double" w:sz="4" w:space="0" w:color="auto"/>
              <w:right w:val="nil"/>
            </w:tcBorders>
            <w:shd w:val="clear" w:color="auto" w:fill="auto"/>
            <w:vAlign w:val="bottom"/>
            <w:hideMark/>
          </w:tcPr>
          <w:p w:rsidR="00025E3E" w:rsidRPr="00D1252B" w:rsidRDefault="002123C9" w:rsidP="004E7FB0">
            <w:pPr>
              <w:jc w:val="right"/>
              <w:rPr>
                <w:rFonts w:ascii="Arial" w:hAnsi="Arial" w:cs="Arial"/>
                <w:b/>
                <w:bCs/>
                <w:color w:val="000000"/>
                <w:sz w:val="18"/>
                <w:szCs w:val="18"/>
              </w:rPr>
            </w:pPr>
            <w:r>
              <w:rPr>
                <w:rFonts w:ascii="Arial" w:hAnsi="Arial" w:cs="Arial"/>
                <w:b/>
                <w:bCs/>
                <w:color w:val="000000"/>
                <w:sz w:val="18"/>
                <w:szCs w:val="18"/>
              </w:rPr>
              <w:t>574.202</w:t>
            </w:r>
          </w:p>
        </w:tc>
        <w:tc>
          <w:tcPr>
            <w:tcW w:w="1237" w:type="dxa"/>
            <w:tcBorders>
              <w:top w:val="single" w:sz="8" w:space="0" w:color="auto"/>
              <w:left w:val="nil"/>
              <w:bottom w:val="double" w:sz="4" w:space="0" w:color="auto"/>
              <w:right w:val="nil"/>
            </w:tcBorders>
            <w:shd w:val="clear" w:color="auto" w:fill="auto"/>
            <w:vAlign w:val="bottom"/>
            <w:hideMark/>
          </w:tcPr>
          <w:p w:rsidR="00025E3E" w:rsidRPr="00D1252B" w:rsidRDefault="002123C9" w:rsidP="004E7FB0">
            <w:pPr>
              <w:jc w:val="right"/>
              <w:rPr>
                <w:rFonts w:ascii="Arial" w:hAnsi="Arial" w:cs="Arial"/>
                <w:bCs/>
                <w:color w:val="000000"/>
                <w:sz w:val="18"/>
                <w:szCs w:val="18"/>
              </w:rPr>
            </w:pPr>
            <w:r>
              <w:rPr>
                <w:rFonts w:ascii="Arial" w:hAnsi="Arial" w:cs="Arial"/>
                <w:bCs/>
                <w:color w:val="000000"/>
                <w:sz w:val="18"/>
                <w:szCs w:val="18"/>
              </w:rPr>
              <w:t>638.824</w:t>
            </w:r>
          </w:p>
        </w:tc>
        <w:tc>
          <w:tcPr>
            <w:tcW w:w="1536" w:type="dxa"/>
            <w:tcBorders>
              <w:top w:val="single" w:sz="8" w:space="0" w:color="auto"/>
              <w:left w:val="nil"/>
              <w:bottom w:val="double" w:sz="4" w:space="0" w:color="auto"/>
              <w:right w:val="nil"/>
            </w:tcBorders>
            <w:shd w:val="clear" w:color="auto" w:fill="auto"/>
            <w:vAlign w:val="bottom"/>
            <w:hideMark/>
          </w:tcPr>
          <w:p w:rsidR="00025E3E" w:rsidRPr="00D1252B" w:rsidRDefault="002123C9" w:rsidP="004E7FB0">
            <w:pPr>
              <w:jc w:val="right"/>
              <w:rPr>
                <w:rFonts w:ascii="Arial" w:hAnsi="Arial" w:cs="Arial"/>
                <w:bCs/>
                <w:color w:val="000000"/>
                <w:sz w:val="18"/>
                <w:szCs w:val="18"/>
              </w:rPr>
            </w:pPr>
            <w:r>
              <w:rPr>
                <w:rFonts w:ascii="Arial" w:hAnsi="Arial" w:cs="Arial"/>
                <w:bCs/>
                <w:color w:val="000000"/>
                <w:sz w:val="18"/>
                <w:szCs w:val="18"/>
              </w:rPr>
              <w:t>351.857</w:t>
            </w:r>
          </w:p>
        </w:tc>
      </w:tr>
      <w:tr w:rsidR="00025E3E" w:rsidRPr="00D1252B" w:rsidTr="00E92385">
        <w:trPr>
          <w:trHeight w:val="113"/>
        </w:trPr>
        <w:tc>
          <w:tcPr>
            <w:tcW w:w="3812" w:type="dxa"/>
            <w:tcBorders>
              <w:top w:val="double" w:sz="4" w:space="0" w:color="auto"/>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p>
        </w:tc>
        <w:tc>
          <w:tcPr>
            <w:tcW w:w="1217" w:type="dxa"/>
            <w:tcBorders>
              <w:top w:val="double" w:sz="4" w:space="0" w:color="auto"/>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17" w:type="dxa"/>
            <w:tcBorders>
              <w:top w:val="double" w:sz="4" w:space="0" w:color="auto"/>
              <w:left w:val="nil"/>
              <w:bottom w:val="nil"/>
              <w:right w:val="nil"/>
            </w:tcBorders>
            <w:shd w:val="clear" w:color="auto" w:fill="auto"/>
            <w:vAlign w:val="bottom"/>
            <w:hideMark/>
          </w:tcPr>
          <w:p w:rsidR="00025E3E" w:rsidRPr="00D1252B" w:rsidRDefault="00025E3E" w:rsidP="00D113BB">
            <w:pPr>
              <w:jc w:val="right"/>
              <w:rPr>
                <w:rFonts w:ascii="Arial" w:hAnsi="Arial" w:cs="Arial"/>
                <w:color w:val="000000"/>
                <w:sz w:val="18"/>
                <w:szCs w:val="18"/>
              </w:rPr>
            </w:pPr>
          </w:p>
        </w:tc>
        <w:tc>
          <w:tcPr>
            <w:tcW w:w="1237" w:type="dxa"/>
            <w:tcBorders>
              <w:top w:val="double" w:sz="4" w:space="0" w:color="auto"/>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double" w:sz="4" w:space="0" w:color="auto"/>
              <w:left w:val="nil"/>
              <w:bottom w:val="nil"/>
              <w:right w:val="nil"/>
            </w:tcBorders>
            <w:shd w:val="clear" w:color="auto" w:fill="auto"/>
            <w:vAlign w:val="bottom"/>
            <w:hideMark/>
          </w:tcPr>
          <w:p w:rsidR="00025E3E" w:rsidRPr="00D1252B" w:rsidRDefault="00025E3E" w:rsidP="00D113BB">
            <w:pPr>
              <w:jc w:val="right"/>
              <w:rPr>
                <w:rFonts w:ascii="Arial" w:hAnsi="Arial" w:cs="Arial"/>
                <w:color w:val="000000"/>
                <w:sz w:val="18"/>
                <w:szCs w:val="18"/>
              </w:rPr>
            </w:pP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r w:rsidRPr="00D1252B">
              <w:rPr>
                <w:rFonts w:ascii="Arial" w:hAnsi="Arial" w:cs="Arial"/>
                <w:color w:val="000000"/>
                <w:sz w:val="18"/>
                <w:szCs w:val="18"/>
              </w:rPr>
              <w:t>Bedela İnşaat A.Ş. (eski adıyla Ata İnşaat San. ve Tic. A.Ş.) - kira gideri</w:t>
            </w:r>
          </w:p>
        </w:tc>
        <w:tc>
          <w:tcPr>
            <w:tcW w:w="1217" w:type="dxa"/>
            <w:tcBorders>
              <w:top w:val="nil"/>
              <w:left w:val="nil"/>
              <w:bottom w:val="nil"/>
              <w:right w:val="nil"/>
            </w:tcBorders>
            <w:shd w:val="clear" w:color="auto" w:fill="auto"/>
            <w:vAlign w:val="bottom"/>
            <w:hideMark/>
          </w:tcPr>
          <w:p w:rsidR="00025E3E" w:rsidRPr="00D1252B" w:rsidRDefault="002123C9" w:rsidP="00490DFA">
            <w:pPr>
              <w:jc w:val="right"/>
              <w:rPr>
                <w:rFonts w:ascii="Arial" w:hAnsi="Arial" w:cs="Arial"/>
                <w:b/>
                <w:bCs/>
                <w:color w:val="000000"/>
                <w:sz w:val="18"/>
                <w:szCs w:val="18"/>
              </w:rPr>
            </w:pPr>
            <w:r>
              <w:rPr>
                <w:rFonts w:ascii="Arial" w:hAnsi="Arial" w:cs="Arial"/>
                <w:b/>
                <w:bCs/>
                <w:color w:val="000000"/>
                <w:sz w:val="18"/>
                <w:szCs w:val="18"/>
              </w:rPr>
              <w:t>(27.640)</w:t>
            </w:r>
          </w:p>
        </w:tc>
        <w:tc>
          <w:tcPr>
            <w:tcW w:w="1217" w:type="dxa"/>
            <w:tcBorders>
              <w:top w:val="nil"/>
              <w:left w:val="nil"/>
              <w:bottom w:val="nil"/>
              <w:right w:val="nil"/>
            </w:tcBorders>
            <w:shd w:val="clear" w:color="auto" w:fill="auto"/>
            <w:vAlign w:val="bottom"/>
            <w:hideMark/>
          </w:tcPr>
          <w:p w:rsidR="00025E3E" w:rsidRPr="00D1252B" w:rsidRDefault="002123C9" w:rsidP="00490DFA">
            <w:pPr>
              <w:jc w:val="right"/>
              <w:rPr>
                <w:rFonts w:ascii="Arial" w:hAnsi="Arial" w:cs="Arial"/>
                <w:b/>
                <w:bCs/>
                <w:color w:val="000000"/>
                <w:sz w:val="18"/>
                <w:szCs w:val="18"/>
              </w:rPr>
            </w:pPr>
            <w:r>
              <w:rPr>
                <w:rFonts w:ascii="Arial" w:hAnsi="Arial" w:cs="Arial"/>
                <w:b/>
                <w:bCs/>
                <w:color w:val="000000"/>
                <w:sz w:val="18"/>
                <w:szCs w:val="18"/>
              </w:rPr>
              <w:t>(9.214)</w:t>
            </w:r>
          </w:p>
        </w:tc>
        <w:tc>
          <w:tcPr>
            <w:tcW w:w="1237" w:type="dxa"/>
            <w:tcBorders>
              <w:top w:val="nil"/>
              <w:left w:val="nil"/>
              <w:bottom w:val="nil"/>
              <w:right w:val="nil"/>
            </w:tcBorders>
            <w:shd w:val="clear" w:color="auto" w:fill="auto"/>
            <w:noWrap/>
            <w:vAlign w:val="bottom"/>
            <w:hideMark/>
          </w:tcPr>
          <w:p w:rsidR="00025E3E" w:rsidRPr="00D1252B" w:rsidRDefault="002123C9" w:rsidP="00D113BB">
            <w:pPr>
              <w:jc w:val="right"/>
              <w:rPr>
                <w:rFonts w:ascii="Arial" w:hAnsi="Arial" w:cs="Arial"/>
                <w:bCs/>
                <w:color w:val="000000"/>
                <w:sz w:val="18"/>
                <w:szCs w:val="18"/>
              </w:rPr>
            </w:pPr>
            <w:r>
              <w:rPr>
                <w:rFonts w:ascii="Arial" w:hAnsi="Arial" w:cs="Arial"/>
                <w:bCs/>
                <w:color w:val="000000"/>
                <w:sz w:val="18"/>
                <w:szCs w:val="18"/>
              </w:rPr>
              <w:t>(27.640)</w:t>
            </w:r>
          </w:p>
        </w:tc>
        <w:tc>
          <w:tcPr>
            <w:tcW w:w="1536" w:type="dxa"/>
            <w:tcBorders>
              <w:top w:val="nil"/>
              <w:left w:val="nil"/>
              <w:bottom w:val="nil"/>
              <w:right w:val="nil"/>
            </w:tcBorders>
            <w:shd w:val="clear" w:color="auto" w:fill="auto"/>
            <w:vAlign w:val="bottom"/>
            <w:hideMark/>
          </w:tcPr>
          <w:p w:rsidR="00025E3E" w:rsidRPr="00D1252B" w:rsidRDefault="002123C9" w:rsidP="00D113BB">
            <w:pPr>
              <w:jc w:val="right"/>
              <w:rPr>
                <w:rFonts w:ascii="Arial" w:hAnsi="Arial" w:cs="Arial"/>
                <w:bCs/>
                <w:color w:val="000000"/>
                <w:sz w:val="18"/>
                <w:szCs w:val="18"/>
              </w:rPr>
            </w:pPr>
            <w:r>
              <w:rPr>
                <w:rFonts w:ascii="Arial" w:hAnsi="Arial" w:cs="Arial"/>
                <w:bCs/>
                <w:color w:val="000000"/>
                <w:sz w:val="18"/>
                <w:szCs w:val="18"/>
              </w:rPr>
              <w:t>(9.214)</w:t>
            </w: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r w:rsidRPr="00D1252B">
              <w:rPr>
                <w:rFonts w:ascii="Arial" w:hAnsi="Arial" w:cs="Arial"/>
                <w:color w:val="000000"/>
                <w:sz w:val="18"/>
                <w:szCs w:val="18"/>
              </w:rPr>
              <w:t>Ata Holding A.Ş. - danışmanlık gideri</w:t>
            </w:r>
          </w:p>
        </w:tc>
        <w:tc>
          <w:tcPr>
            <w:tcW w:w="1217" w:type="dxa"/>
            <w:tcBorders>
              <w:top w:val="nil"/>
              <w:left w:val="nil"/>
              <w:bottom w:val="nil"/>
              <w:right w:val="nil"/>
            </w:tcBorders>
            <w:shd w:val="clear" w:color="auto" w:fill="auto"/>
            <w:vAlign w:val="bottom"/>
            <w:hideMark/>
          </w:tcPr>
          <w:p w:rsidR="00025E3E" w:rsidRPr="00D1252B" w:rsidRDefault="002123C9" w:rsidP="00D113BB">
            <w:pPr>
              <w:jc w:val="right"/>
              <w:rPr>
                <w:rFonts w:ascii="Arial" w:hAnsi="Arial" w:cs="Arial"/>
                <w:b/>
                <w:bCs/>
                <w:color w:val="000000"/>
                <w:sz w:val="18"/>
                <w:szCs w:val="18"/>
              </w:rPr>
            </w:pPr>
            <w:r>
              <w:rPr>
                <w:rFonts w:ascii="Arial" w:hAnsi="Arial" w:cs="Arial"/>
                <w:b/>
                <w:bCs/>
                <w:color w:val="000000"/>
                <w:sz w:val="18"/>
                <w:szCs w:val="18"/>
              </w:rPr>
              <w:t>(71.768)</w:t>
            </w:r>
          </w:p>
        </w:tc>
        <w:tc>
          <w:tcPr>
            <w:tcW w:w="1217" w:type="dxa"/>
            <w:tcBorders>
              <w:top w:val="nil"/>
              <w:left w:val="nil"/>
              <w:bottom w:val="nil"/>
              <w:right w:val="nil"/>
            </w:tcBorders>
            <w:shd w:val="clear" w:color="auto" w:fill="auto"/>
            <w:vAlign w:val="bottom"/>
            <w:hideMark/>
          </w:tcPr>
          <w:p w:rsidR="00025E3E" w:rsidRPr="00D1252B" w:rsidRDefault="002123C9" w:rsidP="00E61504">
            <w:pPr>
              <w:jc w:val="right"/>
              <w:rPr>
                <w:rFonts w:ascii="Arial" w:hAnsi="Arial" w:cs="Arial"/>
                <w:b/>
                <w:bCs/>
                <w:color w:val="000000"/>
                <w:sz w:val="18"/>
                <w:szCs w:val="18"/>
              </w:rPr>
            </w:pPr>
            <w:r>
              <w:rPr>
                <w:rFonts w:ascii="Arial" w:hAnsi="Arial" w:cs="Arial"/>
                <w:b/>
                <w:bCs/>
                <w:color w:val="000000"/>
                <w:sz w:val="18"/>
                <w:szCs w:val="18"/>
              </w:rPr>
              <w:t>(26.338)</w:t>
            </w:r>
          </w:p>
        </w:tc>
        <w:tc>
          <w:tcPr>
            <w:tcW w:w="1237" w:type="dxa"/>
            <w:tcBorders>
              <w:top w:val="nil"/>
              <w:left w:val="nil"/>
              <w:bottom w:val="nil"/>
              <w:right w:val="nil"/>
            </w:tcBorders>
            <w:shd w:val="clear" w:color="auto" w:fill="auto"/>
            <w:noWrap/>
            <w:vAlign w:val="bottom"/>
            <w:hideMark/>
          </w:tcPr>
          <w:p w:rsidR="00025E3E"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(54.782)</w:t>
            </w:r>
          </w:p>
        </w:tc>
        <w:tc>
          <w:tcPr>
            <w:tcW w:w="1536" w:type="dxa"/>
            <w:tcBorders>
              <w:top w:val="nil"/>
              <w:left w:val="nil"/>
              <w:bottom w:val="nil"/>
              <w:right w:val="nil"/>
            </w:tcBorders>
            <w:shd w:val="clear" w:color="auto" w:fill="auto"/>
            <w:vAlign w:val="bottom"/>
            <w:hideMark/>
          </w:tcPr>
          <w:p w:rsidR="00025E3E"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(18.585)</w:t>
            </w: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hideMark/>
          </w:tcPr>
          <w:p w:rsidR="00025E3E" w:rsidRDefault="00025E3E"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noWrap/>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r w:rsidRPr="00D1252B">
              <w:rPr>
                <w:rFonts w:ascii="Arial" w:hAnsi="Arial" w:cs="Arial"/>
                <w:color w:val="000000"/>
                <w:sz w:val="18"/>
                <w:szCs w:val="18"/>
              </w:rPr>
              <w:t>ATP Ticari Bilg ağı ve Elekt Güç kayn T.A.Ş.(Yazılım lisans bed)</w:t>
            </w:r>
          </w:p>
        </w:tc>
        <w:tc>
          <w:tcPr>
            <w:tcW w:w="1217" w:type="dxa"/>
            <w:tcBorders>
              <w:top w:val="nil"/>
              <w:left w:val="nil"/>
              <w:bottom w:val="nil"/>
              <w:right w:val="nil"/>
            </w:tcBorders>
            <w:shd w:val="clear" w:color="auto" w:fill="auto"/>
            <w:vAlign w:val="bottom"/>
            <w:hideMark/>
          </w:tcPr>
          <w:p w:rsidR="00025E3E" w:rsidRDefault="002123C9" w:rsidP="00D113BB">
            <w:pPr>
              <w:jc w:val="right"/>
              <w:rPr>
                <w:rFonts w:ascii="Arial" w:hAnsi="Arial" w:cs="Arial"/>
                <w:b/>
                <w:bCs/>
                <w:color w:val="000000"/>
                <w:sz w:val="18"/>
                <w:szCs w:val="18"/>
              </w:rPr>
            </w:pPr>
            <w:r>
              <w:rPr>
                <w:rFonts w:ascii="Arial" w:hAnsi="Arial" w:cs="Arial"/>
                <w:b/>
                <w:bCs/>
                <w:color w:val="000000"/>
                <w:sz w:val="18"/>
                <w:szCs w:val="18"/>
              </w:rPr>
              <w:t>(3.797)</w:t>
            </w:r>
          </w:p>
        </w:tc>
        <w:tc>
          <w:tcPr>
            <w:tcW w:w="1217" w:type="dxa"/>
            <w:tcBorders>
              <w:top w:val="nil"/>
              <w:left w:val="nil"/>
              <w:bottom w:val="nil"/>
              <w:right w:val="nil"/>
            </w:tcBorders>
            <w:shd w:val="clear" w:color="auto" w:fill="auto"/>
            <w:vAlign w:val="bottom"/>
            <w:hideMark/>
          </w:tcPr>
          <w:p w:rsidR="00025E3E" w:rsidRPr="00D1252B" w:rsidRDefault="002123C9" w:rsidP="00490DFA">
            <w:pPr>
              <w:jc w:val="right"/>
              <w:rPr>
                <w:rFonts w:ascii="Arial" w:hAnsi="Arial" w:cs="Arial"/>
                <w:b/>
                <w:bCs/>
                <w:color w:val="000000"/>
                <w:sz w:val="18"/>
                <w:szCs w:val="18"/>
              </w:rPr>
            </w:pPr>
            <w:r>
              <w:rPr>
                <w:rFonts w:ascii="Arial" w:hAnsi="Arial" w:cs="Arial"/>
                <w:b/>
                <w:bCs/>
                <w:color w:val="000000"/>
                <w:sz w:val="18"/>
                <w:szCs w:val="18"/>
              </w:rPr>
              <w:t>(1.427)</w:t>
            </w:r>
          </w:p>
        </w:tc>
        <w:tc>
          <w:tcPr>
            <w:tcW w:w="1237" w:type="dxa"/>
            <w:tcBorders>
              <w:top w:val="nil"/>
              <w:left w:val="nil"/>
              <w:bottom w:val="nil"/>
              <w:right w:val="nil"/>
            </w:tcBorders>
            <w:shd w:val="clear" w:color="auto" w:fill="auto"/>
            <w:noWrap/>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r w:rsidRPr="00D1252B">
              <w:rPr>
                <w:rFonts w:ascii="Arial" w:hAnsi="Arial" w:cs="Arial"/>
                <w:color w:val="000000"/>
                <w:sz w:val="18"/>
                <w:szCs w:val="18"/>
              </w:rPr>
              <w:t>Seraş - (Yönetim giderleri)</w:t>
            </w:r>
          </w:p>
        </w:tc>
        <w:tc>
          <w:tcPr>
            <w:tcW w:w="1217" w:type="dxa"/>
            <w:tcBorders>
              <w:top w:val="nil"/>
              <w:left w:val="nil"/>
              <w:bottom w:val="nil"/>
              <w:right w:val="nil"/>
            </w:tcBorders>
            <w:shd w:val="clear" w:color="auto" w:fill="auto"/>
            <w:vAlign w:val="bottom"/>
            <w:hideMark/>
          </w:tcPr>
          <w:p w:rsidR="00025E3E" w:rsidRPr="00D1252B" w:rsidRDefault="002123C9" w:rsidP="002123C9">
            <w:pPr>
              <w:jc w:val="right"/>
              <w:rPr>
                <w:rFonts w:ascii="Arial" w:hAnsi="Arial" w:cs="Arial"/>
                <w:b/>
                <w:bCs/>
                <w:color w:val="000000"/>
                <w:sz w:val="18"/>
                <w:szCs w:val="18"/>
              </w:rPr>
            </w:pPr>
            <w:r>
              <w:rPr>
                <w:rFonts w:ascii="Arial" w:hAnsi="Arial" w:cs="Arial"/>
                <w:b/>
                <w:bCs/>
                <w:color w:val="000000"/>
                <w:sz w:val="18"/>
                <w:szCs w:val="18"/>
              </w:rPr>
              <w:t>(70.016)</w:t>
            </w:r>
          </w:p>
        </w:tc>
        <w:tc>
          <w:tcPr>
            <w:tcW w:w="1217" w:type="dxa"/>
            <w:tcBorders>
              <w:top w:val="nil"/>
              <w:left w:val="nil"/>
              <w:bottom w:val="nil"/>
              <w:right w:val="nil"/>
            </w:tcBorders>
            <w:shd w:val="clear" w:color="auto" w:fill="auto"/>
            <w:vAlign w:val="bottom"/>
            <w:hideMark/>
          </w:tcPr>
          <w:p w:rsidR="00025E3E" w:rsidRPr="00D1252B" w:rsidRDefault="002123C9" w:rsidP="00490DFA">
            <w:pPr>
              <w:jc w:val="right"/>
              <w:rPr>
                <w:rFonts w:ascii="Arial" w:hAnsi="Arial" w:cs="Arial"/>
                <w:b/>
                <w:bCs/>
                <w:color w:val="000000"/>
                <w:sz w:val="18"/>
                <w:szCs w:val="18"/>
              </w:rPr>
            </w:pPr>
            <w:r>
              <w:rPr>
                <w:rFonts w:ascii="Arial" w:hAnsi="Arial" w:cs="Arial"/>
                <w:b/>
                <w:bCs/>
                <w:color w:val="000000"/>
                <w:sz w:val="18"/>
                <w:szCs w:val="18"/>
              </w:rPr>
              <w:t>(25.071)</w:t>
            </w:r>
          </w:p>
        </w:tc>
        <w:tc>
          <w:tcPr>
            <w:tcW w:w="123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r>
      <w:tr w:rsidR="00025E3E" w:rsidRPr="00D1252B" w:rsidTr="00703ECD">
        <w:trPr>
          <w:trHeight w:val="113"/>
        </w:trPr>
        <w:tc>
          <w:tcPr>
            <w:tcW w:w="3812" w:type="dxa"/>
            <w:tcBorders>
              <w:top w:val="single" w:sz="8" w:space="0" w:color="auto"/>
              <w:left w:val="nil"/>
              <w:bottom w:val="double" w:sz="6" w:space="0" w:color="auto"/>
              <w:right w:val="nil"/>
            </w:tcBorders>
            <w:shd w:val="clear" w:color="auto" w:fill="auto"/>
            <w:vAlign w:val="bottom"/>
            <w:hideMark/>
          </w:tcPr>
          <w:p w:rsidR="00025E3E" w:rsidRPr="00D1252B" w:rsidRDefault="00025E3E" w:rsidP="002A09C6">
            <w:pPr>
              <w:rPr>
                <w:rFonts w:ascii="Arial" w:hAnsi="Arial" w:cs="Arial"/>
                <w:color w:val="000000"/>
                <w:sz w:val="18"/>
                <w:szCs w:val="18"/>
              </w:rPr>
            </w:pPr>
            <w:r w:rsidRPr="00D1252B">
              <w:rPr>
                <w:rFonts w:ascii="Arial" w:hAnsi="Arial" w:cs="Arial"/>
                <w:color w:val="000000"/>
                <w:sz w:val="18"/>
                <w:szCs w:val="18"/>
              </w:rPr>
              <w:t>İlişkili taraflarla olan giderler</w:t>
            </w:r>
          </w:p>
        </w:tc>
        <w:tc>
          <w:tcPr>
            <w:tcW w:w="1217" w:type="dxa"/>
            <w:tcBorders>
              <w:top w:val="single" w:sz="8" w:space="0" w:color="auto"/>
              <w:left w:val="nil"/>
              <w:bottom w:val="double" w:sz="6" w:space="0" w:color="auto"/>
              <w:right w:val="nil"/>
            </w:tcBorders>
            <w:shd w:val="clear" w:color="auto" w:fill="auto"/>
            <w:vAlign w:val="bottom"/>
            <w:hideMark/>
          </w:tcPr>
          <w:p w:rsidR="00025E3E" w:rsidRPr="00D1252B" w:rsidRDefault="005F2722" w:rsidP="009D7EDB">
            <w:pPr>
              <w:jc w:val="right"/>
              <w:rPr>
                <w:rFonts w:ascii="Arial" w:hAnsi="Arial" w:cs="Arial"/>
                <w:b/>
                <w:bCs/>
                <w:color w:val="000000"/>
                <w:sz w:val="18"/>
                <w:szCs w:val="18"/>
              </w:rPr>
            </w:pPr>
            <w:r>
              <w:rPr>
                <w:rFonts w:ascii="Arial" w:hAnsi="Arial" w:cs="Arial"/>
                <w:b/>
                <w:bCs/>
                <w:color w:val="000000"/>
                <w:sz w:val="18"/>
                <w:szCs w:val="18"/>
              </w:rPr>
              <w:t>(173.22</w:t>
            </w:r>
            <w:r w:rsidR="009D7EDB">
              <w:rPr>
                <w:rFonts w:ascii="Arial" w:hAnsi="Arial" w:cs="Arial"/>
                <w:b/>
                <w:bCs/>
                <w:color w:val="000000"/>
                <w:sz w:val="18"/>
                <w:szCs w:val="18"/>
              </w:rPr>
              <w:t>1</w:t>
            </w:r>
            <w:r>
              <w:rPr>
                <w:rFonts w:ascii="Arial" w:hAnsi="Arial" w:cs="Arial"/>
                <w:b/>
                <w:bCs/>
                <w:color w:val="000000"/>
                <w:sz w:val="18"/>
                <w:szCs w:val="18"/>
              </w:rPr>
              <w:t>)</w:t>
            </w:r>
          </w:p>
        </w:tc>
        <w:tc>
          <w:tcPr>
            <w:tcW w:w="1217" w:type="dxa"/>
            <w:tcBorders>
              <w:top w:val="single" w:sz="8" w:space="0" w:color="auto"/>
              <w:left w:val="nil"/>
              <w:bottom w:val="double" w:sz="6" w:space="0" w:color="auto"/>
              <w:right w:val="nil"/>
            </w:tcBorders>
            <w:shd w:val="clear" w:color="auto" w:fill="auto"/>
            <w:vAlign w:val="bottom"/>
            <w:hideMark/>
          </w:tcPr>
          <w:p w:rsidR="00025E3E" w:rsidRPr="00D1252B" w:rsidRDefault="005F2722" w:rsidP="007309FF">
            <w:pPr>
              <w:jc w:val="right"/>
              <w:rPr>
                <w:rFonts w:ascii="Arial" w:hAnsi="Arial" w:cs="Arial"/>
                <w:b/>
                <w:bCs/>
                <w:color w:val="000000"/>
                <w:sz w:val="18"/>
                <w:szCs w:val="18"/>
              </w:rPr>
            </w:pPr>
            <w:r>
              <w:rPr>
                <w:rFonts w:ascii="Arial" w:hAnsi="Arial" w:cs="Arial"/>
                <w:b/>
                <w:bCs/>
                <w:color w:val="000000"/>
                <w:sz w:val="18"/>
                <w:szCs w:val="18"/>
              </w:rPr>
              <w:t>(62.050)</w:t>
            </w:r>
          </w:p>
        </w:tc>
        <w:tc>
          <w:tcPr>
            <w:tcW w:w="1237" w:type="dxa"/>
            <w:tcBorders>
              <w:top w:val="single" w:sz="8" w:space="0" w:color="auto"/>
              <w:left w:val="nil"/>
              <w:bottom w:val="double" w:sz="6" w:space="0" w:color="auto"/>
              <w:right w:val="nil"/>
            </w:tcBorders>
            <w:shd w:val="clear" w:color="auto" w:fill="auto"/>
            <w:vAlign w:val="bottom"/>
            <w:hideMark/>
          </w:tcPr>
          <w:p w:rsidR="00025E3E" w:rsidRPr="00D1252B" w:rsidRDefault="005F2722" w:rsidP="00A7666F">
            <w:pPr>
              <w:jc w:val="right"/>
              <w:rPr>
                <w:rFonts w:ascii="Arial" w:hAnsi="Arial" w:cs="Arial"/>
                <w:bCs/>
                <w:color w:val="000000"/>
                <w:sz w:val="18"/>
                <w:szCs w:val="18"/>
              </w:rPr>
            </w:pPr>
            <w:r>
              <w:rPr>
                <w:rFonts w:ascii="Arial" w:hAnsi="Arial" w:cs="Arial"/>
                <w:bCs/>
                <w:color w:val="000000"/>
                <w:sz w:val="18"/>
                <w:szCs w:val="18"/>
              </w:rPr>
              <w:t>(82.422)</w:t>
            </w:r>
          </w:p>
        </w:tc>
        <w:tc>
          <w:tcPr>
            <w:tcW w:w="1536" w:type="dxa"/>
            <w:tcBorders>
              <w:top w:val="single" w:sz="8" w:space="0" w:color="auto"/>
              <w:left w:val="nil"/>
              <w:bottom w:val="double" w:sz="6" w:space="0" w:color="auto"/>
              <w:right w:val="nil"/>
            </w:tcBorders>
            <w:shd w:val="clear" w:color="auto" w:fill="auto"/>
            <w:vAlign w:val="bottom"/>
            <w:hideMark/>
          </w:tcPr>
          <w:p w:rsidR="00025E3E" w:rsidRPr="00D1252B" w:rsidRDefault="005F2722" w:rsidP="00A7666F">
            <w:pPr>
              <w:jc w:val="right"/>
              <w:rPr>
                <w:rFonts w:ascii="Arial" w:hAnsi="Arial" w:cs="Arial"/>
                <w:bCs/>
                <w:color w:val="000000"/>
                <w:sz w:val="18"/>
                <w:szCs w:val="18"/>
              </w:rPr>
            </w:pPr>
            <w:r>
              <w:rPr>
                <w:rFonts w:ascii="Arial" w:hAnsi="Arial" w:cs="Arial"/>
                <w:bCs/>
                <w:color w:val="000000"/>
                <w:sz w:val="18"/>
                <w:szCs w:val="18"/>
              </w:rPr>
              <w:t>(27.799)</w:t>
            </w:r>
          </w:p>
        </w:tc>
      </w:tr>
      <w:tr w:rsidR="00025E3E" w:rsidRPr="00D1252B" w:rsidTr="00703ECD">
        <w:trPr>
          <w:trHeight w:val="113"/>
        </w:trPr>
        <w:tc>
          <w:tcPr>
            <w:tcW w:w="3812" w:type="dxa"/>
            <w:tcBorders>
              <w:top w:val="nil"/>
              <w:left w:val="nil"/>
              <w:bottom w:val="nil"/>
              <w:right w:val="nil"/>
            </w:tcBorders>
            <w:shd w:val="clear" w:color="auto" w:fill="auto"/>
            <w:vAlign w:val="bottom"/>
            <w:hideMark/>
          </w:tcPr>
          <w:p w:rsidR="00025E3E" w:rsidRPr="00D1252B" w:rsidRDefault="00025E3E"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025E3E" w:rsidRPr="00D1252B" w:rsidRDefault="00025E3E" w:rsidP="00D113BB">
            <w:pPr>
              <w:jc w:val="right"/>
              <w:rPr>
                <w:rFonts w:ascii="Arial" w:hAnsi="Arial" w:cs="Arial"/>
                <w:bCs/>
                <w:color w:val="000000"/>
                <w:sz w:val="18"/>
                <w:szCs w:val="18"/>
              </w:rPr>
            </w:pPr>
          </w:p>
        </w:tc>
      </w:tr>
    </w:tbl>
    <w:p w:rsidR="00703ECD" w:rsidRDefault="00703ECD"/>
    <w:tbl>
      <w:tblPr>
        <w:tblW w:w="9019" w:type="dxa"/>
        <w:tblInd w:w="108" w:type="dxa"/>
        <w:tblLook w:val="04A0"/>
      </w:tblPr>
      <w:tblGrid>
        <w:gridCol w:w="3812"/>
        <w:gridCol w:w="1217"/>
        <w:gridCol w:w="1217"/>
        <w:gridCol w:w="1237"/>
        <w:gridCol w:w="1536"/>
      </w:tblGrid>
      <w:tr w:rsidR="00D1252B" w:rsidRPr="00D1252B" w:rsidTr="00703ECD">
        <w:trPr>
          <w:trHeight w:val="113"/>
        </w:trPr>
        <w:tc>
          <w:tcPr>
            <w:tcW w:w="3812" w:type="dxa"/>
            <w:vMerge w:val="restart"/>
            <w:tcBorders>
              <w:top w:val="single" w:sz="8" w:space="0" w:color="auto"/>
              <w:left w:val="nil"/>
              <w:bottom w:val="single" w:sz="8" w:space="0" w:color="000000"/>
              <w:right w:val="nil"/>
            </w:tcBorders>
            <w:shd w:val="clear" w:color="auto" w:fill="auto"/>
            <w:vAlign w:val="bottom"/>
            <w:hideMark/>
          </w:tcPr>
          <w:p w:rsidR="00D1252B" w:rsidRPr="00D1252B" w:rsidRDefault="00D1252B" w:rsidP="00D113BB">
            <w:pPr>
              <w:rPr>
                <w:rFonts w:ascii="Arial" w:hAnsi="Arial" w:cs="Arial"/>
                <w:b/>
                <w:bCs/>
                <w:color w:val="000000"/>
                <w:sz w:val="18"/>
                <w:szCs w:val="18"/>
              </w:rPr>
            </w:pPr>
            <w:r w:rsidRPr="00D1252B">
              <w:rPr>
                <w:rFonts w:ascii="Arial" w:hAnsi="Arial" w:cs="Arial"/>
                <w:b/>
                <w:bCs/>
                <w:color w:val="000000"/>
                <w:sz w:val="18"/>
                <w:szCs w:val="18"/>
              </w:rPr>
              <w:t>Üst düzey yöneticilere sağlanan menfaatler</w:t>
            </w:r>
          </w:p>
        </w:tc>
        <w:tc>
          <w:tcPr>
            <w:tcW w:w="1217" w:type="dxa"/>
            <w:tcBorders>
              <w:top w:val="single" w:sz="8"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r w:rsidRPr="00D1252B">
              <w:rPr>
                <w:rFonts w:ascii="Arial" w:hAnsi="Arial" w:cs="Arial"/>
                <w:b/>
                <w:bCs/>
                <w:color w:val="000000"/>
                <w:sz w:val="18"/>
                <w:szCs w:val="18"/>
              </w:rPr>
              <w:t>1 Ocak –</w:t>
            </w:r>
          </w:p>
        </w:tc>
        <w:tc>
          <w:tcPr>
            <w:tcW w:w="1217" w:type="dxa"/>
            <w:tcBorders>
              <w:top w:val="single" w:sz="8" w:space="0" w:color="auto"/>
              <w:left w:val="nil"/>
              <w:bottom w:val="nil"/>
              <w:right w:val="nil"/>
            </w:tcBorders>
            <w:shd w:val="clear" w:color="auto" w:fill="auto"/>
            <w:vAlign w:val="bottom"/>
            <w:hideMark/>
          </w:tcPr>
          <w:p w:rsidR="00D1252B" w:rsidRPr="00F21708"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 xml:space="preserve">1 </w:t>
            </w:r>
            <w:r w:rsidR="001C042B">
              <w:rPr>
                <w:rFonts w:ascii="Arial" w:hAnsi="Arial" w:cs="Arial"/>
                <w:b/>
                <w:bCs/>
                <w:color w:val="000000"/>
                <w:sz w:val="18"/>
                <w:szCs w:val="18"/>
              </w:rPr>
              <w:t>Temmuz</w:t>
            </w:r>
            <w:r w:rsidRPr="00AB4D5E">
              <w:rPr>
                <w:rFonts w:ascii="Arial" w:hAnsi="Arial" w:cs="Arial"/>
                <w:b/>
                <w:bCs/>
                <w:color w:val="000000"/>
                <w:sz w:val="18"/>
                <w:szCs w:val="18"/>
              </w:rPr>
              <w:t xml:space="preserve"> –</w:t>
            </w:r>
          </w:p>
        </w:tc>
        <w:tc>
          <w:tcPr>
            <w:tcW w:w="1237" w:type="dxa"/>
            <w:tcBorders>
              <w:top w:val="single" w:sz="8"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1 Ocak –</w:t>
            </w:r>
          </w:p>
        </w:tc>
        <w:tc>
          <w:tcPr>
            <w:tcW w:w="1536" w:type="dxa"/>
            <w:tcBorders>
              <w:top w:val="single" w:sz="8"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 xml:space="preserve">1 </w:t>
            </w:r>
            <w:r w:rsidR="001C042B">
              <w:rPr>
                <w:rFonts w:ascii="Arial" w:hAnsi="Arial" w:cs="Arial"/>
                <w:color w:val="000000"/>
                <w:sz w:val="18"/>
                <w:szCs w:val="18"/>
              </w:rPr>
              <w:t>Temmuz</w:t>
            </w:r>
            <w:r w:rsidRPr="00D1252B">
              <w:rPr>
                <w:rFonts w:ascii="Arial" w:hAnsi="Arial" w:cs="Arial"/>
                <w:color w:val="000000"/>
                <w:sz w:val="18"/>
                <w:szCs w:val="18"/>
              </w:rPr>
              <w:t xml:space="preserve"> –</w:t>
            </w:r>
          </w:p>
        </w:tc>
      </w:tr>
      <w:tr w:rsidR="00D1252B" w:rsidRPr="00D1252B" w:rsidTr="00703ECD">
        <w:trPr>
          <w:trHeight w:val="113"/>
        </w:trPr>
        <w:tc>
          <w:tcPr>
            <w:tcW w:w="3812" w:type="dxa"/>
            <w:vMerge/>
            <w:tcBorders>
              <w:top w:val="single" w:sz="8" w:space="0" w:color="auto"/>
              <w:left w:val="nil"/>
              <w:right w:val="nil"/>
            </w:tcBorders>
            <w:vAlign w:val="center"/>
            <w:hideMark/>
          </w:tcPr>
          <w:p w:rsidR="00D1252B" w:rsidRPr="00D1252B" w:rsidRDefault="00D1252B" w:rsidP="00D113BB">
            <w:pPr>
              <w:rPr>
                <w:rFonts w:ascii="Arial" w:hAnsi="Arial" w:cs="Arial"/>
                <w:b/>
                <w:bCs/>
                <w:color w:val="000000"/>
                <w:sz w:val="18"/>
                <w:szCs w:val="18"/>
              </w:rPr>
            </w:pPr>
          </w:p>
        </w:tc>
        <w:tc>
          <w:tcPr>
            <w:tcW w:w="1217" w:type="dxa"/>
            <w:tcBorders>
              <w:top w:val="nil"/>
              <w:left w:val="nil"/>
              <w:right w:val="nil"/>
            </w:tcBorders>
            <w:shd w:val="clear" w:color="auto" w:fill="auto"/>
            <w:vAlign w:val="bottom"/>
            <w:hideMark/>
          </w:tcPr>
          <w:p w:rsidR="00D1252B" w:rsidRPr="00D1252B" w:rsidRDefault="001C042B" w:rsidP="00D113BB">
            <w:pPr>
              <w:jc w:val="right"/>
              <w:rPr>
                <w:rFonts w:ascii="Arial" w:hAnsi="Arial" w:cs="Arial"/>
                <w:b/>
                <w:bCs/>
                <w:color w:val="000000"/>
                <w:sz w:val="18"/>
                <w:szCs w:val="18"/>
              </w:rPr>
            </w:pPr>
            <w:r>
              <w:rPr>
                <w:rFonts w:ascii="Arial" w:hAnsi="Arial" w:cs="Arial"/>
                <w:b/>
                <w:bCs/>
                <w:color w:val="000000"/>
                <w:sz w:val="18"/>
                <w:szCs w:val="18"/>
              </w:rPr>
              <w:t>30 Eylül</w:t>
            </w:r>
          </w:p>
        </w:tc>
        <w:tc>
          <w:tcPr>
            <w:tcW w:w="1217" w:type="dxa"/>
            <w:tcBorders>
              <w:top w:val="nil"/>
              <w:left w:val="nil"/>
              <w:right w:val="nil"/>
            </w:tcBorders>
            <w:shd w:val="clear" w:color="auto" w:fill="auto"/>
            <w:vAlign w:val="bottom"/>
            <w:hideMark/>
          </w:tcPr>
          <w:p w:rsidR="00D1252B" w:rsidRPr="00F21708" w:rsidRDefault="001C042B" w:rsidP="00D113BB">
            <w:pPr>
              <w:jc w:val="right"/>
              <w:rPr>
                <w:rFonts w:ascii="Arial" w:hAnsi="Arial" w:cs="Arial"/>
                <w:b/>
                <w:bCs/>
                <w:color w:val="000000"/>
                <w:sz w:val="18"/>
                <w:szCs w:val="18"/>
              </w:rPr>
            </w:pPr>
            <w:r>
              <w:rPr>
                <w:rFonts w:ascii="Arial" w:hAnsi="Arial" w:cs="Arial"/>
                <w:b/>
                <w:bCs/>
                <w:color w:val="000000"/>
                <w:sz w:val="18"/>
                <w:szCs w:val="18"/>
              </w:rPr>
              <w:t>30 Eylül</w:t>
            </w:r>
          </w:p>
        </w:tc>
        <w:tc>
          <w:tcPr>
            <w:tcW w:w="1237" w:type="dxa"/>
            <w:tcBorders>
              <w:top w:val="nil"/>
              <w:left w:val="nil"/>
              <w:right w:val="nil"/>
            </w:tcBorders>
            <w:shd w:val="clear" w:color="auto" w:fill="auto"/>
            <w:vAlign w:val="bottom"/>
            <w:hideMark/>
          </w:tcPr>
          <w:p w:rsidR="00D1252B" w:rsidRPr="00D1252B" w:rsidRDefault="001C042B" w:rsidP="00D113BB">
            <w:pPr>
              <w:jc w:val="right"/>
              <w:rPr>
                <w:rFonts w:ascii="Arial" w:hAnsi="Arial" w:cs="Arial"/>
                <w:color w:val="000000"/>
                <w:sz w:val="18"/>
                <w:szCs w:val="18"/>
              </w:rPr>
            </w:pPr>
            <w:r>
              <w:rPr>
                <w:rFonts w:ascii="Arial" w:hAnsi="Arial" w:cs="Arial"/>
                <w:color w:val="000000"/>
                <w:sz w:val="18"/>
                <w:szCs w:val="18"/>
              </w:rPr>
              <w:t>30 Eylül</w:t>
            </w:r>
          </w:p>
        </w:tc>
        <w:tc>
          <w:tcPr>
            <w:tcW w:w="1536" w:type="dxa"/>
            <w:tcBorders>
              <w:top w:val="nil"/>
              <w:left w:val="nil"/>
              <w:right w:val="nil"/>
            </w:tcBorders>
            <w:shd w:val="clear" w:color="auto" w:fill="auto"/>
            <w:vAlign w:val="bottom"/>
            <w:hideMark/>
          </w:tcPr>
          <w:p w:rsidR="00D1252B" w:rsidRPr="00D1252B" w:rsidRDefault="001C042B" w:rsidP="00D113BB">
            <w:pPr>
              <w:jc w:val="right"/>
              <w:rPr>
                <w:rFonts w:ascii="Arial" w:hAnsi="Arial" w:cs="Arial"/>
                <w:color w:val="000000"/>
                <w:sz w:val="18"/>
                <w:szCs w:val="18"/>
              </w:rPr>
            </w:pPr>
            <w:r>
              <w:rPr>
                <w:rFonts w:ascii="Arial" w:hAnsi="Arial" w:cs="Arial"/>
                <w:color w:val="000000"/>
                <w:sz w:val="18"/>
                <w:szCs w:val="18"/>
              </w:rPr>
              <w:t>30 Eylül</w:t>
            </w:r>
          </w:p>
        </w:tc>
      </w:tr>
      <w:tr w:rsidR="00D1252B" w:rsidRPr="00D1252B" w:rsidTr="00703ECD">
        <w:trPr>
          <w:trHeight w:val="113"/>
        </w:trPr>
        <w:tc>
          <w:tcPr>
            <w:tcW w:w="3812" w:type="dxa"/>
            <w:tcBorders>
              <w:left w:val="nil"/>
              <w:bottom w:val="single" w:sz="4" w:space="0" w:color="auto"/>
              <w:right w:val="nil"/>
            </w:tcBorders>
            <w:vAlign w:val="center"/>
            <w:hideMark/>
          </w:tcPr>
          <w:p w:rsidR="00D1252B" w:rsidRPr="00D1252B" w:rsidRDefault="00D1252B" w:rsidP="00D113BB">
            <w:pPr>
              <w:rPr>
                <w:rFonts w:ascii="Arial" w:hAnsi="Arial" w:cs="Arial"/>
                <w:b/>
                <w:bCs/>
                <w:color w:val="000000"/>
                <w:sz w:val="18"/>
                <w:szCs w:val="18"/>
              </w:rPr>
            </w:pPr>
          </w:p>
        </w:tc>
        <w:tc>
          <w:tcPr>
            <w:tcW w:w="1217" w:type="dxa"/>
            <w:tcBorders>
              <w:left w:val="nil"/>
              <w:bottom w:val="single" w:sz="4" w:space="0" w:color="auto"/>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r w:rsidRPr="00D1252B">
              <w:rPr>
                <w:rFonts w:ascii="Arial" w:hAnsi="Arial" w:cs="Arial"/>
                <w:b/>
                <w:bCs/>
                <w:color w:val="000000"/>
                <w:sz w:val="18"/>
                <w:szCs w:val="18"/>
              </w:rPr>
              <w:t>2013</w:t>
            </w:r>
          </w:p>
        </w:tc>
        <w:tc>
          <w:tcPr>
            <w:tcW w:w="1217" w:type="dxa"/>
            <w:tcBorders>
              <w:left w:val="nil"/>
              <w:bottom w:val="single" w:sz="4" w:space="0" w:color="auto"/>
              <w:right w:val="nil"/>
            </w:tcBorders>
            <w:shd w:val="clear" w:color="auto" w:fill="auto"/>
            <w:vAlign w:val="bottom"/>
            <w:hideMark/>
          </w:tcPr>
          <w:p w:rsidR="00D1252B" w:rsidRPr="00F21708"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2013</w:t>
            </w:r>
          </w:p>
        </w:tc>
        <w:tc>
          <w:tcPr>
            <w:tcW w:w="1237" w:type="dxa"/>
            <w:tcBorders>
              <w:left w:val="nil"/>
              <w:bottom w:val="single" w:sz="4" w:space="0" w:color="auto"/>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2012</w:t>
            </w:r>
          </w:p>
        </w:tc>
        <w:tc>
          <w:tcPr>
            <w:tcW w:w="1536" w:type="dxa"/>
            <w:tcBorders>
              <w:left w:val="nil"/>
              <w:bottom w:val="single" w:sz="4" w:space="0" w:color="auto"/>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2012</w:t>
            </w:r>
          </w:p>
        </w:tc>
      </w:tr>
      <w:tr w:rsidR="00D1252B" w:rsidRPr="00D1252B" w:rsidTr="00703ECD">
        <w:trPr>
          <w:trHeight w:val="113"/>
        </w:trPr>
        <w:tc>
          <w:tcPr>
            <w:tcW w:w="3812" w:type="dxa"/>
            <w:tcBorders>
              <w:top w:val="single" w:sz="4" w:space="0" w:color="auto"/>
              <w:left w:val="nil"/>
              <w:bottom w:val="nil"/>
              <w:right w:val="nil"/>
            </w:tcBorders>
            <w:shd w:val="clear" w:color="auto" w:fill="auto"/>
            <w:vAlign w:val="bottom"/>
            <w:hideMark/>
          </w:tcPr>
          <w:p w:rsidR="00D1252B" w:rsidRPr="00D1252B" w:rsidRDefault="00D1252B" w:rsidP="00D113BB">
            <w:pPr>
              <w:rPr>
                <w:rFonts w:ascii="Arial" w:hAnsi="Arial" w:cs="Arial"/>
                <w:color w:val="000000"/>
                <w:sz w:val="18"/>
                <w:szCs w:val="18"/>
              </w:rPr>
            </w:pPr>
          </w:p>
        </w:tc>
        <w:tc>
          <w:tcPr>
            <w:tcW w:w="1217"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217"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237"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536"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p>
        </w:tc>
      </w:tr>
      <w:tr w:rsidR="001A50E3" w:rsidRPr="00D1252B" w:rsidTr="00703ECD">
        <w:trPr>
          <w:trHeight w:val="113"/>
        </w:trPr>
        <w:tc>
          <w:tcPr>
            <w:tcW w:w="3812" w:type="dxa"/>
            <w:tcBorders>
              <w:top w:val="nil"/>
              <w:left w:val="nil"/>
              <w:bottom w:val="nil"/>
              <w:right w:val="nil"/>
            </w:tcBorders>
            <w:shd w:val="clear" w:color="auto" w:fill="auto"/>
            <w:vAlign w:val="bottom"/>
            <w:hideMark/>
          </w:tcPr>
          <w:p w:rsidR="001A50E3" w:rsidRPr="00D1252B" w:rsidRDefault="001A50E3" w:rsidP="00D113BB">
            <w:pPr>
              <w:rPr>
                <w:rFonts w:ascii="Arial" w:hAnsi="Arial" w:cs="Arial"/>
                <w:color w:val="000000"/>
                <w:sz w:val="18"/>
                <w:szCs w:val="18"/>
              </w:rPr>
            </w:pPr>
            <w:r w:rsidRPr="00D1252B">
              <w:rPr>
                <w:rFonts w:ascii="Arial" w:hAnsi="Arial" w:cs="Arial"/>
                <w:color w:val="000000"/>
                <w:sz w:val="18"/>
                <w:szCs w:val="18"/>
              </w:rPr>
              <w:t>Ücretler</w:t>
            </w:r>
          </w:p>
        </w:tc>
        <w:tc>
          <w:tcPr>
            <w:tcW w:w="1217" w:type="dxa"/>
            <w:tcBorders>
              <w:top w:val="nil"/>
              <w:left w:val="nil"/>
              <w:bottom w:val="nil"/>
              <w:right w:val="nil"/>
            </w:tcBorders>
            <w:shd w:val="clear" w:color="auto" w:fill="auto"/>
            <w:vAlign w:val="bottom"/>
            <w:hideMark/>
          </w:tcPr>
          <w:p w:rsidR="001A50E3" w:rsidRPr="002B5B85" w:rsidRDefault="005F2722" w:rsidP="00D113BB">
            <w:pPr>
              <w:jc w:val="right"/>
              <w:rPr>
                <w:rFonts w:ascii="Arial" w:hAnsi="Arial" w:cs="Arial"/>
                <w:b/>
                <w:bCs/>
                <w:color w:val="000000"/>
                <w:sz w:val="18"/>
                <w:szCs w:val="18"/>
              </w:rPr>
            </w:pPr>
            <w:r>
              <w:rPr>
                <w:rFonts w:ascii="Arial" w:hAnsi="Arial" w:cs="Arial"/>
                <w:b/>
                <w:bCs/>
                <w:color w:val="000000"/>
                <w:sz w:val="18"/>
                <w:szCs w:val="18"/>
              </w:rPr>
              <w:t>675.836</w:t>
            </w:r>
          </w:p>
        </w:tc>
        <w:tc>
          <w:tcPr>
            <w:tcW w:w="1217" w:type="dxa"/>
            <w:tcBorders>
              <w:top w:val="nil"/>
              <w:left w:val="nil"/>
              <w:bottom w:val="nil"/>
              <w:right w:val="nil"/>
            </w:tcBorders>
            <w:shd w:val="clear" w:color="auto" w:fill="auto"/>
            <w:vAlign w:val="bottom"/>
            <w:hideMark/>
          </w:tcPr>
          <w:p w:rsidR="001A50E3" w:rsidRPr="00D1252B" w:rsidRDefault="005F2722" w:rsidP="00D113BB">
            <w:pPr>
              <w:jc w:val="right"/>
              <w:rPr>
                <w:rFonts w:ascii="Arial" w:hAnsi="Arial" w:cs="Arial"/>
                <w:b/>
                <w:bCs/>
                <w:color w:val="000000"/>
                <w:sz w:val="18"/>
                <w:szCs w:val="18"/>
              </w:rPr>
            </w:pPr>
            <w:r>
              <w:rPr>
                <w:rFonts w:ascii="Arial" w:hAnsi="Arial" w:cs="Arial"/>
                <w:b/>
                <w:bCs/>
                <w:color w:val="000000"/>
                <w:sz w:val="18"/>
                <w:szCs w:val="18"/>
              </w:rPr>
              <w:t>296.077</w:t>
            </w:r>
          </w:p>
        </w:tc>
        <w:tc>
          <w:tcPr>
            <w:tcW w:w="1237" w:type="dxa"/>
            <w:tcBorders>
              <w:top w:val="nil"/>
              <w:left w:val="nil"/>
              <w:bottom w:val="nil"/>
              <w:right w:val="nil"/>
            </w:tcBorders>
            <w:shd w:val="clear" w:color="auto" w:fill="auto"/>
            <w:vAlign w:val="bottom"/>
            <w:hideMark/>
          </w:tcPr>
          <w:p w:rsidR="001A50E3"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507.934</w:t>
            </w:r>
          </w:p>
        </w:tc>
        <w:tc>
          <w:tcPr>
            <w:tcW w:w="1536" w:type="dxa"/>
            <w:tcBorders>
              <w:top w:val="nil"/>
              <w:left w:val="nil"/>
              <w:bottom w:val="nil"/>
              <w:right w:val="nil"/>
            </w:tcBorders>
            <w:shd w:val="clear" w:color="auto" w:fill="auto"/>
            <w:vAlign w:val="bottom"/>
            <w:hideMark/>
          </w:tcPr>
          <w:p w:rsidR="001A50E3"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184.545</w:t>
            </w:r>
          </w:p>
        </w:tc>
      </w:tr>
      <w:tr w:rsidR="001A50E3" w:rsidRPr="00D1252B" w:rsidTr="00703ECD">
        <w:trPr>
          <w:trHeight w:val="113"/>
        </w:trPr>
        <w:tc>
          <w:tcPr>
            <w:tcW w:w="3812" w:type="dxa"/>
            <w:tcBorders>
              <w:top w:val="nil"/>
              <w:left w:val="nil"/>
              <w:bottom w:val="nil"/>
              <w:right w:val="nil"/>
            </w:tcBorders>
            <w:shd w:val="clear" w:color="auto" w:fill="auto"/>
            <w:vAlign w:val="bottom"/>
            <w:hideMark/>
          </w:tcPr>
          <w:p w:rsidR="001A50E3" w:rsidRPr="00D1252B" w:rsidRDefault="001A50E3" w:rsidP="00D113BB">
            <w:pPr>
              <w:rPr>
                <w:rFonts w:ascii="Arial" w:hAnsi="Arial" w:cs="Arial"/>
                <w:color w:val="000000"/>
                <w:sz w:val="18"/>
                <w:szCs w:val="18"/>
              </w:rPr>
            </w:pPr>
            <w:r w:rsidRPr="00D1252B">
              <w:rPr>
                <w:rFonts w:ascii="Arial" w:hAnsi="Arial" w:cs="Arial"/>
                <w:color w:val="000000"/>
                <w:sz w:val="18"/>
                <w:szCs w:val="18"/>
              </w:rPr>
              <w:t>Araç gideri (kira, benzin vb.)</w:t>
            </w:r>
          </w:p>
        </w:tc>
        <w:tc>
          <w:tcPr>
            <w:tcW w:w="1217" w:type="dxa"/>
            <w:tcBorders>
              <w:top w:val="nil"/>
              <w:left w:val="nil"/>
              <w:bottom w:val="nil"/>
              <w:right w:val="nil"/>
            </w:tcBorders>
            <w:shd w:val="clear" w:color="auto" w:fill="auto"/>
            <w:vAlign w:val="bottom"/>
            <w:hideMark/>
          </w:tcPr>
          <w:p w:rsidR="001A50E3" w:rsidRPr="002B5B85" w:rsidRDefault="005F2722" w:rsidP="00D113BB">
            <w:pPr>
              <w:jc w:val="right"/>
              <w:rPr>
                <w:rFonts w:ascii="Arial" w:hAnsi="Arial" w:cs="Arial"/>
                <w:b/>
                <w:bCs/>
                <w:color w:val="000000"/>
                <w:sz w:val="18"/>
                <w:szCs w:val="18"/>
              </w:rPr>
            </w:pPr>
            <w:r>
              <w:rPr>
                <w:rFonts w:ascii="Arial" w:hAnsi="Arial" w:cs="Arial"/>
                <w:b/>
                <w:bCs/>
                <w:color w:val="000000"/>
                <w:sz w:val="18"/>
                <w:szCs w:val="18"/>
              </w:rPr>
              <w:t>102.795</w:t>
            </w:r>
          </w:p>
        </w:tc>
        <w:tc>
          <w:tcPr>
            <w:tcW w:w="1217" w:type="dxa"/>
            <w:tcBorders>
              <w:top w:val="nil"/>
              <w:left w:val="nil"/>
              <w:bottom w:val="nil"/>
              <w:right w:val="nil"/>
            </w:tcBorders>
            <w:shd w:val="clear" w:color="auto" w:fill="auto"/>
            <w:vAlign w:val="bottom"/>
            <w:hideMark/>
          </w:tcPr>
          <w:p w:rsidR="001A50E3" w:rsidRPr="00D1252B" w:rsidRDefault="005F2722" w:rsidP="00490DFA">
            <w:pPr>
              <w:jc w:val="right"/>
              <w:rPr>
                <w:rFonts w:ascii="Arial" w:hAnsi="Arial" w:cs="Arial"/>
                <w:b/>
                <w:bCs/>
                <w:color w:val="000000"/>
                <w:sz w:val="18"/>
                <w:szCs w:val="18"/>
              </w:rPr>
            </w:pPr>
            <w:r>
              <w:rPr>
                <w:rFonts w:ascii="Arial" w:hAnsi="Arial" w:cs="Arial"/>
                <w:b/>
                <w:bCs/>
                <w:color w:val="000000"/>
                <w:sz w:val="18"/>
                <w:szCs w:val="18"/>
              </w:rPr>
              <w:t>35.595</w:t>
            </w:r>
          </w:p>
        </w:tc>
        <w:tc>
          <w:tcPr>
            <w:tcW w:w="1237" w:type="dxa"/>
            <w:tcBorders>
              <w:top w:val="nil"/>
              <w:left w:val="nil"/>
              <w:bottom w:val="nil"/>
              <w:right w:val="nil"/>
            </w:tcBorders>
            <w:shd w:val="clear" w:color="auto" w:fill="auto"/>
            <w:vAlign w:val="bottom"/>
            <w:hideMark/>
          </w:tcPr>
          <w:p w:rsidR="001A50E3"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83.399</w:t>
            </w:r>
          </w:p>
        </w:tc>
        <w:tc>
          <w:tcPr>
            <w:tcW w:w="1536" w:type="dxa"/>
            <w:tcBorders>
              <w:top w:val="nil"/>
              <w:left w:val="nil"/>
              <w:bottom w:val="nil"/>
              <w:right w:val="nil"/>
            </w:tcBorders>
            <w:shd w:val="clear" w:color="auto" w:fill="auto"/>
            <w:vAlign w:val="bottom"/>
            <w:hideMark/>
          </w:tcPr>
          <w:p w:rsidR="001A50E3"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35.345</w:t>
            </w:r>
          </w:p>
        </w:tc>
      </w:tr>
      <w:tr w:rsidR="001A50E3" w:rsidRPr="00D1252B" w:rsidTr="00703ECD">
        <w:trPr>
          <w:trHeight w:val="113"/>
        </w:trPr>
        <w:tc>
          <w:tcPr>
            <w:tcW w:w="3812" w:type="dxa"/>
            <w:tcBorders>
              <w:top w:val="nil"/>
              <w:left w:val="nil"/>
              <w:bottom w:val="nil"/>
              <w:right w:val="nil"/>
            </w:tcBorders>
            <w:shd w:val="clear" w:color="auto" w:fill="auto"/>
            <w:vAlign w:val="bottom"/>
            <w:hideMark/>
          </w:tcPr>
          <w:p w:rsidR="001A50E3" w:rsidRPr="00D1252B" w:rsidRDefault="001A50E3" w:rsidP="00D113BB">
            <w:pPr>
              <w:rPr>
                <w:rFonts w:ascii="Arial" w:hAnsi="Arial" w:cs="Arial"/>
                <w:color w:val="000000"/>
                <w:sz w:val="18"/>
                <w:szCs w:val="18"/>
              </w:rPr>
            </w:pPr>
            <w:r w:rsidRPr="00D1252B">
              <w:rPr>
                <w:rFonts w:ascii="Arial" w:hAnsi="Arial" w:cs="Arial"/>
                <w:color w:val="000000"/>
                <w:sz w:val="18"/>
                <w:szCs w:val="18"/>
              </w:rPr>
              <w:t>Sağlık sigortası gideri</w:t>
            </w:r>
          </w:p>
        </w:tc>
        <w:tc>
          <w:tcPr>
            <w:tcW w:w="1217" w:type="dxa"/>
            <w:tcBorders>
              <w:top w:val="nil"/>
              <w:left w:val="nil"/>
              <w:bottom w:val="nil"/>
              <w:right w:val="nil"/>
            </w:tcBorders>
            <w:shd w:val="clear" w:color="auto" w:fill="auto"/>
            <w:vAlign w:val="bottom"/>
            <w:hideMark/>
          </w:tcPr>
          <w:p w:rsidR="001A50E3" w:rsidRPr="002B5B85" w:rsidRDefault="005F2722" w:rsidP="00D113BB">
            <w:pPr>
              <w:jc w:val="right"/>
              <w:rPr>
                <w:rFonts w:ascii="Arial" w:hAnsi="Arial" w:cs="Arial"/>
                <w:b/>
                <w:bCs/>
                <w:color w:val="000000"/>
                <w:sz w:val="18"/>
                <w:szCs w:val="18"/>
              </w:rPr>
            </w:pPr>
            <w:r>
              <w:rPr>
                <w:rFonts w:ascii="Arial" w:hAnsi="Arial" w:cs="Arial"/>
                <w:b/>
                <w:bCs/>
                <w:color w:val="000000"/>
                <w:sz w:val="18"/>
                <w:szCs w:val="18"/>
              </w:rPr>
              <w:t>6.840</w:t>
            </w:r>
          </w:p>
        </w:tc>
        <w:tc>
          <w:tcPr>
            <w:tcW w:w="1217" w:type="dxa"/>
            <w:tcBorders>
              <w:top w:val="nil"/>
              <w:left w:val="nil"/>
              <w:bottom w:val="nil"/>
              <w:right w:val="nil"/>
            </w:tcBorders>
            <w:shd w:val="clear" w:color="auto" w:fill="auto"/>
            <w:vAlign w:val="bottom"/>
            <w:hideMark/>
          </w:tcPr>
          <w:p w:rsidR="001A50E3" w:rsidRPr="00D1252B" w:rsidRDefault="005F2722" w:rsidP="00490DFA">
            <w:pPr>
              <w:jc w:val="right"/>
              <w:rPr>
                <w:rFonts w:ascii="Arial" w:hAnsi="Arial" w:cs="Arial"/>
                <w:b/>
                <w:bCs/>
                <w:color w:val="000000"/>
                <w:sz w:val="18"/>
                <w:szCs w:val="18"/>
              </w:rPr>
            </w:pPr>
            <w:r>
              <w:rPr>
                <w:rFonts w:ascii="Arial" w:hAnsi="Arial" w:cs="Arial"/>
                <w:b/>
                <w:bCs/>
                <w:color w:val="000000"/>
                <w:sz w:val="18"/>
                <w:szCs w:val="18"/>
              </w:rPr>
              <w:t>1.870</w:t>
            </w:r>
          </w:p>
        </w:tc>
        <w:tc>
          <w:tcPr>
            <w:tcW w:w="1237" w:type="dxa"/>
            <w:tcBorders>
              <w:top w:val="nil"/>
              <w:left w:val="nil"/>
              <w:bottom w:val="nil"/>
              <w:right w:val="nil"/>
            </w:tcBorders>
            <w:shd w:val="clear" w:color="auto" w:fill="auto"/>
            <w:vAlign w:val="bottom"/>
            <w:hideMark/>
          </w:tcPr>
          <w:p w:rsidR="001A50E3"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10.178</w:t>
            </w:r>
          </w:p>
        </w:tc>
        <w:tc>
          <w:tcPr>
            <w:tcW w:w="1536" w:type="dxa"/>
            <w:tcBorders>
              <w:top w:val="nil"/>
              <w:left w:val="nil"/>
              <w:bottom w:val="nil"/>
              <w:right w:val="nil"/>
            </w:tcBorders>
            <w:shd w:val="clear" w:color="auto" w:fill="auto"/>
            <w:vAlign w:val="bottom"/>
            <w:hideMark/>
          </w:tcPr>
          <w:p w:rsidR="001A50E3"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4.669</w:t>
            </w:r>
          </w:p>
        </w:tc>
      </w:tr>
      <w:tr w:rsidR="00D1252B" w:rsidRPr="00D1252B" w:rsidTr="00703ECD">
        <w:trPr>
          <w:trHeight w:val="113"/>
        </w:trPr>
        <w:tc>
          <w:tcPr>
            <w:tcW w:w="3812" w:type="dxa"/>
            <w:tcBorders>
              <w:top w:val="nil"/>
              <w:left w:val="nil"/>
              <w:bottom w:val="nil"/>
              <w:right w:val="nil"/>
            </w:tcBorders>
            <w:shd w:val="clear" w:color="auto" w:fill="auto"/>
            <w:vAlign w:val="bottom"/>
            <w:hideMark/>
          </w:tcPr>
          <w:p w:rsidR="00D1252B" w:rsidRPr="00D1252B" w:rsidRDefault="00D1252B"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hideMark/>
          </w:tcPr>
          <w:p w:rsidR="00D1252B" w:rsidRPr="002B5B85" w:rsidRDefault="00D1252B"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vAlign w:val="bottom"/>
            <w:hideMark/>
          </w:tcPr>
          <w:p w:rsidR="00D1252B" w:rsidRPr="00D1252B" w:rsidRDefault="00D1252B" w:rsidP="00D113BB">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D1252B" w:rsidRPr="00D1252B" w:rsidRDefault="00D1252B" w:rsidP="00D113BB">
            <w:pPr>
              <w:jc w:val="right"/>
              <w:rPr>
                <w:rFonts w:ascii="Arial" w:hAnsi="Arial" w:cs="Arial"/>
                <w:bCs/>
                <w:color w:val="000000"/>
                <w:sz w:val="18"/>
                <w:szCs w:val="18"/>
              </w:rPr>
            </w:pPr>
          </w:p>
        </w:tc>
      </w:tr>
      <w:tr w:rsidR="00A21A65" w:rsidRPr="00853B3E" w:rsidTr="005F2722">
        <w:trPr>
          <w:trHeight w:val="113"/>
        </w:trPr>
        <w:tc>
          <w:tcPr>
            <w:tcW w:w="3812" w:type="dxa"/>
            <w:tcBorders>
              <w:top w:val="single" w:sz="8" w:space="0" w:color="auto"/>
              <w:left w:val="nil"/>
              <w:bottom w:val="single" w:sz="8" w:space="0" w:color="auto"/>
              <w:right w:val="nil"/>
            </w:tcBorders>
            <w:shd w:val="clear" w:color="auto" w:fill="auto"/>
            <w:vAlign w:val="bottom"/>
            <w:hideMark/>
          </w:tcPr>
          <w:p w:rsidR="00A21A65" w:rsidRPr="00D1252B" w:rsidRDefault="00A21A65" w:rsidP="00D113BB">
            <w:pPr>
              <w:rPr>
                <w:rFonts w:ascii="Arial" w:hAnsi="Arial" w:cs="Arial"/>
                <w:color w:val="000000"/>
                <w:sz w:val="18"/>
                <w:szCs w:val="18"/>
              </w:rPr>
            </w:pPr>
            <w:r w:rsidRPr="00D1252B">
              <w:rPr>
                <w:rFonts w:ascii="Arial" w:hAnsi="Arial" w:cs="Arial"/>
                <w:color w:val="000000"/>
                <w:sz w:val="18"/>
                <w:szCs w:val="18"/>
              </w:rPr>
              <w:t> </w:t>
            </w:r>
          </w:p>
        </w:tc>
        <w:tc>
          <w:tcPr>
            <w:tcW w:w="1217" w:type="dxa"/>
            <w:tcBorders>
              <w:top w:val="single" w:sz="8" w:space="0" w:color="auto"/>
              <w:left w:val="nil"/>
              <w:bottom w:val="single" w:sz="8" w:space="0" w:color="auto"/>
              <w:right w:val="nil"/>
            </w:tcBorders>
            <w:shd w:val="clear" w:color="auto" w:fill="auto"/>
            <w:vAlign w:val="bottom"/>
            <w:hideMark/>
          </w:tcPr>
          <w:p w:rsidR="00A21A65" w:rsidRPr="002B5B85" w:rsidRDefault="005F2722" w:rsidP="002B5B85">
            <w:pPr>
              <w:jc w:val="right"/>
              <w:rPr>
                <w:rFonts w:ascii="Arial" w:hAnsi="Arial" w:cs="Arial"/>
                <w:b/>
                <w:bCs/>
                <w:color w:val="000000"/>
                <w:sz w:val="18"/>
                <w:szCs w:val="18"/>
              </w:rPr>
            </w:pPr>
            <w:r>
              <w:rPr>
                <w:rFonts w:ascii="Arial" w:hAnsi="Arial" w:cs="Arial"/>
                <w:b/>
                <w:bCs/>
                <w:color w:val="000000"/>
                <w:sz w:val="18"/>
                <w:szCs w:val="18"/>
              </w:rPr>
              <w:t>785.471</w:t>
            </w:r>
          </w:p>
        </w:tc>
        <w:tc>
          <w:tcPr>
            <w:tcW w:w="1217" w:type="dxa"/>
            <w:tcBorders>
              <w:top w:val="single" w:sz="8" w:space="0" w:color="auto"/>
              <w:left w:val="nil"/>
              <w:bottom w:val="single" w:sz="8" w:space="0" w:color="auto"/>
              <w:right w:val="nil"/>
            </w:tcBorders>
            <w:shd w:val="clear" w:color="auto" w:fill="auto"/>
            <w:vAlign w:val="bottom"/>
            <w:hideMark/>
          </w:tcPr>
          <w:p w:rsidR="00A21A65" w:rsidRPr="00D1252B" w:rsidRDefault="005F2722" w:rsidP="00490DFA">
            <w:pPr>
              <w:jc w:val="right"/>
              <w:rPr>
                <w:rFonts w:ascii="Arial" w:hAnsi="Arial" w:cs="Arial"/>
                <w:b/>
                <w:bCs/>
                <w:color w:val="000000"/>
                <w:sz w:val="18"/>
                <w:szCs w:val="18"/>
              </w:rPr>
            </w:pPr>
            <w:r>
              <w:rPr>
                <w:rFonts w:ascii="Arial" w:hAnsi="Arial" w:cs="Arial"/>
                <w:b/>
                <w:bCs/>
                <w:color w:val="000000"/>
                <w:sz w:val="18"/>
                <w:szCs w:val="18"/>
              </w:rPr>
              <w:t>333.542</w:t>
            </w:r>
          </w:p>
        </w:tc>
        <w:tc>
          <w:tcPr>
            <w:tcW w:w="1237" w:type="dxa"/>
            <w:tcBorders>
              <w:top w:val="single" w:sz="8" w:space="0" w:color="auto"/>
              <w:left w:val="nil"/>
              <w:bottom w:val="single" w:sz="8" w:space="0" w:color="auto"/>
              <w:right w:val="nil"/>
            </w:tcBorders>
            <w:shd w:val="clear" w:color="auto" w:fill="auto"/>
            <w:vAlign w:val="bottom"/>
            <w:hideMark/>
          </w:tcPr>
          <w:p w:rsidR="00A21A65"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601.511</w:t>
            </w:r>
          </w:p>
        </w:tc>
        <w:tc>
          <w:tcPr>
            <w:tcW w:w="1536" w:type="dxa"/>
            <w:tcBorders>
              <w:top w:val="single" w:sz="8" w:space="0" w:color="auto"/>
              <w:left w:val="nil"/>
              <w:bottom w:val="single" w:sz="8" w:space="0" w:color="auto"/>
              <w:right w:val="nil"/>
            </w:tcBorders>
            <w:shd w:val="clear" w:color="auto" w:fill="auto"/>
            <w:vAlign w:val="bottom"/>
            <w:hideMark/>
          </w:tcPr>
          <w:p w:rsidR="00A21A65" w:rsidRPr="00D1252B" w:rsidRDefault="005F2722" w:rsidP="00D113BB">
            <w:pPr>
              <w:jc w:val="right"/>
              <w:rPr>
                <w:rFonts w:ascii="Arial" w:hAnsi="Arial" w:cs="Arial"/>
                <w:bCs/>
                <w:color w:val="000000"/>
                <w:sz w:val="18"/>
                <w:szCs w:val="18"/>
              </w:rPr>
            </w:pPr>
            <w:r>
              <w:rPr>
                <w:rFonts w:ascii="Arial" w:hAnsi="Arial" w:cs="Arial"/>
                <w:bCs/>
                <w:color w:val="000000"/>
                <w:sz w:val="18"/>
                <w:szCs w:val="18"/>
              </w:rPr>
              <w:t>224.559</w:t>
            </w:r>
          </w:p>
        </w:tc>
      </w:tr>
      <w:tr w:rsidR="005F2722" w:rsidRPr="00853B3E" w:rsidTr="00703ECD">
        <w:trPr>
          <w:trHeight w:val="113"/>
        </w:trPr>
        <w:tc>
          <w:tcPr>
            <w:tcW w:w="3812" w:type="dxa"/>
            <w:tcBorders>
              <w:top w:val="single" w:sz="8" w:space="0" w:color="auto"/>
              <w:left w:val="nil"/>
              <w:bottom w:val="double" w:sz="6" w:space="0" w:color="auto"/>
              <w:right w:val="nil"/>
            </w:tcBorders>
            <w:shd w:val="clear" w:color="auto" w:fill="auto"/>
            <w:vAlign w:val="bottom"/>
          </w:tcPr>
          <w:p w:rsidR="005F2722" w:rsidRPr="00D1252B" w:rsidRDefault="005F2722" w:rsidP="00D113BB">
            <w:pPr>
              <w:rPr>
                <w:rFonts w:ascii="Arial" w:hAnsi="Arial" w:cs="Arial"/>
                <w:color w:val="000000"/>
                <w:sz w:val="18"/>
                <w:szCs w:val="18"/>
              </w:rPr>
            </w:pPr>
          </w:p>
        </w:tc>
        <w:tc>
          <w:tcPr>
            <w:tcW w:w="1217" w:type="dxa"/>
            <w:tcBorders>
              <w:top w:val="single" w:sz="8" w:space="0" w:color="auto"/>
              <w:left w:val="nil"/>
              <w:bottom w:val="double" w:sz="6" w:space="0" w:color="auto"/>
              <w:right w:val="nil"/>
            </w:tcBorders>
            <w:shd w:val="clear" w:color="auto" w:fill="auto"/>
            <w:vAlign w:val="bottom"/>
          </w:tcPr>
          <w:p w:rsidR="005F2722" w:rsidRDefault="005F2722" w:rsidP="002B5B85">
            <w:pPr>
              <w:jc w:val="right"/>
              <w:rPr>
                <w:rFonts w:ascii="Arial" w:hAnsi="Arial" w:cs="Arial"/>
                <w:b/>
                <w:bCs/>
                <w:color w:val="000000"/>
                <w:sz w:val="18"/>
                <w:szCs w:val="18"/>
              </w:rPr>
            </w:pPr>
          </w:p>
        </w:tc>
        <w:tc>
          <w:tcPr>
            <w:tcW w:w="1217" w:type="dxa"/>
            <w:tcBorders>
              <w:top w:val="single" w:sz="8" w:space="0" w:color="auto"/>
              <w:left w:val="nil"/>
              <w:bottom w:val="double" w:sz="6" w:space="0" w:color="auto"/>
              <w:right w:val="nil"/>
            </w:tcBorders>
            <w:shd w:val="clear" w:color="auto" w:fill="auto"/>
            <w:vAlign w:val="bottom"/>
          </w:tcPr>
          <w:p w:rsidR="005F2722" w:rsidRDefault="005F2722" w:rsidP="00490DFA">
            <w:pPr>
              <w:jc w:val="right"/>
              <w:rPr>
                <w:rFonts w:ascii="Arial" w:hAnsi="Arial" w:cs="Arial"/>
                <w:b/>
                <w:bCs/>
                <w:color w:val="000000"/>
                <w:sz w:val="18"/>
                <w:szCs w:val="18"/>
              </w:rPr>
            </w:pPr>
          </w:p>
        </w:tc>
        <w:tc>
          <w:tcPr>
            <w:tcW w:w="1237" w:type="dxa"/>
            <w:tcBorders>
              <w:top w:val="single" w:sz="8" w:space="0" w:color="auto"/>
              <w:left w:val="nil"/>
              <w:bottom w:val="double" w:sz="6" w:space="0" w:color="auto"/>
              <w:right w:val="nil"/>
            </w:tcBorders>
            <w:shd w:val="clear" w:color="auto" w:fill="auto"/>
            <w:vAlign w:val="bottom"/>
          </w:tcPr>
          <w:p w:rsidR="005F2722" w:rsidRDefault="005F2722" w:rsidP="00D113BB">
            <w:pPr>
              <w:jc w:val="right"/>
              <w:rPr>
                <w:rFonts w:ascii="Arial" w:hAnsi="Arial" w:cs="Arial"/>
                <w:bCs/>
                <w:color w:val="000000"/>
                <w:sz w:val="18"/>
                <w:szCs w:val="18"/>
              </w:rPr>
            </w:pPr>
          </w:p>
        </w:tc>
        <w:tc>
          <w:tcPr>
            <w:tcW w:w="1536" w:type="dxa"/>
            <w:tcBorders>
              <w:top w:val="single" w:sz="8" w:space="0" w:color="auto"/>
              <w:left w:val="nil"/>
              <w:bottom w:val="double" w:sz="6" w:space="0" w:color="auto"/>
              <w:right w:val="nil"/>
            </w:tcBorders>
            <w:shd w:val="clear" w:color="auto" w:fill="auto"/>
            <w:vAlign w:val="bottom"/>
          </w:tcPr>
          <w:p w:rsidR="005F2722" w:rsidRDefault="005F2722" w:rsidP="00D113BB">
            <w:pPr>
              <w:jc w:val="right"/>
              <w:rPr>
                <w:rFonts w:ascii="Arial" w:hAnsi="Arial" w:cs="Arial"/>
                <w:bCs/>
                <w:color w:val="000000"/>
                <w:sz w:val="18"/>
                <w:szCs w:val="18"/>
              </w:rPr>
            </w:pPr>
          </w:p>
        </w:tc>
      </w:tr>
    </w:tbl>
    <w:p w:rsidR="003820C9" w:rsidRPr="00853B3E" w:rsidRDefault="003820C9" w:rsidP="00E83219">
      <w:pPr>
        <w:tabs>
          <w:tab w:val="left" w:pos="567"/>
        </w:tabs>
        <w:rPr>
          <w:rFonts w:ascii="Arial" w:hAnsi="Arial" w:cs="Arial"/>
          <w:b/>
          <w:highlight w:val="yellow"/>
          <w:lang w:val="tr-TR"/>
        </w:rPr>
      </w:pPr>
    </w:p>
    <w:p w:rsidR="00A83092" w:rsidRDefault="00A83092" w:rsidP="00DB37E2">
      <w:pPr>
        <w:tabs>
          <w:tab w:val="left" w:pos="567"/>
        </w:tabs>
        <w:ind w:left="142" w:hanging="142"/>
        <w:rPr>
          <w:rFonts w:ascii="Arial" w:hAnsi="Arial" w:cs="Arial"/>
          <w:b/>
          <w:lang w:val="tr-TR"/>
        </w:rPr>
      </w:pPr>
    </w:p>
    <w:p w:rsidR="00245BD3" w:rsidRPr="00A21A65" w:rsidRDefault="00D206F2" w:rsidP="00DB37E2">
      <w:pPr>
        <w:tabs>
          <w:tab w:val="left" w:pos="567"/>
        </w:tabs>
        <w:ind w:left="142" w:hanging="142"/>
        <w:rPr>
          <w:rFonts w:ascii="Arial" w:hAnsi="Arial" w:cs="Arial"/>
          <w:lang w:val="tr-TR"/>
        </w:rPr>
      </w:pPr>
      <w:r w:rsidRPr="00A21A65">
        <w:rPr>
          <w:rFonts w:ascii="Arial" w:hAnsi="Arial" w:cs="Arial"/>
          <w:b/>
          <w:lang w:val="tr-TR"/>
        </w:rPr>
        <w:t>2</w:t>
      </w:r>
      <w:r w:rsidR="00703ECD">
        <w:rPr>
          <w:rFonts w:ascii="Arial" w:hAnsi="Arial" w:cs="Arial"/>
          <w:b/>
          <w:lang w:val="tr-TR"/>
        </w:rPr>
        <w:t>4</w:t>
      </w:r>
      <w:r w:rsidR="00245BD3" w:rsidRPr="00A21A65">
        <w:rPr>
          <w:rFonts w:ascii="Arial" w:hAnsi="Arial" w:cs="Arial"/>
          <w:b/>
          <w:lang w:val="tr-TR"/>
        </w:rPr>
        <w:t>.</w:t>
      </w:r>
      <w:r w:rsidR="00245BD3" w:rsidRPr="00A21A65">
        <w:rPr>
          <w:rFonts w:ascii="Arial" w:hAnsi="Arial" w:cs="Arial"/>
          <w:b/>
          <w:lang w:val="tr-TR"/>
        </w:rPr>
        <w:tab/>
      </w:r>
      <w:r w:rsidR="003C0653" w:rsidRPr="00A21A65">
        <w:rPr>
          <w:rFonts w:ascii="Arial" w:hAnsi="Arial" w:cs="Arial"/>
          <w:b/>
          <w:lang w:val="tr-TR"/>
        </w:rPr>
        <w:t>Finansal araçlardan kaynaklanan risklerin niteliği ve düzeyi</w:t>
      </w:r>
    </w:p>
    <w:p w:rsidR="00245BD3" w:rsidRPr="00A21A65" w:rsidRDefault="00245BD3" w:rsidP="0090567F">
      <w:pPr>
        <w:widowControl w:val="0"/>
        <w:ind w:right="-23"/>
        <w:rPr>
          <w:rFonts w:ascii="Arial" w:hAnsi="Arial" w:cs="Arial"/>
          <w:u w:val="single"/>
          <w:lang w:val="tr-TR"/>
        </w:rPr>
      </w:pPr>
    </w:p>
    <w:p w:rsidR="0035400E" w:rsidRPr="007C4C1D" w:rsidRDefault="0035400E" w:rsidP="0090567F">
      <w:pPr>
        <w:widowControl w:val="0"/>
        <w:ind w:right="-23"/>
        <w:rPr>
          <w:rFonts w:ascii="Arial" w:hAnsi="Arial" w:cs="Arial"/>
          <w:u w:val="single"/>
          <w:lang w:val="tr-TR"/>
        </w:rPr>
      </w:pPr>
      <w:r w:rsidRPr="007C4C1D">
        <w:rPr>
          <w:rFonts w:ascii="Arial" w:hAnsi="Arial" w:cs="Arial"/>
          <w:u w:val="single"/>
          <w:lang w:val="tr-TR"/>
        </w:rPr>
        <w:t xml:space="preserve">Sermaye </w:t>
      </w:r>
      <w:r w:rsidR="009B610C" w:rsidRPr="007C4C1D">
        <w:rPr>
          <w:rFonts w:ascii="Arial" w:hAnsi="Arial" w:cs="Arial"/>
          <w:u w:val="single"/>
          <w:lang w:val="tr-TR"/>
        </w:rPr>
        <w:t>yönetimi ve sermaye yeterliliği gereklilikleri</w:t>
      </w:r>
    </w:p>
    <w:p w:rsidR="0035400E" w:rsidRPr="007C4C1D" w:rsidRDefault="0035400E" w:rsidP="0090567F">
      <w:pPr>
        <w:widowControl w:val="0"/>
        <w:ind w:right="-23"/>
        <w:rPr>
          <w:rFonts w:ascii="Arial" w:hAnsi="Arial" w:cs="Arial"/>
          <w:lang w:val="tr-TR"/>
        </w:rPr>
      </w:pPr>
    </w:p>
    <w:p w:rsidR="002670B2" w:rsidRPr="007C4C1D" w:rsidRDefault="002670B2" w:rsidP="002670B2">
      <w:pPr>
        <w:widowControl w:val="0"/>
        <w:ind w:right="-23"/>
        <w:rPr>
          <w:rFonts w:ascii="Arial" w:hAnsi="Arial" w:cs="Arial"/>
          <w:lang w:val="tr-TR"/>
        </w:rPr>
      </w:pPr>
      <w:r w:rsidRPr="007C4C1D">
        <w:rPr>
          <w:rFonts w:ascii="Arial" w:hAnsi="Arial" w:cs="Arial"/>
          <w:lang w:val="tr-TR"/>
        </w:rPr>
        <w:t xml:space="preserve">Şirket, Sermaye Piyasası Kurulu’nun Seri: V No:34 sayılı Aracı Kurumların Sermayelerine ve Sermaye Yeterliliğine İlişkin Esaslar Tebliği’ne (“ Seri: V No: 34”) uygun olarak sermayesini tanımlamakta ve yönetmektedir. Portföy yönetim şirketleri için asgari özsermaye tutarı </w:t>
      </w:r>
      <w:r w:rsidR="00BA670C" w:rsidRPr="007C4C1D">
        <w:rPr>
          <w:rFonts w:ascii="Arial" w:hAnsi="Arial" w:cs="Arial"/>
          <w:lang w:val="tr-TR"/>
        </w:rPr>
        <w:t>427.000</w:t>
      </w:r>
      <w:r w:rsidRPr="007C4C1D">
        <w:rPr>
          <w:rFonts w:ascii="Arial" w:hAnsi="Arial" w:cs="Arial"/>
          <w:lang w:val="tr-TR"/>
        </w:rPr>
        <w:t xml:space="preserve"> TL (31 Aralık </w:t>
      </w:r>
      <w:r w:rsidR="00742C5A" w:rsidRPr="007C4C1D">
        <w:rPr>
          <w:rFonts w:ascii="Arial" w:hAnsi="Arial" w:cs="Arial"/>
          <w:lang w:val="tr-TR"/>
        </w:rPr>
        <w:t>2012</w:t>
      </w:r>
      <w:r w:rsidRPr="007C4C1D">
        <w:rPr>
          <w:rFonts w:ascii="Arial" w:hAnsi="Arial" w:cs="Arial"/>
          <w:lang w:val="tr-TR"/>
        </w:rPr>
        <w:t xml:space="preserve"> – 3</w:t>
      </w:r>
      <w:r w:rsidR="00A21A65" w:rsidRPr="007C4C1D">
        <w:rPr>
          <w:rFonts w:ascii="Arial" w:hAnsi="Arial" w:cs="Arial"/>
          <w:lang w:val="tr-TR"/>
        </w:rPr>
        <w:t>97</w:t>
      </w:r>
      <w:r w:rsidRPr="007C4C1D">
        <w:rPr>
          <w:rFonts w:ascii="Arial" w:hAnsi="Arial" w:cs="Arial"/>
          <w:lang w:val="tr-TR"/>
        </w:rPr>
        <w:t xml:space="preserve">.000 TL) </w:t>
      </w:r>
    </w:p>
    <w:p w:rsidR="002670B2" w:rsidRPr="007C4C1D" w:rsidRDefault="002670B2" w:rsidP="002670B2">
      <w:pPr>
        <w:widowControl w:val="0"/>
        <w:ind w:right="-23"/>
        <w:rPr>
          <w:rFonts w:ascii="Arial" w:hAnsi="Arial" w:cs="Arial"/>
          <w:lang w:val="tr-TR"/>
        </w:rPr>
      </w:pPr>
      <w:r w:rsidRPr="007C4C1D">
        <w:rPr>
          <w:rFonts w:ascii="Arial" w:hAnsi="Arial" w:cs="Arial"/>
          <w:lang w:val="tr-TR"/>
        </w:rPr>
        <w:t xml:space="preserve"> </w:t>
      </w:r>
      <w:r w:rsidR="001C042B" w:rsidRPr="007C4C1D">
        <w:rPr>
          <w:rFonts w:ascii="Arial" w:hAnsi="Arial" w:cs="Arial"/>
          <w:lang w:val="tr-TR"/>
        </w:rPr>
        <w:t>30 Eylül</w:t>
      </w:r>
      <w:r w:rsidR="0078421B" w:rsidRPr="007C4C1D">
        <w:rPr>
          <w:rFonts w:ascii="Arial" w:hAnsi="Arial" w:cs="Arial"/>
          <w:lang w:val="tr-TR"/>
        </w:rPr>
        <w:t xml:space="preserve"> 2013</w:t>
      </w:r>
      <w:r w:rsidRPr="007C4C1D">
        <w:rPr>
          <w:rFonts w:ascii="Arial" w:hAnsi="Arial" w:cs="Arial"/>
          <w:lang w:val="tr-TR"/>
        </w:rPr>
        <w:t xml:space="preserve"> ve 31 Aralık </w:t>
      </w:r>
      <w:r w:rsidR="00742C5A" w:rsidRPr="007C4C1D">
        <w:rPr>
          <w:rFonts w:ascii="Arial" w:hAnsi="Arial" w:cs="Arial"/>
          <w:lang w:val="tr-TR"/>
        </w:rPr>
        <w:t>2012</w:t>
      </w:r>
      <w:r w:rsidRPr="007C4C1D">
        <w:rPr>
          <w:rFonts w:ascii="Arial" w:hAnsi="Arial" w:cs="Arial"/>
          <w:lang w:val="tr-TR"/>
        </w:rPr>
        <w:t xml:space="preserve"> tarihleri itibariyle Şirket ilgili sermaye yeterlilikleri gerekliliklerini yerine getirmektedir</w:t>
      </w:r>
      <w:r w:rsidR="00A870BB" w:rsidRPr="007C4C1D">
        <w:rPr>
          <w:rFonts w:ascii="Arial" w:hAnsi="Arial" w:cs="Arial"/>
          <w:lang w:val="tr-TR"/>
        </w:rPr>
        <w:t>.</w:t>
      </w:r>
    </w:p>
    <w:p w:rsidR="0035400E" w:rsidRPr="00D87E95" w:rsidRDefault="0035400E" w:rsidP="0090567F">
      <w:pPr>
        <w:rPr>
          <w:rFonts w:ascii="Arial" w:hAnsi="Arial" w:cs="Arial"/>
          <w:highlight w:val="yellow"/>
          <w:lang w:val="tr-TR"/>
        </w:rPr>
      </w:pPr>
    </w:p>
    <w:p w:rsidR="00A83092" w:rsidRDefault="00A83092">
      <w:pPr>
        <w:rPr>
          <w:rFonts w:ascii="Arial" w:hAnsi="Arial" w:cs="Arial"/>
          <w:u w:val="single"/>
          <w:lang w:val="tr-TR"/>
        </w:rPr>
      </w:pPr>
      <w:r>
        <w:rPr>
          <w:rFonts w:ascii="Arial" w:hAnsi="Arial" w:cs="Arial"/>
          <w:u w:val="single"/>
          <w:lang w:val="tr-TR"/>
        </w:rPr>
        <w:br w:type="page"/>
      </w:r>
    </w:p>
    <w:p w:rsidR="007E0B5C" w:rsidRDefault="007E0B5C" w:rsidP="00A83092">
      <w:pPr>
        <w:tabs>
          <w:tab w:val="left" w:pos="567"/>
        </w:tabs>
        <w:ind w:left="142" w:hanging="142"/>
        <w:rPr>
          <w:rFonts w:ascii="Arial" w:hAnsi="Arial" w:cs="Arial"/>
          <w:b/>
          <w:lang w:val="tr-TR"/>
        </w:rPr>
      </w:pPr>
    </w:p>
    <w:p w:rsidR="007E0B5C" w:rsidRDefault="007E0B5C" w:rsidP="00A83092">
      <w:pPr>
        <w:tabs>
          <w:tab w:val="left" w:pos="567"/>
        </w:tabs>
        <w:ind w:left="142" w:hanging="142"/>
        <w:rPr>
          <w:rFonts w:ascii="Arial" w:hAnsi="Arial" w:cs="Arial"/>
          <w:b/>
          <w:lang w:val="tr-TR"/>
        </w:rPr>
      </w:pPr>
    </w:p>
    <w:p w:rsidR="007E0B5C" w:rsidRDefault="007E0B5C" w:rsidP="00A83092">
      <w:pPr>
        <w:tabs>
          <w:tab w:val="left" w:pos="567"/>
        </w:tabs>
        <w:ind w:left="142" w:hanging="142"/>
        <w:rPr>
          <w:rFonts w:ascii="Arial" w:hAnsi="Arial" w:cs="Arial"/>
          <w:b/>
          <w:lang w:val="tr-TR"/>
        </w:rPr>
      </w:pPr>
    </w:p>
    <w:p w:rsidR="007E0B5C" w:rsidRDefault="007E0B5C" w:rsidP="00A83092">
      <w:pPr>
        <w:tabs>
          <w:tab w:val="left" w:pos="567"/>
        </w:tabs>
        <w:ind w:left="142" w:hanging="142"/>
        <w:rPr>
          <w:rFonts w:ascii="Arial" w:hAnsi="Arial" w:cs="Arial"/>
          <w:b/>
          <w:lang w:val="tr-TR"/>
        </w:rPr>
      </w:pPr>
    </w:p>
    <w:p w:rsidR="007E0B5C" w:rsidRDefault="007E0B5C" w:rsidP="00A83092">
      <w:pPr>
        <w:tabs>
          <w:tab w:val="left" w:pos="567"/>
        </w:tabs>
        <w:ind w:left="142" w:hanging="142"/>
        <w:rPr>
          <w:rFonts w:ascii="Arial" w:hAnsi="Arial" w:cs="Arial"/>
          <w:b/>
          <w:lang w:val="tr-TR"/>
        </w:rPr>
      </w:pPr>
    </w:p>
    <w:p w:rsidR="007E0B5C" w:rsidRDefault="007E0B5C" w:rsidP="00A83092">
      <w:pPr>
        <w:tabs>
          <w:tab w:val="left" w:pos="567"/>
        </w:tabs>
        <w:ind w:left="142" w:hanging="142"/>
        <w:rPr>
          <w:rFonts w:ascii="Arial" w:hAnsi="Arial" w:cs="Arial"/>
          <w:b/>
          <w:lang w:val="tr-TR"/>
        </w:rPr>
      </w:pPr>
    </w:p>
    <w:p w:rsidR="007E0B5C" w:rsidRDefault="007E0B5C" w:rsidP="00A83092">
      <w:pPr>
        <w:tabs>
          <w:tab w:val="left" w:pos="567"/>
        </w:tabs>
        <w:ind w:left="142" w:hanging="142"/>
        <w:rPr>
          <w:rFonts w:ascii="Arial" w:hAnsi="Arial" w:cs="Arial"/>
          <w:b/>
          <w:lang w:val="tr-TR"/>
        </w:rPr>
      </w:pPr>
    </w:p>
    <w:p w:rsidR="007E0B5C" w:rsidRDefault="007E0B5C" w:rsidP="00A83092">
      <w:pPr>
        <w:tabs>
          <w:tab w:val="left" w:pos="567"/>
        </w:tabs>
        <w:ind w:left="142" w:hanging="142"/>
        <w:rPr>
          <w:rFonts w:ascii="Arial" w:hAnsi="Arial" w:cs="Arial"/>
          <w:b/>
          <w:lang w:val="tr-TR"/>
        </w:rPr>
      </w:pPr>
    </w:p>
    <w:p w:rsidR="00A83092" w:rsidRPr="00A21A65" w:rsidRDefault="00A83092" w:rsidP="00A83092">
      <w:pPr>
        <w:tabs>
          <w:tab w:val="left" w:pos="567"/>
        </w:tabs>
        <w:ind w:left="142" w:hanging="142"/>
        <w:rPr>
          <w:rFonts w:ascii="Arial" w:hAnsi="Arial" w:cs="Arial"/>
          <w:lang w:val="tr-TR"/>
        </w:rPr>
      </w:pPr>
      <w:r w:rsidRPr="00A21A65">
        <w:rPr>
          <w:rFonts w:ascii="Arial" w:hAnsi="Arial" w:cs="Arial"/>
          <w:b/>
          <w:lang w:val="tr-TR"/>
        </w:rPr>
        <w:t>2</w:t>
      </w:r>
      <w:r>
        <w:rPr>
          <w:rFonts w:ascii="Arial" w:hAnsi="Arial" w:cs="Arial"/>
          <w:b/>
          <w:lang w:val="tr-TR"/>
        </w:rPr>
        <w:t>4</w:t>
      </w:r>
      <w:r w:rsidRPr="00A21A65">
        <w:rPr>
          <w:rFonts w:ascii="Arial" w:hAnsi="Arial" w:cs="Arial"/>
          <w:b/>
          <w:lang w:val="tr-TR"/>
        </w:rPr>
        <w:t>.</w:t>
      </w:r>
      <w:r w:rsidRPr="00A21A65">
        <w:rPr>
          <w:rFonts w:ascii="Arial" w:hAnsi="Arial" w:cs="Arial"/>
          <w:b/>
          <w:lang w:val="tr-TR"/>
        </w:rPr>
        <w:tab/>
        <w:t>Finansal araçlardan kaynaklanan risklerin niteliği ve düzeyi</w:t>
      </w:r>
      <w:r>
        <w:rPr>
          <w:rFonts w:ascii="Arial" w:hAnsi="Arial" w:cs="Arial"/>
          <w:b/>
          <w:lang w:val="tr-TR"/>
        </w:rPr>
        <w:t xml:space="preserve"> (devamı)</w:t>
      </w:r>
    </w:p>
    <w:p w:rsidR="00A83092" w:rsidRDefault="00A83092" w:rsidP="0090567F">
      <w:pPr>
        <w:autoSpaceDE w:val="0"/>
        <w:autoSpaceDN w:val="0"/>
        <w:adjustRightInd w:val="0"/>
        <w:rPr>
          <w:rFonts w:ascii="Arial" w:hAnsi="Arial" w:cs="Arial"/>
          <w:u w:val="single"/>
          <w:lang w:val="tr-TR"/>
        </w:rPr>
      </w:pPr>
    </w:p>
    <w:p w:rsidR="00FE7D29" w:rsidRPr="00A21A65" w:rsidRDefault="00FE7D29" w:rsidP="0090567F">
      <w:pPr>
        <w:autoSpaceDE w:val="0"/>
        <w:autoSpaceDN w:val="0"/>
        <w:adjustRightInd w:val="0"/>
        <w:rPr>
          <w:rFonts w:ascii="Arial" w:hAnsi="Arial" w:cs="Arial"/>
          <w:u w:val="single"/>
          <w:lang w:val="tr-TR"/>
        </w:rPr>
      </w:pPr>
      <w:r w:rsidRPr="00A21A65">
        <w:rPr>
          <w:rFonts w:ascii="Arial" w:hAnsi="Arial" w:cs="Arial"/>
          <w:u w:val="single"/>
          <w:lang w:val="tr-TR"/>
        </w:rPr>
        <w:t xml:space="preserve">Finansal </w:t>
      </w:r>
      <w:r w:rsidR="009B610C" w:rsidRPr="00A21A65">
        <w:rPr>
          <w:rFonts w:ascii="Arial" w:hAnsi="Arial" w:cs="Arial"/>
          <w:u w:val="single"/>
          <w:lang w:val="tr-TR"/>
        </w:rPr>
        <w:t>risk faktörleri</w:t>
      </w:r>
    </w:p>
    <w:p w:rsidR="00FE7D29" w:rsidRPr="00A21A65" w:rsidRDefault="00FE7D29" w:rsidP="0090567F">
      <w:pPr>
        <w:autoSpaceDE w:val="0"/>
        <w:autoSpaceDN w:val="0"/>
        <w:adjustRightInd w:val="0"/>
        <w:rPr>
          <w:rFonts w:ascii="Arial" w:hAnsi="Arial" w:cs="Arial"/>
          <w:lang w:val="tr-TR"/>
        </w:rPr>
      </w:pPr>
    </w:p>
    <w:p w:rsidR="00FE7D29" w:rsidRPr="00A21A65" w:rsidRDefault="00FE7D29" w:rsidP="0090567F">
      <w:pPr>
        <w:autoSpaceDE w:val="0"/>
        <w:autoSpaceDN w:val="0"/>
        <w:adjustRightInd w:val="0"/>
        <w:rPr>
          <w:rFonts w:ascii="Arial" w:hAnsi="Arial" w:cs="Arial"/>
          <w:lang w:val="tr-TR"/>
        </w:rPr>
      </w:pPr>
      <w:r w:rsidRPr="00A21A65">
        <w:rPr>
          <w:rFonts w:ascii="Arial" w:hAnsi="Arial" w:cs="Arial"/>
          <w:lang w:val="tr-TR"/>
        </w:rPr>
        <w:t>Şirket faaliyeti gereği piyasa riskine (gerçeğe uygun de</w:t>
      </w:r>
      <w:r w:rsidR="00527312">
        <w:rPr>
          <w:rFonts w:ascii="Arial" w:hAnsi="Arial" w:cs="Arial"/>
          <w:lang w:val="tr-TR"/>
        </w:rPr>
        <w:t>ğer faiz oranı riski, nakit akış</w:t>
      </w:r>
      <w:r w:rsidRPr="00A21A65">
        <w:rPr>
          <w:rFonts w:ascii="Arial" w:hAnsi="Arial" w:cs="Arial"/>
          <w:lang w:val="tr-TR"/>
        </w:rPr>
        <w:t>ı faiz oranı riski ve hisse senedi fiyat riski) maruz kalmaktadır. Piyasa riski, faiz oranlarında, menkul kıymetlerin veya diğer finansal sözleşmelerin değerinde meydana gelecek ve Şirket’i olumsuz etkileyecek dalgalanmalardır. Şirket finansal varlıklarını gerçeğe uygun fiyatlar ile  değerleyerek maruz kalınan piyasa riskini faiz ve hisse senedi pozisyon riski ayrımında günlük olarak takip etmektedir. Şirket Yönetim Kurulu’nca, belirli dönemlerde portföyün yönetimine ilişkin stratejiler ve limitler belirlenmekte, menkul kıymet portöyü, portföy yöneticileri tarafından bu çerçevede yönetilmektedir. Ekonomik tablonun ve piyasaların durumuna göre bu limit ve politikalar değişim göstermekte, belirsizliğin hakim olduğu dönemlerde riskin asgari düzeye indirilmesine çalışılmaktadır.</w:t>
      </w:r>
    </w:p>
    <w:p w:rsidR="00FE7D29" w:rsidRPr="00A21A65" w:rsidRDefault="00FE7D29" w:rsidP="0090567F">
      <w:pPr>
        <w:autoSpaceDE w:val="0"/>
        <w:autoSpaceDN w:val="0"/>
        <w:adjustRightInd w:val="0"/>
        <w:rPr>
          <w:rFonts w:ascii="Arial" w:hAnsi="Arial" w:cs="Arial"/>
          <w:u w:val="single"/>
          <w:lang w:val="tr-TR"/>
        </w:rPr>
      </w:pPr>
    </w:p>
    <w:p w:rsidR="00FE7D29" w:rsidRPr="00A21A65" w:rsidRDefault="00FE7D29" w:rsidP="0090567F">
      <w:pPr>
        <w:autoSpaceDE w:val="0"/>
        <w:autoSpaceDN w:val="0"/>
        <w:adjustRightInd w:val="0"/>
        <w:rPr>
          <w:rFonts w:ascii="Arial" w:hAnsi="Arial" w:cs="Arial"/>
          <w:u w:val="single"/>
          <w:lang w:val="tr-TR"/>
        </w:rPr>
      </w:pPr>
      <w:r w:rsidRPr="00A21A65">
        <w:rPr>
          <w:rFonts w:ascii="Arial" w:hAnsi="Arial" w:cs="Arial"/>
          <w:u w:val="single"/>
          <w:lang w:val="tr-TR"/>
        </w:rPr>
        <w:t>Kredi riski</w:t>
      </w:r>
    </w:p>
    <w:p w:rsidR="00FE7D29" w:rsidRPr="00A21A65" w:rsidRDefault="00FE7D29" w:rsidP="0090567F">
      <w:pPr>
        <w:autoSpaceDE w:val="0"/>
        <w:autoSpaceDN w:val="0"/>
        <w:adjustRightInd w:val="0"/>
        <w:rPr>
          <w:rFonts w:ascii="Arial" w:hAnsi="Arial" w:cs="Arial"/>
          <w:lang w:val="tr-TR"/>
        </w:rPr>
      </w:pPr>
    </w:p>
    <w:p w:rsidR="00FE7D29" w:rsidRPr="00A21A65" w:rsidRDefault="00FE7D29" w:rsidP="0090567F">
      <w:pPr>
        <w:autoSpaceDE w:val="0"/>
        <w:autoSpaceDN w:val="0"/>
        <w:adjustRightInd w:val="0"/>
        <w:rPr>
          <w:rFonts w:ascii="Arial" w:hAnsi="Arial" w:cs="Arial"/>
          <w:lang w:val="tr-TR"/>
        </w:rPr>
      </w:pPr>
      <w:r w:rsidRPr="00A21A65">
        <w:rPr>
          <w:rFonts w:ascii="Arial" w:hAnsi="Arial" w:cs="Arial"/>
          <w:lang w:val="tr-TR"/>
        </w:rPr>
        <w:t xml:space="preserve">Finansal araçlar karşı tarafın anlaşma gereklerini yerine getirememe riskini taşımaktadır. </w:t>
      </w:r>
    </w:p>
    <w:p w:rsidR="00FE7D29" w:rsidRPr="00A21A65" w:rsidRDefault="00FE7D29" w:rsidP="0090567F">
      <w:pPr>
        <w:widowControl w:val="0"/>
        <w:ind w:right="-23"/>
        <w:rPr>
          <w:rFonts w:ascii="Arial" w:hAnsi="Arial" w:cs="Arial"/>
          <w:lang w:val="tr-TR"/>
        </w:rPr>
      </w:pPr>
    </w:p>
    <w:p w:rsidR="00FE7D29" w:rsidRPr="00A21A65" w:rsidRDefault="00FE7D29" w:rsidP="0090567F">
      <w:pPr>
        <w:autoSpaceDE w:val="0"/>
        <w:autoSpaceDN w:val="0"/>
        <w:adjustRightInd w:val="0"/>
        <w:rPr>
          <w:rFonts w:ascii="Arial" w:hAnsi="Arial" w:cs="Arial"/>
          <w:lang w:val="tr-TR"/>
        </w:rPr>
      </w:pPr>
      <w:r w:rsidRPr="00A21A65">
        <w:rPr>
          <w:rFonts w:ascii="Arial" w:hAnsi="Arial" w:cs="Arial"/>
          <w:lang w:val="tr-TR"/>
        </w:rPr>
        <w:t>Finansal varlıklar, vadesi geçmemiş ve değer düşüklüğüne uğramamış alacaklardan oluşmaktadır.</w:t>
      </w:r>
    </w:p>
    <w:p w:rsidR="00FE7D29" w:rsidRPr="00A21A65" w:rsidRDefault="00FE7D29" w:rsidP="0090567F">
      <w:pPr>
        <w:autoSpaceDE w:val="0"/>
        <w:autoSpaceDN w:val="0"/>
        <w:adjustRightInd w:val="0"/>
        <w:rPr>
          <w:rFonts w:ascii="Arial" w:hAnsi="Arial" w:cs="Arial"/>
          <w:lang w:val="tr-TR"/>
        </w:rPr>
      </w:pPr>
    </w:p>
    <w:p w:rsidR="00FE7D29" w:rsidRPr="00A21A65" w:rsidRDefault="001C042B" w:rsidP="0090567F">
      <w:pPr>
        <w:autoSpaceDE w:val="0"/>
        <w:autoSpaceDN w:val="0"/>
        <w:adjustRightInd w:val="0"/>
        <w:rPr>
          <w:rFonts w:ascii="Arial" w:hAnsi="Arial" w:cs="Arial"/>
          <w:lang w:val="tr-TR"/>
        </w:rPr>
      </w:pPr>
      <w:r>
        <w:rPr>
          <w:rFonts w:ascii="Arial" w:hAnsi="Arial" w:cs="Arial"/>
          <w:lang w:val="tr-TR"/>
        </w:rPr>
        <w:t>30 Eylül</w:t>
      </w:r>
      <w:r w:rsidR="0078421B" w:rsidRPr="00A21A65">
        <w:rPr>
          <w:rFonts w:ascii="Arial" w:hAnsi="Arial" w:cs="Arial"/>
          <w:lang w:val="tr-TR"/>
        </w:rPr>
        <w:t xml:space="preserve"> 2013</w:t>
      </w:r>
      <w:r w:rsidR="00F31A3D" w:rsidRPr="00A21A65">
        <w:rPr>
          <w:rFonts w:ascii="Arial" w:hAnsi="Arial" w:cs="Arial"/>
          <w:lang w:val="tr-TR"/>
        </w:rPr>
        <w:t xml:space="preserve"> ve </w:t>
      </w:r>
      <w:r w:rsidR="00A21A65">
        <w:rPr>
          <w:rFonts w:ascii="Arial" w:hAnsi="Arial" w:cs="Arial"/>
          <w:lang w:val="tr-TR"/>
        </w:rPr>
        <w:t xml:space="preserve">31 Aralık </w:t>
      </w:r>
      <w:r w:rsidR="00742C5A" w:rsidRPr="00A21A65">
        <w:rPr>
          <w:rFonts w:ascii="Arial" w:hAnsi="Arial" w:cs="Arial"/>
          <w:lang w:val="tr-TR"/>
        </w:rPr>
        <w:t>2012</w:t>
      </w:r>
      <w:r w:rsidR="00FE7D29" w:rsidRPr="00A21A65">
        <w:rPr>
          <w:rFonts w:ascii="Arial" w:hAnsi="Arial" w:cs="Arial"/>
          <w:lang w:val="tr-TR"/>
        </w:rPr>
        <w:t xml:space="preserve"> tarihleri </w:t>
      </w:r>
      <w:r w:rsidR="00200AA8" w:rsidRPr="00A21A65">
        <w:rPr>
          <w:rFonts w:ascii="Arial" w:hAnsi="Arial" w:cs="Arial"/>
          <w:lang w:val="tr-TR"/>
        </w:rPr>
        <w:t>itibariyle</w:t>
      </w:r>
      <w:r w:rsidR="00FE7D29" w:rsidRPr="00A21A65">
        <w:rPr>
          <w:rFonts w:ascii="Arial" w:hAnsi="Arial" w:cs="Arial"/>
          <w:lang w:val="tr-TR"/>
        </w:rPr>
        <w:t xml:space="preserve"> Şirket’in vadesi geçen alacağı bulunmamaktadır. </w:t>
      </w:r>
    </w:p>
    <w:p w:rsidR="00FE7D29" w:rsidRPr="00A21A65" w:rsidRDefault="00FE7D29" w:rsidP="0090567F">
      <w:pPr>
        <w:autoSpaceDE w:val="0"/>
        <w:autoSpaceDN w:val="0"/>
        <w:adjustRightInd w:val="0"/>
        <w:rPr>
          <w:rFonts w:ascii="Arial" w:hAnsi="Arial" w:cs="Arial"/>
          <w:lang w:val="tr-TR"/>
        </w:rPr>
      </w:pPr>
    </w:p>
    <w:p w:rsidR="00FE7D29" w:rsidRPr="00A21A65" w:rsidRDefault="001C042B" w:rsidP="0090567F">
      <w:pPr>
        <w:autoSpaceDE w:val="0"/>
        <w:autoSpaceDN w:val="0"/>
        <w:adjustRightInd w:val="0"/>
        <w:rPr>
          <w:rFonts w:ascii="Arial" w:hAnsi="Arial" w:cs="Arial"/>
          <w:lang w:val="tr-TR"/>
        </w:rPr>
      </w:pPr>
      <w:r>
        <w:rPr>
          <w:rFonts w:ascii="Arial" w:hAnsi="Arial" w:cs="Arial"/>
          <w:lang w:val="tr-TR"/>
        </w:rPr>
        <w:t>30 Eylül</w:t>
      </w:r>
      <w:r w:rsidR="0078421B" w:rsidRPr="00A21A65">
        <w:rPr>
          <w:rFonts w:ascii="Arial" w:hAnsi="Arial" w:cs="Arial"/>
          <w:lang w:val="tr-TR"/>
        </w:rPr>
        <w:t xml:space="preserve"> 2013</w:t>
      </w:r>
      <w:r w:rsidR="00F31A3D" w:rsidRPr="00A21A65">
        <w:rPr>
          <w:rFonts w:ascii="Arial" w:hAnsi="Arial" w:cs="Arial"/>
          <w:lang w:val="tr-TR"/>
        </w:rPr>
        <w:t xml:space="preserve"> ve </w:t>
      </w:r>
      <w:r w:rsidR="00A21A65">
        <w:rPr>
          <w:rFonts w:ascii="Arial" w:hAnsi="Arial" w:cs="Arial"/>
          <w:lang w:val="tr-TR"/>
        </w:rPr>
        <w:t xml:space="preserve">31 Aralık </w:t>
      </w:r>
      <w:r w:rsidR="00742C5A" w:rsidRPr="00A21A65">
        <w:rPr>
          <w:rFonts w:ascii="Arial" w:hAnsi="Arial" w:cs="Arial"/>
          <w:lang w:val="tr-TR"/>
        </w:rPr>
        <w:t>2012</w:t>
      </w:r>
      <w:r w:rsidR="00F31A3D" w:rsidRPr="00A21A65">
        <w:rPr>
          <w:rFonts w:ascii="Arial" w:hAnsi="Arial" w:cs="Arial"/>
          <w:lang w:val="tr-TR"/>
        </w:rPr>
        <w:t xml:space="preserve"> </w:t>
      </w:r>
      <w:r w:rsidR="00FE7D29" w:rsidRPr="00A21A65">
        <w:rPr>
          <w:rFonts w:ascii="Arial" w:hAnsi="Arial" w:cs="Arial"/>
          <w:lang w:val="tr-TR"/>
        </w:rPr>
        <w:t xml:space="preserve">tarihleri </w:t>
      </w:r>
      <w:r w:rsidR="00200AA8" w:rsidRPr="00A21A65">
        <w:rPr>
          <w:rFonts w:ascii="Arial" w:hAnsi="Arial" w:cs="Arial"/>
          <w:lang w:val="tr-TR"/>
        </w:rPr>
        <w:t>itibariyle</w:t>
      </w:r>
      <w:r w:rsidR="00FE7D29" w:rsidRPr="00A21A65">
        <w:rPr>
          <w:rFonts w:ascii="Arial" w:hAnsi="Arial" w:cs="Arial"/>
          <w:lang w:val="tr-TR"/>
        </w:rPr>
        <w:t xml:space="preserve"> finansal araç türleri </w:t>
      </w:r>
      <w:r w:rsidR="00200AA8" w:rsidRPr="00A21A65">
        <w:rPr>
          <w:rFonts w:ascii="Arial" w:hAnsi="Arial" w:cs="Arial"/>
          <w:lang w:val="tr-TR"/>
        </w:rPr>
        <w:t>itibariyle</w:t>
      </w:r>
      <w:r w:rsidR="00FE7D29" w:rsidRPr="00A21A65">
        <w:rPr>
          <w:rFonts w:ascii="Arial" w:hAnsi="Arial" w:cs="Arial"/>
          <w:lang w:val="tr-TR"/>
        </w:rPr>
        <w:t xml:space="preserve"> maruz kalınan kredi riskinin detayı aşağıdaki gibidir:</w:t>
      </w:r>
    </w:p>
    <w:p w:rsidR="00EE69AC" w:rsidRPr="00853B3E" w:rsidRDefault="00EE69AC" w:rsidP="0090567F">
      <w:pPr>
        <w:suppressAutoHyphens/>
        <w:rPr>
          <w:rFonts w:ascii="Arial" w:hAnsi="Arial" w:cs="Arial"/>
          <w:highlight w:val="yellow"/>
          <w:lang w:val="tr-TR"/>
        </w:rPr>
      </w:pPr>
    </w:p>
    <w:p w:rsidR="00EC7963" w:rsidRPr="00853B3E" w:rsidRDefault="00EC7963" w:rsidP="0090567F">
      <w:pPr>
        <w:suppressAutoHyphens/>
        <w:rPr>
          <w:rFonts w:ascii="Arial" w:hAnsi="Arial" w:cs="Arial"/>
          <w:highlight w:val="yellow"/>
          <w:lang w:val="tr-TR"/>
        </w:rPr>
      </w:pPr>
    </w:p>
    <w:p w:rsidR="00EC7963" w:rsidRPr="00853B3E" w:rsidRDefault="00EC7963" w:rsidP="0090567F">
      <w:pPr>
        <w:suppressAutoHyphens/>
        <w:rPr>
          <w:rFonts w:ascii="Arial" w:hAnsi="Arial" w:cs="Arial"/>
          <w:highlight w:val="yellow"/>
          <w:lang w:val="tr-TR"/>
        </w:rPr>
        <w:sectPr w:rsidR="00EC7963" w:rsidRPr="00853B3E" w:rsidSect="00AE0484">
          <w:headerReference w:type="default" r:id="rId14"/>
          <w:pgSz w:w="11907" w:h="16834" w:code="9"/>
          <w:pgMar w:top="1418" w:right="1418" w:bottom="1418" w:left="1418" w:header="708" w:footer="708" w:gutter="0"/>
          <w:cols w:space="708"/>
        </w:sectPr>
      </w:pPr>
    </w:p>
    <w:p w:rsidR="008D47CB" w:rsidRPr="004F664D" w:rsidRDefault="001F4040" w:rsidP="00AE0484">
      <w:pPr>
        <w:pStyle w:val="body0"/>
        <w:spacing w:after="0" w:line="240" w:lineRule="auto"/>
        <w:ind w:left="567" w:hanging="567"/>
        <w:rPr>
          <w:rFonts w:ascii="Arial" w:hAnsi="Arial" w:cs="Arial"/>
          <w:b/>
          <w:spacing w:val="-2"/>
          <w:sz w:val="20"/>
          <w:szCs w:val="20"/>
          <w:lang w:val="tr-TR"/>
        </w:rPr>
      </w:pPr>
      <w:r w:rsidRPr="004F664D">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008D47CB" w:rsidRPr="004F664D">
        <w:rPr>
          <w:rFonts w:ascii="Arial" w:hAnsi="Arial" w:cs="Arial"/>
          <w:b/>
          <w:spacing w:val="-2"/>
          <w:sz w:val="20"/>
          <w:szCs w:val="20"/>
          <w:lang w:val="tr-TR"/>
        </w:rPr>
        <w:t>.</w:t>
      </w:r>
      <w:r w:rsidR="008D47CB" w:rsidRPr="004F664D">
        <w:rPr>
          <w:rFonts w:ascii="Arial" w:hAnsi="Arial" w:cs="Arial"/>
          <w:b/>
          <w:spacing w:val="-2"/>
          <w:sz w:val="20"/>
          <w:szCs w:val="20"/>
          <w:lang w:val="tr-TR"/>
        </w:rPr>
        <w:tab/>
      </w:r>
      <w:r w:rsidR="003C0653" w:rsidRPr="004F664D">
        <w:rPr>
          <w:rFonts w:ascii="Arial" w:hAnsi="Arial" w:cs="Arial"/>
          <w:b/>
          <w:spacing w:val="-2"/>
          <w:sz w:val="20"/>
          <w:szCs w:val="20"/>
          <w:lang w:val="tr-TR"/>
        </w:rPr>
        <w:t xml:space="preserve">Finansal araçlardan kaynaklanan risklerin niteliği ve düzeyi </w:t>
      </w:r>
      <w:r w:rsidR="008D47CB" w:rsidRPr="004F664D">
        <w:rPr>
          <w:rFonts w:ascii="Arial" w:hAnsi="Arial" w:cs="Arial"/>
          <w:b/>
          <w:spacing w:val="-2"/>
          <w:sz w:val="20"/>
          <w:szCs w:val="20"/>
          <w:lang w:val="tr-TR"/>
        </w:rPr>
        <w:t>(devamı)</w:t>
      </w:r>
    </w:p>
    <w:p w:rsidR="00EE69AC" w:rsidRPr="004F664D" w:rsidRDefault="00EE69AC" w:rsidP="00AE0484">
      <w:pPr>
        <w:pStyle w:val="body0"/>
        <w:spacing w:after="0" w:line="240" w:lineRule="auto"/>
        <w:ind w:left="567" w:hanging="567"/>
        <w:rPr>
          <w:rFonts w:ascii="Arial" w:hAnsi="Arial" w:cs="Arial"/>
          <w:b/>
          <w:spacing w:val="-2"/>
          <w:sz w:val="20"/>
          <w:szCs w:val="20"/>
          <w:lang w:val="tr-TR"/>
        </w:rPr>
      </w:pPr>
    </w:p>
    <w:tbl>
      <w:tblPr>
        <w:tblW w:w="13943" w:type="dxa"/>
        <w:tblInd w:w="108" w:type="dxa"/>
        <w:tblLook w:val="0000"/>
      </w:tblPr>
      <w:tblGrid>
        <w:gridCol w:w="6237"/>
        <w:gridCol w:w="1074"/>
        <w:gridCol w:w="1131"/>
        <w:gridCol w:w="995"/>
        <w:gridCol w:w="993"/>
        <w:gridCol w:w="1141"/>
        <w:gridCol w:w="1456"/>
        <w:gridCol w:w="916"/>
      </w:tblGrid>
      <w:tr w:rsidR="00E83219" w:rsidRPr="004F664D" w:rsidTr="00596443">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4F664D" w:rsidRDefault="00E83219" w:rsidP="006B2665">
            <w:pPr>
              <w:ind w:left="318" w:hanging="426"/>
              <w:rPr>
                <w:rFonts w:ascii="Arial" w:hAnsi="Arial" w:cs="Arial"/>
                <w:bCs/>
                <w:sz w:val="16"/>
                <w:szCs w:val="16"/>
                <w:lang w:val="tr-TR"/>
              </w:rPr>
            </w:pPr>
            <w:r w:rsidRPr="004F664D">
              <w:rPr>
                <w:rFonts w:ascii="Arial" w:hAnsi="Arial" w:cs="Arial"/>
                <w:bCs/>
                <w:sz w:val="16"/>
                <w:szCs w:val="16"/>
                <w:lang w:val="tr-TR"/>
              </w:rPr>
              <w:t xml:space="preserve">Finansal araç türleri </w:t>
            </w:r>
            <w:r w:rsidR="00200AA8" w:rsidRPr="004F664D">
              <w:rPr>
                <w:rFonts w:ascii="Arial" w:hAnsi="Arial" w:cs="Arial"/>
                <w:bCs/>
                <w:sz w:val="16"/>
                <w:szCs w:val="16"/>
                <w:lang w:val="tr-TR"/>
              </w:rPr>
              <w:t>itibariyle</w:t>
            </w:r>
            <w:r w:rsidRPr="004F664D">
              <w:rPr>
                <w:rFonts w:ascii="Arial" w:hAnsi="Arial" w:cs="Arial"/>
                <w:bCs/>
                <w:sz w:val="16"/>
                <w:szCs w:val="16"/>
                <w:lang w:val="tr-TR"/>
              </w:rPr>
              <w:t xml:space="preserv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Alacaklar</w:t>
            </w:r>
          </w:p>
        </w:tc>
        <w:tc>
          <w:tcPr>
            <w:tcW w:w="1141"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r>
      <w:tr w:rsidR="00E83219" w:rsidRPr="004F664D" w:rsidTr="00596443">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4F664D" w:rsidRDefault="00E83219" w:rsidP="006B2665">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Diğer alacaklar</w:t>
            </w:r>
          </w:p>
        </w:tc>
        <w:tc>
          <w:tcPr>
            <w:tcW w:w="1141"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sz w:val="16"/>
                <w:szCs w:val="16"/>
              </w:rPr>
            </w:pPr>
          </w:p>
        </w:tc>
      </w:tr>
      <w:tr w:rsidR="00E83219" w:rsidRPr="00853B3E" w:rsidTr="00E83219">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4F664D" w:rsidRDefault="001C042B" w:rsidP="006B2665">
            <w:pPr>
              <w:ind w:left="318" w:hanging="426"/>
              <w:rPr>
                <w:rFonts w:ascii="Arial" w:hAnsi="Arial" w:cs="Arial"/>
                <w:bCs/>
                <w:sz w:val="16"/>
                <w:szCs w:val="16"/>
              </w:rPr>
            </w:pPr>
            <w:r>
              <w:rPr>
                <w:rFonts w:ascii="Arial" w:hAnsi="Arial" w:cs="Arial"/>
                <w:bCs/>
                <w:sz w:val="16"/>
                <w:szCs w:val="16"/>
              </w:rPr>
              <w:t>30 Eylül</w:t>
            </w:r>
            <w:r w:rsidR="0078421B" w:rsidRPr="004F664D">
              <w:rPr>
                <w:rFonts w:ascii="Arial" w:hAnsi="Arial" w:cs="Arial"/>
                <w:bCs/>
                <w:sz w:val="16"/>
                <w:szCs w:val="16"/>
              </w:rPr>
              <w:t xml:space="preserve"> 2013</w:t>
            </w:r>
          </w:p>
        </w:tc>
        <w:tc>
          <w:tcPr>
            <w:tcW w:w="1074"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Diğer taraf</w:t>
            </w:r>
          </w:p>
        </w:tc>
        <w:tc>
          <w:tcPr>
            <w:tcW w:w="1141" w:type="dxa"/>
            <w:tcBorders>
              <w:top w:val="single" w:sz="4" w:space="0" w:color="auto"/>
              <w:left w:val="nil"/>
              <w:bottom w:val="single" w:sz="4" w:space="0" w:color="auto"/>
              <w:right w:val="nil"/>
            </w:tcBorders>
            <w:shd w:val="clear" w:color="auto" w:fill="auto"/>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 xml:space="preserve">Gerçeğe uygun değ. </w:t>
            </w:r>
            <w:proofErr w:type="gramStart"/>
            <w:r w:rsidRPr="004F664D">
              <w:rPr>
                <w:rFonts w:ascii="Arial" w:hAnsi="Arial" w:cs="Arial"/>
                <w:bCs/>
                <w:sz w:val="16"/>
                <w:szCs w:val="16"/>
              </w:rPr>
              <w:t>farkı</w:t>
            </w:r>
            <w:proofErr w:type="gramEnd"/>
            <w:r w:rsidRPr="004F664D">
              <w:rPr>
                <w:rFonts w:ascii="Arial" w:hAnsi="Arial" w:cs="Arial"/>
                <w:bCs/>
                <w:sz w:val="16"/>
                <w:szCs w:val="16"/>
              </w:rPr>
              <w:t xml:space="preserve"> gelir tablosuna yans. </w:t>
            </w:r>
            <w:proofErr w:type="gramStart"/>
            <w:r w:rsidRPr="004F664D">
              <w:rPr>
                <w:rFonts w:ascii="Arial" w:hAnsi="Arial" w:cs="Arial"/>
                <w:bCs/>
                <w:sz w:val="16"/>
                <w:szCs w:val="16"/>
              </w:rPr>
              <w:t>fin</w:t>
            </w:r>
            <w:proofErr w:type="gramEnd"/>
            <w:r w:rsidRPr="004F664D">
              <w:rPr>
                <w:rFonts w:ascii="Arial" w:hAnsi="Arial" w:cs="Arial"/>
                <w:bCs/>
                <w:sz w:val="16"/>
                <w:szCs w:val="16"/>
              </w:rPr>
              <w:t>. varlıklar</w:t>
            </w:r>
          </w:p>
        </w:tc>
        <w:tc>
          <w:tcPr>
            <w:tcW w:w="916" w:type="dxa"/>
            <w:tcBorders>
              <w:top w:val="single" w:sz="4" w:space="0" w:color="auto"/>
              <w:left w:val="nil"/>
              <w:bottom w:val="single" w:sz="4" w:space="0" w:color="auto"/>
              <w:right w:val="nil"/>
            </w:tcBorders>
            <w:shd w:val="clear" w:color="auto" w:fill="auto"/>
            <w:noWrap/>
            <w:vAlign w:val="bottom"/>
          </w:tcPr>
          <w:p w:rsidR="00E83219" w:rsidRPr="004F664D" w:rsidRDefault="00E83219" w:rsidP="00E83219">
            <w:pPr>
              <w:jc w:val="right"/>
              <w:rPr>
                <w:rFonts w:ascii="Arial" w:hAnsi="Arial" w:cs="Arial"/>
                <w:bCs/>
                <w:sz w:val="16"/>
                <w:szCs w:val="16"/>
              </w:rPr>
            </w:pPr>
            <w:r w:rsidRPr="004F664D">
              <w:rPr>
                <w:rFonts w:ascii="Arial" w:hAnsi="Arial" w:cs="Arial"/>
                <w:bCs/>
                <w:sz w:val="16"/>
                <w:szCs w:val="16"/>
              </w:rPr>
              <w:t>Diğer(**)</w:t>
            </w:r>
          </w:p>
        </w:tc>
      </w:tr>
      <w:tr w:rsidR="00E83219" w:rsidRPr="004F664D" w:rsidTr="00E83219">
        <w:trPr>
          <w:trHeight w:val="113"/>
        </w:trPr>
        <w:tc>
          <w:tcPr>
            <w:tcW w:w="6237" w:type="dxa"/>
            <w:tcBorders>
              <w:top w:val="single" w:sz="4" w:space="0" w:color="auto"/>
              <w:left w:val="nil"/>
              <w:bottom w:val="nil"/>
              <w:right w:val="nil"/>
            </w:tcBorders>
            <w:shd w:val="clear" w:color="auto" w:fill="auto"/>
            <w:noWrap/>
            <w:vAlign w:val="bottom"/>
          </w:tcPr>
          <w:p w:rsidR="00E83219" w:rsidRPr="004F664D" w:rsidRDefault="00E83219" w:rsidP="006B2665">
            <w:pPr>
              <w:ind w:left="318" w:hanging="426"/>
              <w:rPr>
                <w:rFonts w:ascii="Arial" w:hAnsi="Arial" w:cs="Arial"/>
                <w:sz w:val="16"/>
                <w:szCs w:val="16"/>
              </w:rPr>
            </w:pPr>
          </w:p>
        </w:tc>
        <w:tc>
          <w:tcPr>
            <w:tcW w:w="1074"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131"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95"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93"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141"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1456"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c>
          <w:tcPr>
            <w:tcW w:w="916" w:type="dxa"/>
            <w:tcBorders>
              <w:top w:val="single" w:sz="4" w:space="0" w:color="auto"/>
              <w:left w:val="nil"/>
              <w:bottom w:val="nil"/>
              <w:right w:val="nil"/>
            </w:tcBorders>
            <w:shd w:val="clear" w:color="auto" w:fill="auto"/>
            <w:noWrap/>
            <w:vAlign w:val="bottom"/>
          </w:tcPr>
          <w:p w:rsidR="00E83219" w:rsidRPr="004F664D" w:rsidRDefault="00E83219"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D87E95" w:rsidP="00E83219">
            <w:pPr>
              <w:jc w:val="right"/>
              <w:rPr>
                <w:rFonts w:ascii="Arial" w:hAnsi="Arial" w:cs="Arial"/>
                <w:color w:val="000000"/>
                <w:sz w:val="16"/>
                <w:szCs w:val="16"/>
              </w:rPr>
            </w:pPr>
            <w:r>
              <w:rPr>
                <w:rFonts w:ascii="Arial" w:hAnsi="Arial" w:cs="Arial"/>
                <w:color w:val="000000"/>
                <w:sz w:val="16"/>
                <w:szCs w:val="16"/>
              </w:rPr>
              <w:t>4.651</w:t>
            </w:r>
          </w:p>
        </w:tc>
        <w:tc>
          <w:tcPr>
            <w:tcW w:w="995"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D87E95" w:rsidP="00E83219">
            <w:pPr>
              <w:jc w:val="right"/>
              <w:rPr>
                <w:rFonts w:ascii="Arial" w:hAnsi="Arial" w:cs="Arial"/>
                <w:sz w:val="16"/>
                <w:szCs w:val="16"/>
              </w:rPr>
            </w:pPr>
            <w:r>
              <w:rPr>
                <w:rFonts w:ascii="Arial" w:hAnsi="Arial" w:cs="Arial"/>
                <w:sz w:val="16"/>
                <w:szCs w:val="16"/>
              </w:rPr>
              <w:t>998.140</w:t>
            </w:r>
          </w:p>
        </w:tc>
        <w:tc>
          <w:tcPr>
            <w:tcW w:w="1456" w:type="dxa"/>
            <w:tcBorders>
              <w:top w:val="nil"/>
              <w:left w:val="nil"/>
              <w:bottom w:val="nil"/>
              <w:right w:val="nil"/>
            </w:tcBorders>
            <w:shd w:val="clear" w:color="auto" w:fill="auto"/>
            <w:noWrap/>
            <w:vAlign w:val="bottom"/>
          </w:tcPr>
          <w:p w:rsidR="00E2313A" w:rsidRPr="004F664D" w:rsidRDefault="00D87E95" w:rsidP="00E83219">
            <w:pPr>
              <w:jc w:val="right"/>
              <w:rPr>
                <w:rFonts w:ascii="Arial" w:hAnsi="Arial" w:cs="Arial"/>
                <w:sz w:val="16"/>
                <w:szCs w:val="16"/>
              </w:rPr>
            </w:pPr>
            <w:r>
              <w:rPr>
                <w:rFonts w:ascii="Arial" w:hAnsi="Arial" w:cs="Arial"/>
                <w:sz w:val="16"/>
                <w:szCs w:val="16"/>
              </w:rPr>
              <w:t>101.143</w:t>
            </w:r>
          </w:p>
        </w:tc>
        <w:tc>
          <w:tcPr>
            <w:tcW w:w="916" w:type="dxa"/>
            <w:tcBorders>
              <w:top w:val="nil"/>
              <w:left w:val="nil"/>
              <w:bottom w:val="nil"/>
              <w:right w:val="nil"/>
            </w:tcBorders>
            <w:shd w:val="clear" w:color="auto" w:fill="auto"/>
            <w:noWrap/>
            <w:vAlign w:val="bottom"/>
          </w:tcPr>
          <w:p w:rsidR="00E2313A" w:rsidRPr="004F664D" w:rsidRDefault="00D87E95" w:rsidP="00555CA8">
            <w:pPr>
              <w:jc w:val="right"/>
              <w:rPr>
                <w:rFonts w:ascii="Arial" w:hAnsi="Arial" w:cs="Arial"/>
                <w:sz w:val="16"/>
                <w:szCs w:val="16"/>
              </w:rPr>
            </w:pPr>
            <w:r>
              <w:rPr>
                <w:rFonts w:ascii="Arial" w:hAnsi="Arial" w:cs="Arial"/>
                <w:sz w:val="16"/>
                <w:szCs w:val="16"/>
              </w:rPr>
              <w:t>83.927</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w:t>
            </w:r>
          </w:p>
        </w:tc>
        <w:tc>
          <w:tcPr>
            <w:tcW w:w="1456"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D87E95" w:rsidP="00E83219">
            <w:pPr>
              <w:jc w:val="right"/>
              <w:rPr>
                <w:rFonts w:ascii="Arial" w:hAnsi="Arial" w:cs="Arial"/>
                <w:color w:val="000000"/>
                <w:sz w:val="16"/>
                <w:szCs w:val="16"/>
              </w:rPr>
            </w:pPr>
            <w:r>
              <w:rPr>
                <w:rFonts w:ascii="Arial" w:hAnsi="Arial" w:cs="Arial"/>
                <w:color w:val="000000"/>
                <w:sz w:val="16"/>
                <w:szCs w:val="16"/>
              </w:rPr>
              <w:t>4.651</w:t>
            </w:r>
          </w:p>
        </w:tc>
        <w:tc>
          <w:tcPr>
            <w:tcW w:w="995"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4F664D"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D87E95" w:rsidP="00E83219">
            <w:pPr>
              <w:jc w:val="right"/>
              <w:rPr>
                <w:rFonts w:ascii="Arial" w:hAnsi="Arial" w:cs="Arial"/>
                <w:sz w:val="16"/>
                <w:szCs w:val="16"/>
              </w:rPr>
            </w:pPr>
            <w:r>
              <w:rPr>
                <w:rFonts w:ascii="Arial" w:hAnsi="Arial" w:cs="Arial"/>
                <w:sz w:val="16"/>
                <w:szCs w:val="16"/>
              </w:rPr>
              <w:t>998.140</w:t>
            </w:r>
          </w:p>
        </w:tc>
        <w:tc>
          <w:tcPr>
            <w:tcW w:w="1456" w:type="dxa"/>
            <w:tcBorders>
              <w:top w:val="nil"/>
              <w:left w:val="nil"/>
              <w:bottom w:val="nil"/>
              <w:right w:val="nil"/>
            </w:tcBorders>
            <w:shd w:val="clear" w:color="auto" w:fill="auto"/>
            <w:noWrap/>
            <w:vAlign w:val="bottom"/>
          </w:tcPr>
          <w:p w:rsidR="00E2313A" w:rsidRPr="004F664D" w:rsidRDefault="00D87E95" w:rsidP="00E83219">
            <w:pPr>
              <w:jc w:val="right"/>
              <w:rPr>
                <w:rFonts w:ascii="Arial" w:hAnsi="Arial" w:cs="Arial"/>
                <w:sz w:val="16"/>
                <w:szCs w:val="16"/>
              </w:rPr>
            </w:pPr>
            <w:r>
              <w:rPr>
                <w:rFonts w:ascii="Arial" w:hAnsi="Arial" w:cs="Arial"/>
                <w:sz w:val="16"/>
                <w:szCs w:val="16"/>
              </w:rPr>
              <w:t>101.143</w:t>
            </w:r>
          </w:p>
        </w:tc>
        <w:tc>
          <w:tcPr>
            <w:tcW w:w="916" w:type="dxa"/>
            <w:tcBorders>
              <w:top w:val="nil"/>
              <w:left w:val="nil"/>
              <w:bottom w:val="nil"/>
              <w:right w:val="nil"/>
            </w:tcBorders>
            <w:shd w:val="clear" w:color="auto" w:fill="auto"/>
            <w:noWrap/>
            <w:vAlign w:val="bottom"/>
          </w:tcPr>
          <w:p w:rsidR="00E2313A" w:rsidRPr="004F664D" w:rsidRDefault="00D87E95" w:rsidP="00E83219">
            <w:pPr>
              <w:jc w:val="right"/>
              <w:rPr>
                <w:rFonts w:ascii="Arial" w:hAnsi="Arial" w:cs="Arial"/>
                <w:sz w:val="16"/>
                <w:szCs w:val="16"/>
              </w:rPr>
            </w:pPr>
            <w:r>
              <w:rPr>
                <w:rFonts w:ascii="Arial" w:hAnsi="Arial" w:cs="Arial"/>
                <w:sz w:val="16"/>
                <w:szCs w:val="16"/>
              </w:rPr>
              <w:t>83.927</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Vadesi geçmiş (brüt defter değeri)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Vadesi geçmemiş (brüt defter değeri)</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color w:val="000000"/>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p>
        </w:tc>
      </w:tr>
      <w:tr w:rsidR="00E2313A" w:rsidRPr="004F664D" w:rsidTr="00E83219">
        <w:trPr>
          <w:trHeight w:val="113"/>
        </w:trPr>
        <w:tc>
          <w:tcPr>
            <w:tcW w:w="6237" w:type="dxa"/>
            <w:tcBorders>
              <w:top w:val="nil"/>
              <w:left w:val="nil"/>
              <w:bottom w:val="nil"/>
              <w:right w:val="nil"/>
            </w:tcBorders>
            <w:shd w:val="clear" w:color="auto" w:fill="auto"/>
            <w:noWrap/>
            <w:vAlign w:val="bottom"/>
          </w:tcPr>
          <w:p w:rsidR="00E2313A" w:rsidRPr="004F664D" w:rsidRDefault="00E2313A" w:rsidP="006B2665">
            <w:pPr>
              <w:ind w:left="318" w:hanging="426"/>
              <w:rPr>
                <w:rFonts w:ascii="Arial" w:hAnsi="Arial" w:cs="Arial"/>
                <w:sz w:val="16"/>
                <w:szCs w:val="16"/>
              </w:rPr>
            </w:pPr>
            <w:r w:rsidRPr="004F664D">
              <w:rPr>
                <w:rFonts w:ascii="Arial" w:hAnsi="Arial" w:cs="Arial"/>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2313A" w:rsidRPr="004F664D" w:rsidRDefault="00E2313A" w:rsidP="00E83219">
            <w:pPr>
              <w:jc w:val="right"/>
              <w:rPr>
                <w:rFonts w:ascii="Arial" w:hAnsi="Arial" w:cs="Arial"/>
                <w:sz w:val="16"/>
                <w:szCs w:val="16"/>
              </w:rPr>
            </w:pPr>
            <w:r w:rsidRPr="004F664D">
              <w:rPr>
                <w:rFonts w:ascii="Arial" w:hAnsi="Arial" w:cs="Arial"/>
                <w:color w:val="000000"/>
                <w:sz w:val="16"/>
                <w:szCs w:val="16"/>
              </w:rPr>
              <w:t>-</w:t>
            </w:r>
          </w:p>
        </w:tc>
      </w:tr>
    </w:tbl>
    <w:p w:rsidR="00EE69AC" w:rsidRPr="004F664D" w:rsidRDefault="00EE69AC" w:rsidP="00AE0484">
      <w:pPr>
        <w:autoSpaceDE w:val="0"/>
        <w:autoSpaceDN w:val="0"/>
        <w:adjustRightInd w:val="0"/>
        <w:jc w:val="both"/>
        <w:rPr>
          <w:rFonts w:ascii="Arial" w:hAnsi="Arial" w:cs="Arial"/>
          <w:lang w:val="tr-TR"/>
        </w:rPr>
      </w:pPr>
    </w:p>
    <w:p w:rsidR="00DF39B4" w:rsidRPr="001B6641" w:rsidRDefault="008D47CB" w:rsidP="00EE69AC">
      <w:pPr>
        <w:autoSpaceDE w:val="0"/>
        <w:autoSpaceDN w:val="0"/>
        <w:adjustRightInd w:val="0"/>
        <w:ind w:left="567" w:hanging="567"/>
        <w:jc w:val="both"/>
        <w:rPr>
          <w:rFonts w:ascii="Arial" w:hAnsi="Arial" w:cs="Arial"/>
          <w:sz w:val="16"/>
          <w:lang w:val="tr-TR"/>
        </w:rPr>
      </w:pPr>
      <w:r w:rsidRPr="001B6641">
        <w:rPr>
          <w:rFonts w:ascii="Arial" w:hAnsi="Arial" w:cs="Arial"/>
          <w:sz w:val="16"/>
          <w:lang w:val="tr-TR"/>
        </w:rPr>
        <w:t xml:space="preserve">(*) </w:t>
      </w:r>
      <w:r w:rsidR="00BE4277" w:rsidRPr="001B6641">
        <w:rPr>
          <w:rFonts w:ascii="Arial" w:hAnsi="Arial" w:cs="Arial"/>
          <w:sz w:val="16"/>
          <w:lang w:val="tr-TR"/>
        </w:rPr>
        <w:t xml:space="preserve">  </w:t>
      </w:r>
      <w:r w:rsidR="00EE69AC" w:rsidRPr="001B6641">
        <w:rPr>
          <w:rFonts w:ascii="Arial" w:hAnsi="Arial" w:cs="Arial"/>
          <w:sz w:val="16"/>
          <w:lang w:val="tr-TR"/>
        </w:rPr>
        <w:tab/>
      </w:r>
      <w:r w:rsidR="00D23BD5" w:rsidRPr="001B6641">
        <w:rPr>
          <w:rFonts w:ascii="Arial" w:hAnsi="Arial" w:cs="Arial"/>
          <w:sz w:val="16"/>
          <w:lang w:val="tr-TR"/>
        </w:rPr>
        <w:t>Tutarın belirlenmesinde, alınan teminatlar gibi, kredi güvenilirliğinde artış sağlayan unsurlar dikkate alınmamıştır.</w:t>
      </w:r>
    </w:p>
    <w:p w:rsidR="00E025E0" w:rsidRPr="001B6641" w:rsidRDefault="00E025E0" w:rsidP="00EE69AC">
      <w:pPr>
        <w:pStyle w:val="body0"/>
        <w:spacing w:after="0" w:line="240" w:lineRule="auto"/>
        <w:ind w:left="567" w:hanging="567"/>
        <w:rPr>
          <w:rFonts w:ascii="Arial" w:hAnsi="Arial" w:cs="Arial"/>
          <w:sz w:val="16"/>
          <w:szCs w:val="20"/>
          <w:lang w:val="tr-TR"/>
        </w:rPr>
      </w:pPr>
      <w:r w:rsidRPr="001B6641">
        <w:rPr>
          <w:rFonts w:ascii="Arial" w:hAnsi="Arial" w:cs="Arial"/>
          <w:sz w:val="16"/>
          <w:szCs w:val="20"/>
          <w:lang w:val="tr-TR"/>
        </w:rPr>
        <w:t xml:space="preserve">(**)  </w:t>
      </w:r>
      <w:r w:rsidR="00EE69AC" w:rsidRPr="001B6641">
        <w:rPr>
          <w:rFonts w:ascii="Arial" w:hAnsi="Arial" w:cs="Arial"/>
          <w:sz w:val="16"/>
          <w:szCs w:val="20"/>
          <w:lang w:val="tr-TR"/>
        </w:rPr>
        <w:tab/>
      </w:r>
      <w:r w:rsidR="001B6641" w:rsidRPr="001B6641">
        <w:rPr>
          <w:rFonts w:ascii="Arial" w:hAnsi="Arial" w:cs="Arial"/>
          <w:sz w:val="16"/>
          <w:szCs w:val="20"/>
          <w:lang w:val="tr-TR"/>
        </w:rPr>
        <w:t>83</w:t>
      </w:r>
      <w:r w:rsidR="00555CA8" w:rsidRPr="001B6641">
        <w:rPr>
          <w:rFonts w:ascii="Arial" w:hAnsi="Arial" w:cs="Arial"/>
          <w:sz w:val="16"/>
          <w:szCs w:val="20"/>
          <w:lang w:val="tr-TR"/>
        </w:rPr>
        <w:t>.</w:t>
      </w:r>
      <w:r w:rsidR="001B6641" w:rsidRPr="001B6641">
        <w:rPr>
          <w:rFonts w:ascii="Arial" w:hAnsi="Arial" w:cs="Arial"/>
          <w:sz w:val="16"/>
          <w:szCs w:val="20"/>
          <w:lang w:val="tr-TR"/>
        </w:rPr>
        <w:t>927</w:t>
      </w:r>
      <w:r w:rsidR="006B2665" w:rsidRPr="001B6641">
        <w:rPr>
          <w:rFonts w:ascii="Arial" w:hAnsi="Arial" w:cs="Arial"/>
          <w:sz w:val="16"/>
          <w:szCs w:val="20"/>
          <w:lang w:val="tr-TR"/>
        </w:rPr>
        <w:t xml:space="preserve"> TL tutarının </w:t>
      </w:r>
      <w:r w:rsidR="001B6641" w:rsidRPr="001B6641">
        <w:rPr>
          <w:rFonts w:ascii="Arial" w:hAnsi="Arial" w:cs="Arial"/>
          <w:sz w:val="16"/>
          <w:szCs w:val="20"/>
          <w:lang w:val="tr-TR"/>
        </w:rPr>
        <w:t>80</w:t>
      </w:r>
      <w:r w:rsidR="00555CA8" w:rsidRPr="001B6641">
        <w:rPr>
          <w:rFonts w:ascii="Arial" w:hAnsi="Arial" w:cs="Arial"/>
          <w:sz w:val="16"/>
          <w:szCs w:val="20"/>
          <w:lang w:val="tr-TR"/>
        </w:rPr>
        <w:t>.</w:t>
      </w:r>
      <w:r w:rsidR="001B6641" w:rsidRPr="001B6641">
        <w:rPr>
          <w:rFonts w:ascii="Arial" w:hAnsi="Arial" w:cs="Arial"/>
          <w:sz w:val="16"/>
          <w:szCs w:val="20"/>
          <w:lang w:val="tr-TR"/>
        </w:rPr>
        <w:t>013</w:t>
      </w:r>
      <w:r w:rsidR="00E2313A" w:rsidRPr="001B6641">
        <w:rPr>
          <w:rFonts w:ascii="Arial" w:hAnsi="Arial" w:cs="Arial"/>
          <w:sz w:val="16"/>
          <w:szCs w:val="20"/>
          <w:lang w:val="tr-TR"/>
        </w:rPr>
        <w:t xml:space="preserve"> </w:t>
      </w:r>
      <w:r w:rsidR="001F4040" w:rsidRPr="001B6641">
        <w:rPr>
          <w:rFonts w:ascii="Arial" w:hAnsi="Arial" w:cs="Arial"/>
          <w:sz w:val="16"/>
          <w:szCs w:val="20"/>
          <w:lang w:val="tr-TR"/>
        </w:rPr>
        <w:t xml:space="preserve">TL tutarındaki kısmı </w:t>
      </w:r>
      <w:r w:rsidR="00D23BD5" w:rsidRPr="001B6641">
        <w:rPr>
          <w:rFonts w:ascii="Arial" w:hAnsi="Arial" w:cs="Arial"/>
          <w:sz w:val="16"/>
          <w:szCs w:val="20"/>
          <w:lang w:val="tr-TR"/>
        </w:rPr>
        <w:t>Borsa Para Piyasası’ndan alacaklardan</w:t>
      </w:r>
      <w:r w:rsidR="00555CA8" w:rsidRPr="001B6641">
        <w:rPr>
          <w:rFonts w:ascii="Arial" w:hAnsi="Arial" w:cs="Arial"/>
          <w:sz w:val="16"/>
          <w:szCs w:val="20"/>
          <w:lang w:val="tr-TR"/>
        </w:rPr>
        <w:t xml:space="preserve"> </w:t>
      </w:r>
      <w:r w:rsidR="00D23BD5" w:rsidRPr="001B6641">
        <w:rPr>
          <w:rFonts w:ascii="Arial" w:hAnsi="Arial" w:cs="Arial"/>
          <w:sz w:val="16"/>
          <w:szCs w:val="20"/>
          <w:lang w:val="tr-TR"/>
        </w:rPr>
        <w:t xml:space="preserve">ve </w:t>
      </w:r>
      <w:r w:rsidR="001B6641" w:rsidRPr="001B6641">
        <w:rPr>
          <w:rFonts w:ascii="Arial" w:hAnsi="Arial" w:cs="Arial"/>
          <w:sz w:val="16"/>
          <w:szCs w:val="20"/>
          <w:lang w:val="tr-TR"/>
        </w:rPr>
        <w:t>3.914</w:t>
      </w:r>
      <w:r w:rsidR="004F664D" w:rsidRPr="001B6641">
        <w:rPr>
          <w:rFonts w:ascii="Arial" w:hAnsi="Arial" w:cs="Arial"/>
          <w:sz w:val="16"/>
          <w:szCs w:val="20"/>
          <w:lang w:val="tr-TR"/>
        </w:rPr>
        <w:t xml:space="preserve"> </w:t>
      </w:r>
      <w:r w:rsidR="001F4040" w:rsidRPr="001B6641">
        <w:rPr>
          <w:rFonts w:ascii="Arial" w:hAnsi="Arial" w:cs="Arial"/>
          <w:sz w:val="16"/>
          <w:szCs w:val="20"/>
          <w:lang w:val="tr-TR"/>
        </w:rPr>
        <w:t xml:space="preserve">TL tutarındaki kısmı </w:t>
      </w:r>
      <w:r w:rsidR="00D23BD5" w:rsidRPr="001B6641">
        <w:rPr>
          <w:rFonts w:ascii="Arial" w:hAnsi="Arial" w:cs="Arial"/>
          <w:sz w:val="16"/>
          <w:szCs w:val="20"/>
          <w:lang w:val="tr-TR"/>
        </w:rPr>
        <w:t>ise diğer hazır değerlerden oluşmaktadır.</w:t>
      </w:r>
    </w:p>
    <w:p w:rsidR="008D47CB" w:rsidRPr="00A21A65" w:rsidRDefault="008D47CB" w:rsidP="00EE69AC">
      <w:pPr>
        <w:pStyle w:val="body0"/>
        <w:spacing w:after="0" w:line="240" w:lineRule="auto"/>
        <w:rPr>
          <w:rFonts w:ascii="Arial" w:hAnsi="Arial" w:cs="Arial"/>
          <w:b/>
          <w:spacing w:val="-2"/>
          <w:sz w:val="20"/>
          <w:szCs w:val="20"/>
          <w:lang w:val="tr-TR"/>
        </w:rPr>
      </w:pPr>
      <w:r w:rsidRPr="00D87E95">
        <w:rPr>
          <w:rFonts w:ascii="Arial" w:hAnsi="Arial" w:cs="Arial"/>
          <w:sz w:val="20"/>
          <w:szCs w:val="20"/>
          <w:highlight w:val="yellow"/>
          <w:lang w:val="tr-TR"/>
        </w:rPr>
        <w:br w:type="page"/>
      </w:r>
      <w:r w:rsidR="004D2B83" w:rsidRPr="00A21A65">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Pr="00A21A65">
        <w:rPr>
          <w:rFonts w:ascii="Arial" w:hAnsi="Arial" w:cs="Arial"/>
          <w:b/>
          <w:spacing w:val="-2"/>
          <w:sz w:val="20"/>
          <w:szCs w:val="20"/>
          <w:lang w:val="tr-TR"/>
        </w:rPr>
        <w:t>.</w:t>
      </w:r>
      <w:r w:rsidRPr="00A21A65">
        <w:rPr>
          <w:rFonts w:ascii="Arial" w:hAnsi="Arial" w:cs="Arial"/>
          <w:b/>
          <w:spacing w:val="-2"/>
          <w:sz w:val="20"/>
          <w:szCs w:val="20"/>
          <w:lang w:val="tr-TR"/>
        </w:rPr>
        <w:tab/>
      </w:r>
      <w:r w:rsidR="003C0653" w:rsidRPr="00A21A65">
        <w:rPr>
          <w:rFonts w:ascii="Arial" w:hAnsi="Arial" w:cs="Arial"/>
          <w:b/>
          <w:spacing w:val="-2"/>
          <w:sz w:val="20"/>
          <w:szCs w:val="20"/>
          <w:lang w:val="tr-TR"/>
        </w:rPr>
        <w:t xml:space="preserve">Finansal araçlardan kaynaklanan risklerin niteliği ve düzeyi </w:t>
      </w:r>
      <w:r w:rsidRPr="00A21A65">
        <w:rPr>
          <w:rFonts w:ascii="Arial" w:hAnsi="Arial" w:cs="Arial"/>
          <w:b/>
          <w:spacing w:val="-2"/>
          <w:sz w:val="20"/>
          <w:szCs w:val="20"/>
          <w:lang w:val="tr-TR"/>
        </w:rPr>
        <w:t>(devamı)</w:t>
      </w:r>
    </w:p>
    <w:p w:rsidR="00334E78" w:rsidRPr="00853B3E" w:rsidRDefault="00334E78" w:rsidP="0090567F">
      <w:pPr>
        <w:autoSpaceDE w:val="0"/>
        <w:autoSpaceDN w:val="0"/>
        <w:adjustRightInd w:val="0"/>
        <w:ind w:left="567" w:hanging="567"/>
        <w:rPr>
          <w:rFonts w:ascii="Arial" w:hAnsi="Arial" w:cs="Arial"/>
          <w:highlight w:val="yellow"/>
          <w:lang w:val="tr-TR"/>
        </w:rPr>
      </w:pPr>
    </w:p>
    <w:tbl>
      <w:tblPr>
        <w:tblW w:w="13943" w:type="dxa"/>
        <w:tblInd w:w="108" w:type="dxa"/>
        <w:tblLook w:val="0000"/>
      </w:tblPr>
      <w:tblGrid>
        <w:gridCol w:w="6237"/>
        <w:gridCol w:w="1074"/>
        <w:gridCol w:w="1131"/>
        <w:gridCol w:w="995"/>
        <w:gridCol w:w="993"/>
        <w:gridCol w:w="1141"/>
        <w:gridCol w:w="1456"/>
        <w:gridCol w:w="916"/>
      </w:tblGrid>
      <w:tr w:rsidR="00D113BB" w:rsidRPr="00A21A65" w:rsidTr="00D113BB">
        <w:trPr>
          <w:trHeight w:val="113"/>
        </w:trPr>
        <w:tc>
          <w:tcPr>
            <w:tcW w:w="6237"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ind w:left="318" w:hanging="426"/>
              <w:rPr>
                <w:rFonts w:ascii="Arial" w:hAnsi="Arial" w:cs="Arial"/>
                <w:bCs/>
                <w:sz w:val="16"/>
                <w:szCs w:val="16"/>
                <w:lang w:val="tr-TR"/>
              </w:rPr>
            </w:pPr>
            <w:r w:rsidRPr="00A21A65">
              <w:rPr>
                <w:rFonts w:ascii="Arial" w:hAnsi="Arial" w:cs="Arial"/>
                <w:bCs/>
                <w:sz w:val="16"/>
                <w:szCs w:val="16"/>
                <w:lang w:val="tr-TR"/>
              </w:rPr>
              <w:t>Finansal araç türleri itibariyle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Alacaklar</w:t>
            </w:r>
          </w:p>
        </w:tc>
        <w:tc>
          <w:tcPr>
            <w:tcW w:w="1141"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Diğer alacaklar</w:t>
            </w:r>
          </w:p>
        </w:tc>
        <w:tc>
          <w:tcPr>
            <w:tcW w:w="1141"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ind w:left="318" w:hanging="426"/>
              <w:rPr>
                <w:rFonts w:ascii="Arial" w:hAnsi="Arial" w:cs="Arial"/>
                <w:bCs/>
                <w:sz w:val="16"/>
                <w:szCs w:val="16"/>
              </w:rPr>
            </w:pPr>
            <w:r w:rsidRPr="00A21A65">
              <w:rPr>
                <w:rFonts w:ascii="Arial" w:hAnsi="Arial" w:cs="Arial"/>
                <w:bCs/>
                <w:sz w:val="16"/>
                <w:szCs w:val="16"/>
              </w:rPr>
              <w:t>31 Aralık 2012</w:t>
            </w:r>
          </w:p>
        </w:tc>
        <w:tc>
          <w:tcPr>
            <w:tcW w:w="1074"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Diğer taraf</w:t>
            </w:r>
          </w:p>
        </w:tc>
        <w:tc>
          <w:tcPr>
            <w:tcW w:w="1141" w:type="dxa"/>
            <w:tcBorders>
              <w:top w:val="single" w:sz="4" w:space="0" w:color="auto"/>
              <w:left w:val="nil"/>
              <w:bottom w:val="single" w:sz="4" w:space="0" w:color="auto"/>
              <w:right w:val="nil"/>
            </w:tcBorders>
            <w:shd w:val="clear" w:color="auto" w:fill="auto"/>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 xml:space="preserve">Gerçeğe uygun değ. </w:t>
            </w:r>
            <w:proofErr w:type="gramStart"/>
            <w:r w:rsidRPr="00A21A65">
              <w:rPr>
                <w:rFonts w:ascii="Arial" w:hAnsi="Arial" w:cs="Arial"/>
                <w:bCs/>
                <w:sz w:val="16"/>
                <w:szCs w:val="16"/>
              </w:rPr>
              <w:t>farkı</w:t>
            </w:r>
            <w:proofErr w:type="gramEnd"/>
            <w:r w:rsidRPr="00A21A65">
              <w:rPr>
                <w:rFonts w:ascii="Arial" w:hAnsi="Arial" w:cs="Arial"/>
                <w:bCs/>
                <w:sz w:val="16"/>
                <w:szCs w:val="16"/>
              </w:rPr>
              <w:t xml:space="preserve"> gelir tablosuna yans. </w:t>
            </w:r>
            <w:proofErr w:type="gramStart"/>
            <w:r w:rsidRPr="00A21A65">
              <w:rPr>
                <w:rFonts w:ascii="Arial" w:hAnsi="Arial" w:cs="Arial"/>
                <w:bCs/>
                <w:sz w:val="16"/>
                <w:szCs w:val="16"/>
              </w:rPr>
              <w:t>fin</w:t>
            </w:r>
            <w:proofErr w:type="gramEnd"/>
            <w:r w:rsidRPr="00A21A65">
              <w:rPr>
                <w:rFonts w:ascii="Arial" w:hAnsi="Arial" w:cs="Arial"/>
                <w:bCs/>
                <w:sz w:val="16"/>
                <w:szCs w:val="16"/>
              </w:rPr>
              <w:t>. varlıklar</w:t>
            </w:r>
          </w:p>
        </w:tc>
        <w:tc>
          <w:tcPr>
            <w:tcW w:w="916" w:type="dxa"/>
            <w:tcBorders>
              <w:top w:val="single" w:sz="4" w:space="0" w:color="auto"/>
              <w:left w:val="nil"/>
              <w:bottom w:val="single" w:sz="4" w:space="0" w:color="auto"/>
              <w:right w:val="nil"/>
            </w:tcBorders>
            <w:shd w:val="clear" w:color="auto" w:fill="auto"/>
            <w:noWrap/>
            <w:vAlign w:val="bottom"/>
          </w:tcPr>
          <w:p w:rsidR="00D113BB" w:rsidRPr="00A21A65" w:rsidRDefault="00D113BB" w:rsidP="00D113BB">
            <w:pPr>
              <w:jc w:val="right"/>
              <w:rPr>
                <w:rFonts w:ascii="Arial" w:hAnsi="Arial" w:cs="Arial"/>
                <w:bCs/>
                <w:sz w:val="16"/>
                <w:szCs w:val="16"/>
              </w:rPr>
            </w:pPr>
            <w:r w:rsidRPr="00A21A65">
              <w:rPr>
                <w:rFonts w:ascii="Arial" w:hAnsi="Arial" w:cs="Arial"/>
                <w:bCs/>
                <w:sz w:val="16"/>
                <w:szCs w:val="16"/>
              </w:rPr>
              <w:t>Diğer(**)</w:t>
            </w:r>
          </w:p>
        </w:tc>
      </w:tr>
      <w:tr w:rsidR="00D113BB" w:rsidRPr="00A21A65" w:rsidTr="00D113BB">
        <w:trPr>
          <w:trHeight w:val="113"/>
        </w:trPr>
        <w:tc>
          <w:tcPr>
            <w:tcW w:w="6237" w:type="dxa"/>
            <w:tcBorders>
              <w:top w:val="single" w:sz="4" w:space="0" w:color="auto"/>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5"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41"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single" w:sz="4" w:space="0" w:color="auto"/>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1.050</w:t>
            </w:r>
          </w:p>
        </w:tc>
        <w:tc>
          <w:tcPr>
            <w:tcW w:w="113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1</w:t>
            </w:r>
          </w:p>
        </w:tc>
        <w:tc>
          <w:tcPr>
            <w:tcW w:w="995"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993"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855.800</w:t>
            </w:r>
          </w:p>
        </w:tc>
        <w:tc>
          <w:tcPr>
            <w:tcW w:w="145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106.132</w:t>
            </w:r>
          </w:p>
        </w:tc>
        <w:tc>
          <w:tcPr>
            <w:tcW w:w="91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220.008</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113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993"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145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1.050</w:t>
            </w:r>
          </w:p>
        </w:tc>
        <w:tc>
          <w:tcPr>
            <w:tcW w:w="113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1</w:t>
            </w:r>
          </w:p>
        </w:tc>
        <w:tc>
          <w:tcPr>
            <w:tcW w:w="995"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w:t>
            </w:r>
          </w:p>
        </w:tc>
        <w:tc>
          <w:tcPr>
            <w:tcW w:w="993"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color w:val="000000"/>
                <w:sz w:val="16"/>
                <w:szCs w:val="16"/>
              </w:rPr>
            </w:pPr>
            <w:r>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855.800</w:t>
            </w:r>
          </w:p>
        </w:tc>
        <w:tc>
          <w:tcPr>
            <w:tcW w:w="145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106.132</w:t>
            </w:r>
          </w:p>
        </w:tc>
        <w:tc>
          <w:tcPr>
            <w:tcW w:w="916" w:type="dxa"/>
            <w:tcBorders>
              <w:top w:val="nil"/>
              <w:left w:val="nil"/>
              <w:bottom w:val="nil"/>
              <w:right w:val="nil"/>
            </w:tcBorders>
            <w:shd w:val="clear" w:color="auto" w:fill="auto"/>
            <w:noWrap/>
            <w:vAlign w:val="bottom"/>
          </w:tcPr>
          <w:p w:rsidR="00D113BB" w:rsidRPr="00A21A65" w:rsidRDefault="00A21A65" w:rsidP="00D113BB">
            <w:pPr>
              <w:jc w:val="right"/>
              <w:rPr>
                <w:rFonts w:ascii="Arial" w:hAnsi="Arial" w:cs="Arial"/>
                <w:sz w:val="16"/>
                <w:szCs w:val="16"/>
              </w:rPr>
            </w:pPr>
            <w:r>
              <w:rPr>
                <w:rFonts w:ascii="Arial" w:hAnsi="Arial" w:cs="Arial"/>
                <w:sz w:val="16"/>
                <w:szCs w:val="16"/>
              </w:rPr>
              <w:t>220.008</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Vadesi geçmiş (brüt defter değeri)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Vadesi geçmemiş (brüt defter değeri)</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color w:val="000000"/>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r w:rsidR="00D113BB" w:rsidRPr="00A21A65"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p>
        </w:tc>
      </w:tr>
      <w:tr w:rsidR="00D113BB" w:rsidRPr="00853B3E" w:rsidTr="00D113BB">
        <w:trPr>
          <w:trHeight w:val="113"/>
        </w:trPr>
        <w:tc>
          <w:tcPr>
            <w:tcW w:w="6237" w:type="dxa"/>
            <w:tcBorders>
              <w:top w:val="nil"/>
              <w:left w:val="nil"/>
              <w:bottom w:val="nil"/>
              <w:right w:val="nil"/>
            </w:tcBorders>
            <w:shd w:val="clear" w:color="auto" w:fill="auto"/>
            <w:noWrap/>
            <w:vAlign w:val="bottom"/>
          </w:tcPr>
          <w:p w:rsidR="00D113BB" w:rsidRPr="00A21A65" w:rsidRDefault="00D113BB" w:rsidP="00D113BB">
            <w:pPr>
              <w:ind w:left="318" w:hanging="426"/>
              <w:rPr>
                <w:rFonts w:ascii="Arial" w:hAnsi="Arial" w:cs="Arial"/>
                <w:sz w:val="16"/>
                <w:szCs w:val="16"/>
              </w:rPr>
            </w:pPr>
            <w:r w:rsidRPr="00A21A65">
              <w:rPr>
                <w:rFonts w:ascii="Arial" w:hAnsi="Arial" w:cs="Arial"/>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D113BB" w:rsidRPr="00A21A65" w:rsidRDefault="00D113BB" w:rsidP="00D113BB">
            <w:pPr>
              <w:jc w:val="right"/>
              <w:rPr>
                <w:rFonts w:ascii="Arial" w:hAnsi="Arial" w:cs="Arial"/>
                <w:sz w:val="16"/>
                <w:szCs w:val="16"/>
              </w:rPr>
            </w:pPr>
            <w:r w:rsidRPr="00A21A65">
              <w:rPr>
                <w:rFonts w:ascii="Arial" w:hAnsi="Arial" w:cs="Arial"/>
                <w:color w:val="000000"/>
                <w:sz w:val="16"/>
                <w:szCs w:val="16"/>
              </w:rPr>
              <w:t>-</w:t>
            </w:r>
          </w:p>
        </w:tc>
      </w:tr>
    </w:tbl>
    <w:p w:rsidR="00D113BB" w:rsidRPr="00853B3E" w:rsidRDefault="00D113BB" w:rsidP="00DE44E4">
      <w:pPr>
        <w:autoSpaceDE w:val="0"/>
        <w:autoSpaceDN w:val="0"/>
        <w:adjustRightInd w:val="0"/>
        <w:jc w:val="both"/>
        <w:rPr>
          <w:rFonts w:ascii="Arial" w:hAnsi="Arial" w:cs="Arial"/>
          <w:sz w:val="18"/>
          <w:szCs w:val="18"/>
          <w:highlight w:val="yellow"/>
          <w:lang w:val="tr-TR"/>
        </w:rPr>
      </w:pPr>
    </w:p>
    <w:p w:rsidR="00A21A65" w:rsidRPr="008C62AF" w:rsidRDefault="00A21A65" w:rsidP="00A21A65">
      <w:pPr>
        <w:autoSpaceDE w:val="0"/>
        <w:autoSpaceDN w:val="0"/>
        <w:adjustRightInd w:val="0"/>
        <w:ind w:left="567" w:hanging="567"/>
        <w:jc w:val="both"/>
        <w:rPr>
          <w:rFonts w:ascii="Arial" w:hAnsi="Arial" w:cs="Arial"/>
          <w:sz w:val="16"/>
          <w:lang w:val="tr-TR"/>
        </w:rPr>
      </w:pPr>
      <w:r w:rsidRPr="008C62AF">
        <w:rPr>
          <w:rFonts w:ascii="Arial" w:hAnsi="Arial" w:cs="Arial"/>
          <w:sz w:val="16"/>
          <w:lang w:val="tr-TR"/>
        </w:rPr>
        <w:t xml:space="preserve">(*)   </w:t>
      </w:r>
      <w:r w:rsidRPr="008C62AF">
        <w:rPr>
          <w:rFonts w:ascii="Arial" w:hAnsi="Arial" w:cs="Arial"/>
          <w:sz w:val="16"/>
          <w:lang w:val="tr-TR"/>
        </w:rPr>
        <w:tab/>
        <w:t>Tutarın belirlenmesinde, alınan teminatlar gibi, kredi güvenilirliğinde artış sağlayan unsurlar dikkate alınmamıştır.</w:t>
      </w:r>
    </w:p>
    <w:p w:rsidR="00A21A65" w:rsidRPr="008C62AF" w:rsidRDefault="00A21A65" w:rsidP="00A21A65">
      <w:pPr>
        <w:pStyle w:val="body0"/>
        <w:spacing w:after="0" w:line="240" w:lineRule="auto"/>
        <w:ind w:left="567" w:hanging="567"/>
        <w:rPr>
          <w:rFonts w:ascii="Arial" w:hAnsi="Arial" w:cs="Arial"/>
          <w:sz w:val="16"/>
          <w:szCs w:val="20"/>
          <w:lang w:val="tr-TR"/>
        </w:rPr>
      </w:pPr>
      <w:r w:rsidRPr="008C62AF">
        <w:rPr>
          <w:rFonts w:ascii="Arial" w:hAnsi="Arial" w:cs="Arial"/>
          <w:sz w:val="16"/>
          <w:szCs w:val="20"/>
          <w:lang w:val="tr-TR"/>
        </w:rPr>
        <w:t xml:space="preserve">(**)  </w:t>
      </w:r>
      <w:r w:rsidRPr="008C62AF">
        <w:rPr>
          <w:rFonts w:ascii="Arial" w:hAnsi="Arial" w:cs="Arial"/>
          <w:sz w:val="16"/>
          <w:szCs w:val="20"/>
          <w:lang w:val="tr-TR"/>
        </w:rPr>
        <w:tab/>
      </w:r>
      <w:r>
        <w:rPr>
          <w:rFonts w:ascii="Arial" w:hAnsi="Arial" w:cs="Arial"/>
          <w:sz w:val="16"/>
          <w:szCs w:val="20"/>
          <w:lang w:val="tr-TR"/>
        </w:rPr>
        <w:t>220.008 TL tutarının 215.037 TL tutarındaki kısmı</w:t>
      </w:r>
      <w:r w:rsidRPr="008C62AF">
        <w:rPr>
          <w:rFonts w:ascii="Arial" w:hAnsi="Arial" w:cs="Arial"/>
          <w:sz w:val="16"/>
          <w:szCs w:val="20"/>
          <w:lang w:val="tr-TR"/>
        </w:rPr>
        <w:t xml:space="preserve"> Borsa Para Piyasası’ndan alacaklardan ve </w:t>
      </w:r>
      <w:r>
        <w:rPr>
          <w:rFonts w:ascii="Arial" w:hAnsi="Arial" w:cs="Arial"/>
          <w:sz w:val="16"/>
          <w:szCs w:val="20"/>
          <w:lang w:val="tr-TR"/>
        </w:rPr>
        <w:t>4.971</w:t>
      </w:r>
      <w:r w:rsidRPr="008C62AF">
        <w:rPr>
          <w:rFonts w:ascii="Arial" w:hAnsi="Arial" w:cs="Arial"/>
          <w:sz w:val="16"/>
          <w:szCs w:val="20"/>
          <w:lang w:val="tr-TR"/>
        </w:rPr>
        <w:t xml:space="preserve"> TL</w:t>
      </w:r>
      <w:r>
        <w:rPr>
          <w:rFonts w:ascii="Arial" w:hAnsi="Arial" w:cs="Arial"/>
          <w:sz w:val="16"/>
          <w:szCs w:val="20"/>
          <w:lang w:val="tr-TR"/>
        </w:rPr>
        <w:t xml:space="preserve"> tutarındaki kısmı</w:t>
      </w:r>
      <w:r w:rsidRPr="008C62AF">
        <w:rPr>
          <w:rFonts w:ascii="Arial" w:hAnsi="Arial" w:cs="Arial"/>
          <w:sz w:val="16"/>
          <w:szCs w:val="20"/>
          <w:lang w:val="tr-TR"/>
        </w:rPr>
        <w:t xml:space="preserve"> ise diğer hazır değerlerden oluşmaktadır.</w:t>
      </w:r>
    </w:p>
    <w:p w:rsidR="008D47CB" w:rsidRPr="00853B3E" w:rsidRDefault="008D47CB" w:rsidP="0090567F">
      <w:pPr>
        <w:autoSpaceDE w:val="0"/>
        <w:autoSpaceDN w:val="0"/>
        <w:adjustRightInd w:val="0"/>
        <w:ind w:left="567" w:hanging="567"/>
        <w:rPr>
          <w:rFonts w:ascii="Arial" w:hAnsi="Arial" w:cs="Arial"/>
          <w:highlight w:val="yellow"/>
          <w:lang w:val="tr-TR"/>
        </w:rPr>
      </w:pPr>
    </w:p>
    <w:p w:rsidR="00334E78" w:rsidRPr="00853B3E" w:rsidRDefault="00334E78" w:rsidP="0090567F">
      <w:pPr>
        <w:autoSpaceDE w:val="0"/>
        <w:autoSpaceDN w:val="0"/>
        <w:adjustRightInd w:val="0"/>
        <w:ind w:left="567" w:hanging="567"/>
        <w:rPr>
          <w:rFonts w:ascii="Arial" w:hAnsi="Arial" w:cs="Arial"/>
          <w:highlight w:val="yellow"/>
          <w:lang w:val="tr-TR"/>
        </w:rPr>
        <w:sectPr w:rsidR="00334E78" w:rsidRPr="00853B3E" w:rsidSect="00EE69AC">
          <w:headerReference w:type="default" r:id="rId15"/>
          <w:pgSz w:w="16834" w:h="11907" w:orient="landscape" w:code="9"/>
          <w:pgMar w:top="1418" w:right="1418" w:bottom="1418" w:left="1418" w:header="709" w:footer="709" w:gutter="0"/>
          <w:cols w:space="708"/>
        </w:sectPr>
      </w:pPr>
    </w:p>
    <w:p w:rsidR="008D47CB" w:rsidRPr="004F664D" w:rsidRDefault="002F59D4" w:rsidP="0090567F">
      <w:pPr>
        <w:pStyle w:val="body0"/>
        <w:spacing w:after="0" w:line="240" w:lineRule="auto"/>
        <w:ind w:left="567" w:hanging="567"/>
        <w:jc w:val="left"/>
        <w:rPr>
          <w:rFonts w:ascii="Arial" w:hAnsi="Arial" w:cs="Arial"/>
          <w:b/>
          <w:spacing w:val="-2"/>
          <w:sz w:val="20"/>
          <w:szCs w:val="20"/>
          <w:lang w:val="tr-TR"/>
        </w:rPr>
      </w:pPr>
      <w:r w:rsidRPr="004F664D">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008D47CB" w:rsidRPr="004F664D">
        <w:rPr>
          <w:rFonts w:ascii="Arial" w:hAnsi="Arial" w:cs="Arial"/>
          <w:b/>
          <w:spacing w:val="-2"/>
          <w:sz w:val="20"/>
          <w:szCs w:val="20"/>
          <w:lang w:val="tr-TR"/>
        </w:rPr>
        <w:t>.</w:t>
      </w:r>
      <w:r w:rsidR="008D47CB" w:rsidRPr="004F664D">
        <w:rPr>
          <w:rFonts w:ascii="Arial" w:hAnsi="Arial" w:cs="Arial"/>
          <w:b/>
          <w:spacing w:val="-2"/>
          <w:sz w:val="20"/>
          <w:szCs w:val="20"/>
          <w:lang w:val="tr-TR"/>
        </w:rPr>
        <w:tab/>
      </w:r>
      <w:r w:rsidR="003C0653" w:rsidRPr="004F664D">
        <w:rPr>
          <w:rFonts w:ascii="Arial" w:hAnsi="Arial" w:cs="Arial"/>
          <w:b/>
          <w:spacing w:val="-2"/>
          <w:sz w:val="20"/>
          <w:szCs w:val="20"/>
          <w:lang w:val="tr-TR"/>
        </w:rPr>
        <w:t xml:space="preserve">Finansal araçlardan kaynaklanan risklerin niteliği ve düzeyi </w:t>
      </w:r>
      <w:r w:rsidR="008D47CB" w:rsidRPr="004F664D">
        <w:rPr>
          <w:rFonts w:ascii="Arial" w:hAnsi="Arial" w:cs="Arial"/>
          <w:b/>
          <w:spacing w:val="-2"/>
          <w:sz w:val="20"/>
          <w:szCs w:val="20"/>
          <w:lang w:val="tr-TR"/>
        </w:rPr>
        <w:t>(devamı)</w:t>
      </w:r>
    </w:p>
    <w:p w:rsidR="008D47CB" w:rsidRPr="004F664D" w:rsidRDefault="008D47CB" w:rsidP="0090567F">
      <w:pPr>
        <w:autoSpaceDE w:val="0"/>
        <w:autoSpaceDN w:val="0"/>
        <w:adjustRightInd w:val="0"/>
        <w:rPr>
          <w:rFonts w:ascii="Arial" w:hAnsi="Arial" w:cs="Arial"/>
          <w:lang w:val="tr-TR"/>
        </w:rPr>
      </w:pPr>
    </w:p>
    <w:p w:rsidR="005A2DE5" w:rsidRPr="004F664D" w:rsidRDefault="005A2DE5" w:rsidP="0090567F">
      <w:pPr>
        <w:widowControl w:val="0"/>
        <w:ind w:right="-23"/>
        <w:rPr>
          <w:rFonts w:ascii="Arial" w:hAnsi="Arial" w:cs="Arial"/>
          <w:u w:val="single"/>
          <w:lang w:val="tr-TR"/>
        </w:rPr>
      </w:pPr>
      <w:r w:rsidRPr="004F664D">
        <w:rPr>
          <w:rFonts w:ascii="Arial" w:hAnsi="Arial" w:cs="Arial"/>
          <w:u w:val="single"/>
          <w:lang w:val="tr-TR"/>
        </w:rPr>
        <w:t>Faiz oranı riski</w:t>
      </w:r>
    </w:p>
    <w:p w:rsidR="005A2DE5" w:rsidRPr="004F664D" w:rsidRDefault="005A2DE5" w:rsidP="0090567F">
      <w:pPr>
        <w:rPr>
          <w:rFonts w:ascii="Arial" w:hAnsi="Arial" w:cs="Arial"/>
          <w:lang w:val="tr-TR"/>
        </w:rPr>
      </w:pPr>
    </w:p>
    <w:p w:rsidR="006332FA" w:rsidRPr="004F664D" w:rsidRDefault="006332FA" w:rsidP="0090567F">
      <w:pPr>
        <w:widowControl w:val="0"/>
        <w:ind w:right="-23"/>
        <w:rPr>
          <w:rFonts w:ascii="Arial" w:hAnsi="Arial" w:cs="Arial"/>
          <w:lang w:val="tr-TR"/>
        </w:rPr>
      </w:pPr>
      <w:r w:rsidRPr="004F664D">
        <w:rPr>
          <w:rFonts w:ascii="Arial" w:hAnsi="Arial" w:cs="Arial"/>
          <w:lang w:val="tr-TR"/>
        </w:rPr>
        <w:t xml:space="preserve">Faiz oranı riski, faiz oranlarında meydana gelen dalgalanmaların Şirket’in faize duyarlı varlıkları üzerinde meydana getirebileceği değer düşüşü olarak tanımlanır. Şirket’in faize duyarlı yükümlülüğü bulunmamaktadır. </w:t>
      </w:r>
    </w:p>
    <w:p w:rsidR="006332FA" w:rsidRPr="00853B3E" w:rsidRDefault="006332FA" w:rsidP="0090567F">
      <w:pPr>
        <w:rPr>
          <w:rFonts w:ascii="Arial" w:hAnsi="Arial" w:cs="Arial"/>
          <w:highlight w:val="yellow"/>
          <w:lang w:val="tr-TR"/>
        </w:rPr>
      </w:pPr>
    </w:p>
    <w:p w:rsidR="005A2DE5" w:rsidRPr="00644762" w:rsidRDefault="005A2DE5" w:rsidP="0090567F">
      <w:pPr>
        <w:rPr>
          <w:rFonts w:ascii="Arial" w:hAnsi="Arial" w:cs="Arial"/>
          <w:lang w:val="tr-TR"/>
        </w:rPr>
      </w:pPr>
      <w:r w:rsidRPr="00644762">
        <w:rPr>
          <w:rFonts w:ascii="Arial" w:hAnsi="Arial" w:cs="Arial"/>
          <w:lang w:val="tr-TR"/>
        </w:rPr>
        <w:t xml:space="preserve">Şirket’in bilançosunda gerçeğe uygun değeri kar/zarara yansıtılan finansal varlık olarak sınıfladığı borçlanma senetleri faiz değişimlerine bağlı olarak fiyat riskine maruz kalmaktadır. </w:t>
      </w:r>
      <w:r w:rsidR="00EA08CE" w:rsidRPr="00644762">
        <w:rPr>
          <w:rFonts w:ascii="Arial" w:hAnsi="Arial" w:cs="Arial"/>
          <w:lang w:val="tr-TR"/>
        </w:rPr>
        <w:t>3</w:t>
      </w:r>
      <w:r w:rsidR="002706B8">
        <w:rPr>
          <w:rFonts w:ascii="Arial" w:hAnsi="Arial" w:cs="Arial"/>
          <w:lang w:val="tr-TR"/>
        </w:rPr>
        <w:t>0</w:t>
      </w:r>
      <w:r w:rsidR="00CD34B2" w:rsidRPr="00644762">
        <w:rPr>
          <w:rFonts w:ascii="Arial" w:hAnsi="Arial" w:cs="Arial"/>
          <w:lang w:val="tr-TR"/>
        </w:rPr>
        <w:t xml:space="preserve"> </w:t>
      </w:r>
      <w:r w:rsidR="002706B8">
        <w:rPr>
          <w:rFonts w:ascii="Arial" w:hAnsi="Arial" w:cs="Arial"/>
          <w:lang w:val="tr-TR"/>
        </w:rPr>
        <w:t>Eylül</w:t>
      </w:r>
      <w:r w:rsidR="00EA08CE" w:rsidRPr="00644762">
        <w:rPr>
          <w:rFonts w:ascii="Arial" w:hAnsi="Arial" w:cs="Arial"/>
          <w:lang w:val="tr-TR"/>
        </w:rPr>
        <w:t xml:space="preserve"> </w:t>
      </w:r>
      <w:r w:rsidR="00742C5A" w:rsidRPr="00644762">
        <w:rPr>
          <w:rFonts w:ascii="Arial" w:hAnsi="Arial" w:cs="Arial"/>
          <w:lang w:val="tr-TR"/>
        </w:rPr>
        <w:t>201</w:t>
      </w:r>
      <w:r w:rsidR="002706B8">
        <w:rPr>
          <w:rFonts w:ascii="Arial" w:hAnsi="Arial" w:cs="Arial"/>
          <w:lang w:val="tr-TR"/>
        </w:rPr>
        <w:t>3</w:t>
      </w:r>
      <w:r w:rsidRPr="00644762">
        <w:rPr>
          <w:rFonts w:ascii="Arial" w:hAnsi="Arial" w:cs="Arial"/>
          <w:lang w:val="tr-TR"/>
        </w:rPr>
        <w:t xml:space="preserve"> tarihi </w:t>
      </w:r>
      <w:r w:rsidR="00200AA8" w:rsidRPr="00644762">
        <w:rPr>
          <w:rFonts w:ascii="Arial" w:hAnsi="Arial" w:cs="Arial"/>
          <w:lang w:val="tr-TR"/>
        </w:rPr>
        <w:t>itibariyle</w:t>
      </w:r>
      <w:r w:rsidRPr="00644762">
        <w:rPr>
          <w:rFonts w:ascii="Arial" w:hAnsi="Arial" w:cs="Arial"/>
          <w:lang w:val="tr-TR"/>
        </w:rPr>
        <w:t xml:space="preserve"> Şirket’in yaptığı analizlere göre TL para birimi cinsinden olan faizin 100 baz puan yüksek veya düşük olması durumunda diğer tüm değişkenlerin sabit kaldığı varsayımıyla borçlanma senetleri portföyünün rayiç değerlerinde ve dolayısıyla vergi öncesi dönem kar/zararında </w:t>
      </w:r>
      <w:r w:rsidR="007A6035" w:rsidRPr="00644762">
        <w:rPr>
          <w:rFonts w:ascii="Arial" w:hAnsi="Arial" w:cs="Arial"/>
          <w:lang w:val="tr-TR"/>
        </w:rPr>
        <w:t xml:space="preserve">sırasıyla </w:t>
      </w:r>
      <w:r w:rsidR="002706B8">
        <w:rPr>
          <w:rFonts w:ascii="Arial" w:hAnsi="Arial" w:cs="Arial"/>
          <w:lang w:val="tr-TR"/>
        </w:rPr>
        <w:t>440.-</w:t>
      </w:r>
      <w:r w:rsidRPr="00644762">
        <w:rPr>
          <w:rFonts w:ascii="Arial" w:hAnsi="Arial" w:cs="Arial"/>
          <w:lang w:val="tr-TR"/>
        </w:rPr>
        <w:t xml:space="preserve">TL azalış (zarar) veya </w:t>
      </w:r>
      <w:r w:rsidR="002706B8">
        <w:rPr>
          <w:rFonts w:ascii="Arial" w:hAnsi="Arial" w:cs="Arial"/>
          <w:lang w:val="tr-TR"/>
        </w:rPr>
        <w:t>447</w:t>
      </w:r>
      <w:r w:rsidR="005F31F2" w:rsidRPr="00644762">
        <w:rPr>
          <w:rFonts w:ascii="Arial" w:hAnsi="Arial" w:cs="Arial"/>
          <w:lang w:val="tr-TR"/>
        </w:rPr>
        <w:t xml:space="preserve"> </w:t>
      </w:r>
      <w:r w:rsidRPr="00644762">
        <w:rPr>
          <w:rFonts w:ascii="Arial" w:hAnsi="Arial" w:cs="Arial"/>
          <w:lang w:val="tr-TR"/>
        </w:rPr>
        <w:t>TL artış (k</w:t>
      </w:r>
      <w:r w:rsidR="00EA08CE" w:rsidRPr="00644762">
        <w:rPr>
          <w:rFonts w:ascii="Arial" w:hAnsi="Arial" w:cs="Arial"/>
          <w:lang w:val="tr-TR"/>
        </w:rPr>
        <w:t>ar) oluşmaktadır</w:t>
      </w:r>
      <w:r w:rsidR="000A5B46" w:rsidRPr="00644762">
        <w:rPr>
          <w:rFonts w:ascii="Arial" w:hAnsi="Arial" w:cs="Arial"/>
          <w:lang w:val="tr-TR"/>
        </w:rPr>
        <w:t>.</w:t>
      </w:r>
      <w:r w:rsidR="00EA08CE" w:rsidRPr="00644762">
        <w:rPr>
          <w:rFonts w:ascii="Arial" w:hAnsi="Arial" w:cs="Arial"/>
          <w:lang w:val="tr-TR"/>
        </w:rPr>
        <w:t xml:space="preserve"> (31</w:t>
      </w:r>
      <w:r w:rsidR="000C2DFB" w:rsidRPr="00644762">
        <w:rPr>
          <w:rFonts w:ascii="Arial" w:hAnsi="Arial" w:cs="Arial"/>
          <w:lang w:val="tr-TR"/>
        </w:rPr>
        <w:t xml:space="preserve"> </w:t>
      </w:r>
      <w:r w:rsidR="00EA08CE" w:rsidRPr="00644762">
        <w:rPr>
          <w:rFonts w:ascii="Arial" w:hAnsi="Arial" w:cs="Arial"/>
          <w:lang w:val="tr-TR"/>
        </w:rPr>
        <w:t>Aralık</w:t>
      </w:r>
      <w:r w:rsidR="00DE44E4" w:rsidRPr="00644762">
        <w:rPr>
          <w:rFonts w:ascii="Arial" w:hAnsi="Arial" w:cs="Arial"/>
          <w:lang w:val="tr-TR"/>
        </w:rPr>
        <w:t xml:space="preserve"> </w:t>
      </w:r>
      <w:r w:rsidR="00742C5A" w:rsidRPr="00644762">
        <w:rPr>
          <w:rFonts w:ascii="Arial" w:hAnsi="Arial" w:cs="Arial"/>
          <w:lang w:val="tr-TR"/>
        </w:rPr>
        <w:t>2012</w:t>
      </w:r>
      <w:r w:rsidR="00273F0A" w:rsidRPr="00644762">
        <w:rPr>
          <w:rFonts w:ascii="Arial" w:hAnsi="Arial" w:cs="Arial"/>
          <w:lang w:val="tr-TR"/>
        </w:rPr>
        <w:t xml:space="preserve"> –</w:t>
      </w:r>
      <w:r w:rsidRPr="00644762">
        <w:rPr>
          <w:rFonts w:ascii="Arial" w:hAnsi="Arial" w:cs="Arial"/>
          <w:lang w:val="tr-TR"/>
        </w:rPr>
        <w:t xml:space="preserve"> Şirket’in yaptığı analizlere göre TL para birimi cinsinden olan faizin 100 baz puan yüksek veya düşük olması durumunda diğer tüm değişkenlerin sabit kaldığı varsayımıyla devlet tahvillerinin rayiç değerinde ve dolayısıyla vergi önces</w:t>
      </w:r>
      <w:r w:rsidR="002706B8">
        <w:rPr>
          <w:rFonts w:ascii="Arial" w:hAnsi="Arial" w:cs="Arial"/>
          <w:lang w:val="tr-TR"/>
        </w:rPr>
        <w:t>i dönem kar/zararında sırasıyla</w:t>
      </w:r>
      <w:r w:rsidR="008B57CB" w:rsidRPr="00644762">
        <w:rPr>
          <w:rFonts w:ascii="Arial" w:hAnsi="Arial" w:cs="Arial"/>
          <w:lang w:val="tr-TR"/>
        </w:rPr>
        <w:t>1.</w:t>
      </w:r>
      <w:r w:rsidR="00A26A9D" w:rsidRPr="00644762">
        <w:rPr>
          <w:rFonts w:ascii="Arial" w:hAnsi="Arial" w:cs="Arial"/>
          <w:lang w:val="tr-TR"/>
        </w:rPr>
        <w:t>123</w:t>
      </w:r>
      <w:r w:rsidRPr="00644762">
        <w:rPr>
          <w:rFonts w:ascii="Arial" w:hAnsi="Arial" w:cs="Arial"/>
          <w:lang w:val="tr-TR"/>
        </w:rPr>
        <w:t xml:space="preserve"> T</w:t>
      </w:r>
      <w:r w:rsidR="000C4629" w:rsidRPr="00644762">
        <w:rPr>
          <w:rFonts w:ascii="Arial" w:hAnsi="Arial" w:cs="Arial"/>
          <w:lang w:val="tr-TR"/>
        </w:rPr>
        <w:t>L azalış ve</w:t>
      </w:r>
      <w:r w:rsidR="000F622C" w:rsidRPr="00644762">
        <w:rPr>
          <w:rFonts w:ascii="Arial" w:hAnsi="Arial" w:cs="Arial"/>
          <w:lang w:val="tr-TR"/>
        </w:rPr>
        <w:t xml:space="preserve"> </w:t>
      </w:r>
      <w:r w:rsidR="008B57CB" w:rsidRPr="00644762">
        <w:rPr>
          <w:rFonts w:ascii="Arial" w:hAnsi="Arial" w:cs="Arial"/>
          <w:lang w:val="tr-TR"/>
        </w:rPr>
        <w:t>1.</w:t>
      </w:r>
      <w:r w:rsidR="00A26A9D" w:rsidRPr="00644762">
        <w:rPr>
          <w:rFonts w:ascii="Arial" w:hAnsi="Arial" w:cs="Arial"/>
          <w:lang w:val="tr-TR"/>
        </w:rPr>
        <w:t>148</w:t>
      </w:r>
      <w:r w:rsidR="000A5B46" w:rsidRPr="00644762">
        <w:rPr>
          <w:rFonts w:ascii="Arial" w:hAnsi="Arial" w:cs="Arial"/>
          <w:lang w:val="tr-TR"/>
        </w:rPr>
        <w:t xml:space="preserve"> TL artış oluşmaktadır.)</w:t>
      </w:r>
    </w:p>
    <w:p w:rsidR="006332FA" w:rsidRPr="004F664D" w:rsidRDefault="006332FA" w:rsidP="0090567F">
      <w:pPr>
        <w:rPr>
          <w:rFonts w:ascii="Arial" w:hAnsi="Arial" w:cs="Arial"/>
          <w:lang w:val="tr-TR"/>
        </w:rPr>
      </w:pPr>
    </w:p>
    <w:p w:rsidR="006332FA" w:rsidRPr="004F664D" w:rsidRDefault="006332FA" w:rsidP="0090567F">
      <w:pPr>
        <w:rPr>
          <w:rFonts w:ascii="Arial" w:hAnsi="Arial" w:cs="Arial"/>
          <w:u w:val="single"/>
          <w:lang w:val="tr-TR"/>
        </w:rPr>
      </w:pPr>
      <w:r w:rsidRPr="004F664D">
        <w:rPr>
          <w:rFonts w:ascii="Arial" w:hAnsi="Arial" w:cs="Arial"/>
          <w:u w:val="single"/>
          <w:lang w:val="tr-TR"/>
        </w:rPr>
        <w:t>Hisse senedi fiyat riski</w:t>
      </w:r>
    </w:p>
    <w:p w:rsidR="006332FA" w:rsidRPr="004F664D" w:rsidRDefault="006332FA" w:rsidP="0090567F">
      <w:pPr>
        <w:pStyle w:val="Bodycopy"/>
        <w:spacing w:before="0" w:line="240" w:lineRule="auto"/>
        <w:ind w:right="-327"/>
        <w:rPr>
          <w:sz w:val="20"/>
          <w:szCs w:val="20"/>
          <w:lang w:val="tr-TR"/>
        </w:rPr>
      </w:pPr>
    </w:p>
    <w:p w:rsidR="006332FA" w:rsidRPr="004F664D" w:rsidRDefault="00152448" w:rsidP="0090567F">
      <w:pPr>
        <w:widowControl w:val="0"/>
        <w:ind w:right="-23"/>
        <w:rPr>
          <w:rFonts w:ascii="Arial" w:hAnsi="Arial" w:cs="Arial"/>
          <w:lang w:val="tr-TR"/>
        </w:rPr>
      </w:pPr>
      <w:r w:rsidRPr="004F664D">
        <w:rPr>
          <w:rFonts w:ascii="Arial" w:hAnsi="Arial" w:cs="Arial"/>
          <w:lang w:val="tr-TR"/>
        </w:rPr>
        <w:t xml:space="preserve">Şirket aynı zamanda, portföyünde bulunan hisse senetlerinde meydana gelebilecek fiyat değişimlerinin yol açacağı hisse senedi fiyat riskine maruz kalmaktadır. </w:t>
      </w:r>
      <w:r w:rsidR="00C73054" w:rsidRPr="004F664D">
        <w:rPr>
          <w:rFonts w:ascii="Arial" w:hAnsi="Arial" w:cs="Arial"/>
          <w:lang w:val="tr-TR"/>
        </w:rPr>
        <w:t xml:space="preserve">Bu risk </w:t>
      </w:r>
      <w:r w:rsidR="001C042B">
        <w:rPr>
          <w:rFonts w:ascii="Arial" w:hAnsi="Arial" w:cs="Arial"/>
          <w:lang w:val="tr-TR"/>
        </w:rPr>
        <w:t>30 Eylül</w:t>
      </w:r>
      <w:r w:rsidR="0078421B" w:rsidRPr="004F664D">
        <w:rPr>
          <w:rFonts w:ascii="Arial" w:hAnsi="Arial" w:cs="Arial"/>
          <w:lang w:val="tr-TR"/>
        </w:rPr>
        <w:t xml:space="preserve"> 2013</w:t>
      </w:r>
      <w:r w:rsidR="00AF0165" w:rsidRPr="004F664D">
        <w:rPr>
          <w:rFonts w:ascii="Arial" w:hAnsi="Arial" w:cs="Arial"/>
          <w:lang w:val="tr-TR"/>
        </w:rPr>
        <w:t xml:space="preserve"> </w:t>
      </w:r>
      <w:r w:rsidR="00C73054" w:rsidRPr="004F664D">
        <w:rPr>
          <w:rFonts w:ascii="Arial" w:hAnsi="Arial" w:cs="Arial"/>
          <w:lang w:val="tr-TR"/>
        </w:rPr>
        <w:t xml:space="preserve">tarihi </w:t>
      </w:r>
      <w:r w:rsidR="00200AA8" w:rsidRPr="004F664D">
        <w:rPr>
          <w:rFonts w:ascii="Arial" w:hAnsi="Arial" w:cs="Arial"/>
          <w:lang w:val="tr-TR"/>
        </w:rPr>
        <w:t>itibariyle</w:t>
      </w:r>
      <w:r w:rsidR="008B57CB" w:rsidRPr="004F664D">
        <w:rPr>
          <w:rFonts w:ascii="Arial" w:hAnsi="Arial" w:cs="Arial"/>
          <w:lang w:val="tr-TR"/>
        </w:rPr>
        <w:t xml:space="preserve"> bulunmamaktadır</w:t>
      </w:r>
      <w:r w:rsidR="00C73054" w:rsidRPr="004F664D">
        <w:rPr>
          <w:rFonts w:ascii="Arial" w:hAnsi="Arial" w:cs="Arial"/>
          <w:lang w:val="tr-TR"/>
        </w:rPr>
        <w:t xml:space="preserve"> (31 Aralık </w:t>
      </w:r>
      <w:r w:rsidR="00742C5A" w:rsidRPr="004F664D">
        <w:rPr>
          <w:rFonts w:ascii="Arial" w:hAnsi="Arial" w:cs="Arial"/>
          <w:lang w:val="tr-TR"/>
        </w:rPr>
        <w:t>2012</w:t>
      </w:r>
      <w:r w:rsidR="00C73054" w:rsidRPr="004F664D">
        <w:rPr>
          <w:rFonts w:ascii="Arial" w:hAnsi="Arial" w:cs="Arial"/>
          <w:lang w:val="tr-TR"/>
        </w:rPr>
        <w:t xml:space="preserve"> – Yoktur).</w:t>
      </w:r>
    </w:p>
    <w:p w:rsidR="00245BD3" w:rsidRPr="004F664D" w:rsidRDefault="00245BD3" w:rsidP="0090567F">
      <w:pPr>
        <w:rPr>
          <w:rFonts w:ascii="Arial" w:hAnsi="Arial" w:cs="Arial"/>
          <w:b/>
          <w:lang w:val="tr-TR"/>
        </w:rPr>
      </w:pPr>
    </w:p>
    <w:p w:rsidR="00FE7D29" w:rsidRPr="004F664D" w:rsidRDefault="00FE7D29" w:rsidP="0090567F">
      <w:pPr>
        <w:autoSpaceDE w:val="0"/>
        <w:autoSpaceDN w:val="0"/>
        <w:adjustRightInd w:val="0"/>
        <w:rPr>
          <w:rFonts w:ascii="Arial" w:hAnsi="Arial" w:cs="Arial"/>
          <w:u w:val="single"/>
          <w:lang w:val="tr-TR"/>
        </w:rPr>
      </w:pPr>
      <w:r w:rsidRPr="004F664D">
        <w:rPr>
          <w:rFonts w:ascii="Arial" w:hAnsi="Arial" w:cs="Arial"/>
          <w:u w:val="single"/>
          <w:lang w:val="tr-TR"/>
        </w:rPr>
        <w:t>Likidite riski</w:t>
      </w:r>
    </w:p>
    <w:p w:rsidR="00FE7D29" w:rsidRPr="004F664D" w:rsidRDefault="00FE7D29" w:rsidP="0090567F">
      <w:pPr>
        <w:rPr>
          <w:rFonts w:ascii="Arial" w:hAnsi="Arial" w:cs="Arial"/>
          <w:lang w:val="tr-TR"/>
        </w:rPr>
      </w:pPr>
    </w:p>
    <w:p w:rsidR="00FE7D29" w:rsidRPr="004F664D" w:rsidRDefault="00FE7D29" w:rsidP="0090567F">
      <w:pPr>
        <w:widowControl w:val="0"/>
        <w:ind w:right="-23"/>
        <w:rPr>
          <w:rFonts w:ascii="Arial" w:hAnsi="Arial" w:cs="Arial"/>
          <w:lang w:val="tr-TR"/>
        </w:rPr>
      </w:pPr>
      <w:r w:rsidRPr="004F664D">
        <w:rPr>
          <w:rFonts w:ascii="Arial" w:hAnsi="Arial" w:cs="Arial"/>
          <w:lang w:val="tr-TR"/>
        </w:rPr>
        <w:t xml:space="preserve">Likidite riski, uzun vadeli varlıkların kısa vadeli kaynaklarla fonlanmasının bir sonucu olarak ortaya çıkabilmektedir. Şirket’in faaliyeti gereği varlıklarının tamamına yakın kısmını nakit ve benzeri kalemler ile finansal yatırımlar oluşturmaktadır. Şirket yönetimi, varlıkları </w:t>
      </w:r>
      <w:r w:rsidR="00901803" w:rsidRPr="004F664D">
        <w:rPr>
          <w:rFonts w:ascii="Arial" w:hAnsi="Arial" w:cs="Arial"/>
          <w:lang w:val="tr-TR"/>
        </w:rPr>
        <w:t>özsermaye</w:t>
      </w:r>
      <w:r w:rsidRPr="004F664D">
        <w:rPr>
          <w:rFonts w:ascii="Arial" w:hAnsi="Arial" w:cs="Arial"/>
          <w:lang w:val="tr-TR"/>
        </w:rPr>
        <w:t xml:space="preserve"> ile finanse ederek, likidite riskini asgari seviyede tutmaktadır.</w:t>
      </w:r>
    </w:p>
    <w:p w:rsidR="00FE7D29" w:rsidRPr="004F664D" w:rsidRDefault="00FE7D29" w:rsidP="0090567F">
      <w:pPr>
        <w:widowControl w:val="0"/>
        <w:ind w:right="-23"/>
        <w:rPr>
          <w:rFonts w:ascii="Arial" w:hAnsi="Arial" w:cs="Arial"/>
          <w:lang w:val="tr-TR"/>
        </w:rPr>
      </w:pPr>
    </w:p>
    <w:p w:rsidR="00FE7D29" w:rsidRPr="004F664D" w:rsidRDefault="00FE7D29" w:rsidP="0090567F">
      <w:pPr>
        <w:widowControl w:val="0"/>
        <w:ind w:right="-23"/>
        <w:rPr>
          <w:rFonts w:ascii="Arial" w:hAnsi="Arial" w:cs="Arial"/>
          <w:lang w:val="tr-TR"/>
        </w:rPr>
      </w:pPr>
      <w:r w:rsidRPr="004F664D">
        <w:rPr>
          <w:rFonts w:ascii="Arial" w:hAnsi="Arial" w:cs="Arial"/>
          <w:lang w:val="tr-TR"/>
        </w:rPr>
        <w:t xml:space="preserve">Aşağıdaki tablo bilanço tarihi </w:t>
      </w:r>
      <w:r w:rsidR="00200AA8" w:rsidRPr="004F664D">
        <w:rPr>
          <w:rFonts w:ascii="Arial" w:hAnsi="Arial" w:cs="Arial"/>
          <w:lang w:val="tr-TR"/>
        </w:rPr>
        <w:t>itibariyle</w:t>
      </w:r>
      <w:r w:rsidRPr="004F664D">
        <w:rPr>
          <w:rFonts w:ascii="Arial" w:hAnsi="Arial" w:cs="Arial"/>
          <w:lang w:val="tr-TR"/>
        </w:rPr>
        <w:t xml:space="preserve"> Şirket’in varlık ve yükümlülüklerin bilanço tarihinde kalan vadeleri baz alınarak ilgili vade gruplamalarına göre dağılımını göstermektedir:</w:t>
      </w:r>
    </w:p>
    <w:p w:rsidR="00EE69AC" w:rsidRPr="004F664D" w:rsidRDefault="00EE69AC" w:rsidP="00EE69AC">
      <w:pPr>
        <w:pStyle w:val="BodyText2"/>
        <w:tabs>
          <w:tab w:val="clear" w:pos="-720"/>
          <w:tab w:val="clear" w:pos="0"/>
        </w:tabs>
        <w:rPr>
          <w:rFonts w:ascii="Arial" w:hAnsi="Arial" w:cs="Arial"/>
          <w:sz w:val="20"/>
          <w:lang w:val="tr-TR"/>
        </w:rPr>
      </w:pPr>
    </w:p>
    <w:tbl>
      <w:tblPr>
        <w:tblW w:w="4884" w:type="pct"/>
        <w:tblInd w:w="108" w:type="dxa"/>
        <w:tblBorders>
          <w:bottom w:val="single" w:sz="4" w:space="0" w:color="auto"/>
        </w:tblBorders>
        <w:tblLayout w:type="fixed"/>
        <w:tblLook w:val="0000"/>
      </w:tblPr>
      <w:tblGrid>
        <w:gridCol w:w="2552"/>
        <w:gridCol w:w="1134"/>
        <w:gridCol w:w="631"/>
        <w:gridCol w:w="797"/>
        <w:gridCol w:w="980"/>
        <w:gridCol w:w="746"/>
        <w:gridCol w:w="1100"/>
        <w:gridCol w:w="1132"/>
      </w:tblGrid>
      <w:tr w:rsidR="00FA725F" w:rsidRPr="000347DC" w:rsidTr="00D96EF9">
        <w:trPr>
          <w:trHeight w:val="113"/>
        </w:trPr>
        <w:tc>
          <w:tcPr>
            <w:tcW w:w="1407" w:type="pct"/>
            <w:tcBorders>
              <w:top w:val="single" w:sz="4" w:space="0" w:color="auto"/>
              <w:bottom w:val="single" w:sz="4" w:space="0" w:color="auto"/>
            </w:tcBorders>
            <w:vAlign w:val="bottom"/>
          </w:tcPr>
          <w:p w:rsidR="00245BD3" w:rsidRPr="00E97E60" w:rsidRDefault="00245BD3" w:rsidP="00B109E9">
            <w:pPr>
              <w:pStyle w:val="Teknik4"/>
              <w:tabs>
                <w:tab w:val="clear" w:pos="-720"/>
              </w:tabs>
              <w:suppressAutoHyphens w:val="0"/>
              <w:ind w:left="34" w:hanging="142"/>
              <w:jc w:val="both"/>
              <w:rPr>
                <w:rFonts w:ascii="Arial" w:hAnsi="Arial" w:cs="Arial"/>
                <w:sz w:val="15"/>
                <w:szCs w:val="15"/>
                <w:lang w:val="tr-TR"/>
              </w:rPr>
            </w:pPr>
          </w:p>
        </w:tc>
        <w:tc>
          <w:tcPr>
            <w:tcW w:w="3593" w:type="pct"/>
            <w:gridSpan w:val="7"/>
            <w:tcBorders>
              <w:top w:val="single" w:sz="4" w:space="0" w:color="auto"/>
              <w:bottom w:val="single" w:sz="4" w:space="0" w:color="auto"/>
            </w:tcBorders>
            <w:vAlign w:val="bottom"/>
          </w:tcPr>
          <w:p w:rsidR="00245BD3" w:rsidRPr="000347DC" w:rsidRDefault="001C042B" w:rsidP="00E018FB">
            <w:pPr>
              <w:pStyle w:val="Teknik4"/>
              <w:tabs>
                <w:tab w:val="clear" w:pos="-720"/>
              </w:tabs>
              <w:suppressAutoHyphens w:val="0"/>
              <w:ind w:left="1634"/>
              <w:jc w:val="right"/>
              <w:rPr>
                <w:rFonts w:ascii="Arial" w:hAnsi="Arial" w:cs="Arial"/>
                <w:bCs/>
                <w:sz w:val="15"/>
                <w:szCs w:val="15"/>
                <w:lang w:val="tr-TR"/>
              </w:rPr>
            </w:pPr>
            <w:r>
              <w:rPr>
                <w:rFonts w:ascii="Arial" w:hAnsi="Arial" w:cs="Arial"/>
                <w:bCs/>
                <w:sz w:val="15"/>
                <w:szCs w:val="15"/>
                <w:lang w:val="tr-TR"/>
              </w:rPr>
              <w:t>30 Eylül</w:t>
            </w:r>
            <w:r w:rsidR="0078421B" w:rsidRPr="000347DC">
              <w:rPr>
                <w:rFonts w:ascii="Arial" w:hAnsi="Arial" w:cs="Arial"/>
                <w:bCs/>
                <w:sz w:val="15"/>
                <w:szCs w:val="15"/>
                <w:lang w:val="tr-TR"/>
              </w:rPr>
              <w:t xml:space="preserve"> 2013</w:t>
            </w:r>
          </w:p>
        </w:tc>
      </w:tr>
      <w:tr w:rsidR="00C15A73" w:rsidRPr="000347DC" w:rsidTr="00D96EF9">
        <w:trPr>
          <w:trHeight w:val="113"/>
        </w:trPr>
        <w:tc>
          <w:tcPr>
            <w:tcW w:w="1407" w:type="pct"/>
            <w:tcBorders>
              <w:top w:val="single" w:sz="4" w:space="0" w:color="auto"/>
              <w:bottom w:val="single" w:sz="4" w:space="0" w:color="auto"/>
            </w:tcBorders>
            <w:vAlign w:val="bottom"/>
          </w:tcPr>
          <w:p w:rsidR="00245BD3" w:rsidRPr="000347DC" w:rsidRDefault="00245BD3" w:rsidP="00B109E9">
            <w:pPr>
              <w:pStyle w:val="Teknik4"/>
              <w:tabs>
                <w:tab w:val="clear" w:pos="-720"/>
              </w:tabs>
              <w:suppressAutoHyphens w:val="0"/>
              <w:ind w:left="34" w:hanging="142"/>
              <w:jc w:val="both"/>
              <w:rPr>
                <w:rFonts w:ascii="Arial" w:hAnsi="Arial" w:cs="Arial"/>
                <w:sz w:val="15"/>
                <w:szCs w:val="15"/>
                <w:lang w:val="tr-TR"/>
              </w:rPr>
            </w:pPr>
          </w:p>
        </w:tc>
        <w:tc>
          <w:tcPr>
            <w:tcW w:w="625" w:type="pct"/>
            <w:tcBorders>
              <w:top w:val="single" w:sz="4" w:space="0" w:color="auto"/>
              <w:bottom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sz w:val="15"/>
                <w:szCs w:val="15"/>
                <w:lang w:val="tr-TR"/>
              </w:rPr>
            </w:pPr>
          </w:p>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1 aya kadar</w:t>
            </w:r>
          </w:p>
        </w:tc>
        <w:tc>
          <w:tcPr>
            <w:tcW w:w="348" w:type="pct"/>
            <w:tcBorders>
              <w:top w:val="single" w:sz="4" w:space="0" w:color="auto"/>
              <w:bottom w:val="single" w:sz="4" w:space="0" w:color="auto"/>
            </w:tcBorders>
            <w:vAlign w:val="bottom"/>
          </w:tcPr>
          <w:p w:rsidR="001D4557"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1</w:t>
            </w:r>
            <w:r w:rsidR="006D5AFC" w:rsidRPr="000347DC">
              <w:rPr>
                <w:rFonts w:ascii="Arial" w:hAnsi="Arial" w:cs="Arial"/>
                <w:sz w:val="15"/>
                <w:szCs w:val="15"/>
                <w:lang w:val="tr-TR"/>
              </w:rPr>
              <w:t xml:space="preserve"> ay</w:t>
            </w:r>
            <w:r w:rsidRPr="000347DC">
              <w:rPr>
                <w:rFonts w:ascii="Arial" w:hAnsi="Arial" w:cs="Arial"/>
                <w:sz w:val="15"/>
                <w:szCs w:val="15"/>
                <w:lang w:val="tr-TR"/>
              </w:rPr>
              <w:t>-</w:t>
            </w:r>
          </w:p>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3 ay</w:t>
            </w:r>
          </w:p>
        </w:tc>
        <w:tc>
          <w:tcPr>
            <w:tcW w:w="439" w:type="pct"/>
            <w:tcBorders>
              <w:top w:val="single" w:sz="4" w:space="0" w:color="auto"/>
              <w:bottom w:val="single" w:sz="4" w:space="0" w:color="auto"/>
            </w:tcBorders>
            <w:vAlign w:val="bottom"/>
          </w:tcPr>
          <w:p w:rsidR="00043C36" w:rsidRPr="000347DC" w:rsidRDefault="00043C36"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3 ay –</w:t>
            </w:r>
          </w:p>
          <w:p w:rsidR="00245BD3" w:rsidRPr="000347DC" w:rsidRDefault="00043C36"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1 yıl</w:t>
            </w:r>
          </w:p>
        </w:tc>
        <w:tc>
          <w:tcPr>
            <w:tcW w:w="540" w:type="pct"/>
            <w:tcBorders>
              <w:top w:val="single" w:sz="4" w:space="0" w:color="auto"/>
              <w:bottom w:val="single" w:sz="4" w:space="0" w:color="auto"/>
            </w:tcBorders>
            <w:vAlign w:val="bottom"/>
          </w:tcPr>
          <w:p w:rsidR="001F151C"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1 yıl-</w:t>
            </w:r>
          </w:p>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5 yıl</w:t>
            </w:r>
          </w:p>
        </w:tc>
        <w:tc>
          <w:tcPr>
            <w:tcW w:w="411" w:type="pct"/>
            <w:tcBorders>
              <w:top w:val="single" w:sz="4" w:space="0" w:color="auto"/>
              <w:bottom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5 yıl üzeri</w:t>
            </w:r>
          </w:p>
        </w:tc>
        <w:tc>
          <w:tcPr>
            <w:tcW w:w="606" w:type="pct"/>
            <w:tcBorders>
              <w:top w:val="single" w:sz="4" w:space="0" w:color="auto"/>
              <w:bottom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Cs/>
                <w:sz w:val="15"/>
                <w:szCs w:val="15"/>
                <w:lang w:val="tr-TR"/>
              </w:rPr>
            </w:pPr>
            <w:r w:rsidRPr="000347DC">
              <w:rPr>
                <w:rFonts w:ascii="Arial" w:hAnsi="Arial" w:cs="Arial"/>
                <w:bCs/>
                <w:sz w:val="15"/>
                <w:szCs w:val="15"/>
                <w:lang w:val="tr-TR"/>
              </w:rPr>
              <w:t>Vadesiz</w:t>
            </w:r>
          </w:p>
        </w:tc>
        <w:tc>
          <w:tcPr>
            <w:tcW w:w="624" w:type="pct"/>
            <w:tcBorders>
              <w:top w:val="single" w:sz="4" w:space="0" w:color="auto"/>
              <w:bottom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sz w:val="15"/>
                <w:szCs w:val="15"/>
                <w:lang w:val="tr-TR"/>
              </w:rPr>
            </w:pPr>
          </w:p>
          <w:p w:rsidR="00245BD3" w:rsidRPr="000347DC" w:rsidRDefault="00245BD3" w:rsidP="004B5888">
            <w:pPr>
              <w:pStyle w:val="Teknik4"/>
              <w:tabs>
                <w:tab w:val="clear" w:pos="-720"/>
              </w:tabs>
              <w:suppressAutoHyphens w:val="0"/>
              <w:jc w:val="right"/>
              <w:rPr>
                <w:rFonts w:ascii="Arial" w:hAnsi="Arial" w:cs="Arial"/>
                <w:sz w:val="15"/>
                <w:szCs w:val="15"/>
                <w:lang w:val="tr-TR"/>
              </w:rPr>
            </w:pPr>
            <w:r w:rsidRPr="000347DC">
              <w:rPr>
                <w:rFonts w:ascii="Arial" w:hAnsi="Arial" w:cs="Arial"/>
                <w:sz w:val="15"/>
                <w:szCs w:val="15"/>
                <w:lang w:val="tr-TR"/>
              </w:rPr>
              <w:t>Toplam</w:t>
            </w:r>
          </w:p>
        </w:tc>
      </w:tr>
      <w:tr w:rsidR="00C15A73" w:rsidRPr="000347DC" w:rsidTr="00D96EF9">
        <w:trPr>
          <w:trHeight w:val="93"/>
        </w:trPr>
        <w:tc>
          <w:tcPr>
            <w:tcW w:w="1407" w:type="pct"/>
            <w:tcBorders>
              <w:top w:val="single" w:sz="4" w:space="0" w:color="auto"/>
            </w:tcBorders>
            <w:vAlign w:val="bottom"/>
          </w:tcPr>
          <w:p w:rsidR="00245BD3" w:rsidRPr="000347DC" w:rsidRDefault="00245BD3" w:rsidP="00B109E9">
            <w:pPr>
              <w:pStyle w:val="Teknik4"/>
              <w:tabs>
                <w:tab w:val="clear" w:pos="-720"/>
              </w:tabs>
              <w:suppressAutoHyphens w:val="0"/>
              <w:ind w:left="34" w:hanging="142"/>
              <w:jc w:val="both"/>
              <w:rPr>
                <w:rFonts w:ascii="Arial" w:hAnsi="Arial" w:cs="Arial"/>
                <w:b w:val="0"/>
                <w:sz w:val="15"/>
                <w:szCs w:val="15"/>
                <w:lang w:val="tr-TR"/>
              </w:rPr>
            </w:pPr>
          </w:p>
        </w:tc>
        <w:tc>
          <w:tcPr>
            <w:tcW w:w="625"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348"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439"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540"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411"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606"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c>
          <w:tcPr>
            <w:tcW w:w="624" w:type="pct"/>
            <w:tcBorders>
              <w:top w:val="single" w:sz="4" w:space="0" w:color="auto"/>
            </w:tcBorders>
            <w:vAlign w:val="bottom"/>
          </w:tcPr>
          <w:p w:rsidR="00245BD3" w:rsidRPr="000347DC" w:rsidRDefault="00245BD3" w:rsidP="004B5888">
            <w:pPr>
              <w:pStyle w:val="Teknik4"/>
              <w:tabs>
                <w:tab w:val="clear" w:pos="-720"/>
              </w:tabs>
              <w:suppressAutoHyphens w:val="0"/>
              <w:jc w:val="right"/>
              <w:rPr>
                <w:rFonts w:ascii="Arial" w:hAnsi="Arial" w:cs="Arial"/>
                <w:b w:val="0"/>
                <w:sz w:val="15"/>
                <w:szCs w:val="15"/>
                <w:lang w:val="tr-TR"/>
              </w:rPr>
            </w:pPr>
          </w:p>
        </w:tc>
      </w:tr>
      <w:tr w:rsidR="004F664D" w:rsidRPr="000347DC" w:rsidTr="00D96EF9">
        <w:trPr>
          <w:trHeight w:val="113"/>
        </w:trPr>
        <w:tc>
          <w:tcPr>
            <w:tcW w:w="1407" w:type="pct"/>
            <w:vAlign w:val="bottom"/>
          </w:tcPr>
          <w:p w:rsidR="004F664D" w:rsidRPr="000347DC" w:rsidRDefault="004F664D" w:rsidP="00B109E9">
            <w:pPr>
              <w:ind w:left="34" w:hanging="142"/>
              <w:rPr>
                <w:rFonts w:ascii="Arial" w:hAnsi="Arial" w:cs="Arial"/>
                <w:color w:val="000000"/>
                <w:sz w:val="15"/>
                <w:szCs w:val="15"/>
              </w:rPr>
            </w:pPr>
            <w:r w:rsidRPr="000347DC">
              <w:rPr>
                <w:rFonts w:ascii="Arial" w:hAnsi="Arial" w:cs="Arial"/>
                <w:color w:val="000000"/>
                <w:sz w:val="15"/>
                <w:szCs w:val="15"/>
              </w:rPr>
              <w:t>Nakit ve nakit benzerleri</w:t>
            </w:r>
          </w:p>
        </w:tc>
        <w:tc>
          <w:tcPr>
            <w:tcW w:w="625" w:type="pct"/>
            <w:vAlign w:val="bottom"/>
          </w:tcPr>
          <w:p w:rsidR="004F664D" w:rsidRPr="000347DC" w:rsidRDefault="006B2DEA" w:rsidP="004F664D">
            <w:pPr>
              <w:jc w:val="right"/>
              <w:rPr>
                <w:rFonts w:ascii="Arial" w:hAnsi="Arial" w:cs="Arial"/>
                <w:b/>
                <w:bCs/>
                <w:color w:val="000000"/>
                <w:sz w:val="15"/>
                <w:szCs w:val="15"/>
              </w:rPr>
            </w:pPr>
            <w:r>
              <w:rPr>
                <w:rFonts w:ascii="Arial" w:hAnsi="Arial" w:cs="Arial"/>
                <w:b/>
                <w:bCs/>
                <w:color w:val="000000"/>
                <w:sz w:val="15"/>
                <w:szCs w:val="15"/>
              </w:rPr>
              <w:t>1.072.682</w:t>
            </w:r>
          </w:p>
        </w:tc>
        <w:tc>
          <w:tcPr>
            <w:tcW w:w="348"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4F664D" w:rsidRPr="000347DC" w:rsidRDefault="006B2DEA" w:rsidP="004B5888">
            <w:pPr>
              <w:jc w:val="right"/>
              <w:rPr>
                <w:rFonts w:ascii="Arial" w:hAnsi="Arial" w:cs="Arial"/>
                <w:b/>
                <w:color w:val="000000"/>
                <w:sz w:val="15"/>
                <w:szCs w:val="15"/>
              </w:rPr>
            </w:pPr>
            <w:r>
              <w:rPr>
                <w:rFonts w:ascii="Arial" w:hAnsi="Arial" w:cs="Arial"/>
                <w:b/>
                <w:color w:val="000000"/>
                <w:sz w:val="15"/>
                <w:szCs w:val="15"/>
              </w:rPr>
              <w:t>9.386</w:t>
            </w:r>
          </w:p>
        </w:tc>
        <w:tc>
          <w:tcPr>
            <w:tcW w:w="624" w:type="pct"/>
            <w:vAlign w:val="bottom"/>
          </w:tcPr>
          <w:p w:rsidR="004F664D" w:rsidRPr="000347DC" w:rsidRDefault="006B2DEA">
            <w:pPr>
              <w:jc w:val="right"/>
              <w:rPr>
                <w:rFonts w:ascii="Arial" w:hAnsi="Arial" w:cs="Arial"/>
                <w:b/>
                <w:bCs/>
                <w:color w:val="000000"/>
                <w:sz w:val="15"/>
                <w:szCs w:val="15"/>
              </w:rPr>
            </w:pPr>
            <w:r>
              <w:rPr>
                <w:rFonts w:ascii="Arial" w:hAnsi="Arial" w:cs="Arial"/>
                <w:b/>
                <w:bCs/>
                <w:color w:val="000000"/>
                <w:sz w:val="15"/>
                <w:szCs w:val="15"/>
              </w:rPr>
              <w:t>1.082.068</w:t>
            </w:r>
          </w:p>
        </w:tc>
      </w:tr>
      <w:tr w:rsidR="004F664D" w:rsidRPr="000347DC" w:rsidTr="00D96EF9">
        <w:trPr>
          <w:trHeight w:val="113"/>
        </w:trPr>
        <w:tc>
          <w:tcPr>
            <w:tcW w:w="1407" w:type="pct"/>
            <w:vAlign w:val="bottom"/>
          </w:tcPr>
          <w:p w:rsidR="004F664D" w:rsidRPr="000347DC" w:rsidRDefault="004F664D" w:rsidP="00B109E9">
            <w:pPr>
              <w:ind w:left="34" w:hanging="142"/>
              <w:rPr>
                <w:rFonts w:ascii="Arial" w:hAnsi="Arial" w:cs="Arial"/>
                <w:color w:val="000000"/>
                <w:sz w:val="15"/>
                <w:szCs w:val="15"/>
              </w:rPr>
            </w:pPr>
            <w:r w:rsidRPr="000347DC">
              <w:rPr>
                <w:rFonts w:ascii="Arial" w:hAnsi="Arial" w:cs="Arial"/>
                <w:color w:val="000000"/>
                <w:sz w:val="15"/>
                <w:szCs w:val="15"/>
              </w:rPr>
              <w:t>Finansal yatırımlar</w:t>
            </w:r>
          </w:p>
        </w:tc>
        <w:tc>
          <w:tcPr>
            <w:tcW w:w="625" w:type="pct"/>
            <w:vAlign w:val="bottom"/>
          </w:tcPr>
          <w:p w:rsidR="004F664D" w:rsidRPr="000347DC" w:rsidRDefault="004F664D"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4F664D" w:rsidRPr="000347DC" w:rsidRDefault="006B2DEA" w:rsidP="000C0FD0">
            <w:pPr>
              <w:jc w:val="right"/>
              <w:rPr>
                <w:rFonts w:ascii="Arial" w:hAnsi="Arial" w:cs="Arial"/>
                <w:b/>
                <w:color w:val="000000"/>
                <w:sz w:val="15"/>
                <w:szCs w:val="15"/>
              </w:rPr>
            </w:pPr>
            <w:r>
              <w:rPr>
                <w:rFonts w:ascii="Arial" w:hAnsi="Arial" w:cs="Arial"/>
                <w:b/>
                <w:color w:val="000000"/>
                <w:sz w:val="15"/>
                <w:szCs w:val="15"/>
              </w:rPr>
              <w:t>101.143</w:t>
            </w:r>
          </w:p>
        </w:tc>
        <w:tc>
          <w:tcPr>
            <w:tcW w:w="540" w:type="pct"/>
          </w:tcPr>
          <w:p w:rsidR="004F664D" w:rsidRPr="000347DC" w:rsidRDefault="00186859" w:rsidP="004B5888">
            <w:pPr>
              <w:jc w:val="right"/>
              <w:rPr>
                <w:rFonts w:ascii="Arial" w:hAnsi="Arial" w:cs="Arial"/>
                <w:b/>
                <w:color w:val="000000"/>
                <w:sz w:val="15"/>
                <w:szCs w:val="15"/>
              </w:rPr>
            </w:pPr>
            <w:r>
              <w:rPr>
                <w:rFonts w:ascii="Arial" w:hAnsi="Arial" w:cs="Arial"/>
                <w:b/>
                <w:color w:val="000000"/>
                <w:sz w:val="15"/>
                <w:szCs w:val="15"/>
              </w:rPr>
              <w:t>-</w:t>
            </w:r>
          </w:p>
        </w:tc>
        <w:tc>
          <w:tcPr>
            <w:tcW w:w="411" w:type="pct"/>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4F664D" w:rsidRPr="000347DC" w:rsidRDefault="006B2DEA">
            <w:pPr>
              <w:jc w:val="right"/>
              <w:rPr>
                <w:rFonts w:ascii="Arial" w:hAnsi="Arial" w:cs="Arial"/>
                <w:b/>
                <w:bCs/>
                <w:color w:val="000000"/>
                <w:sz w:val="15"/>
                <w:szCs w:val="15"/>
              </w:rPr>
            </w:pPr>
            <w:r>
              <w:rPr>
                <w:rFonts w:ascii="Arial" w:hAnsi="Arial" w:cs="Arial"/>
                <w:b/>
                <w:bCs/>
                <w:color w:val="000000"/>
                <w:sz w:val="15"/>
                <w:szCs w:val="15"/>
              </w:rPr>
              <w:t>101.143</w:t>
            </w:r>
          </w:p>
        </w:tc>
      </w:tr>
      <w:tr w:rsidR="004F664D" w:rsidRPr="000347DC" w:rsidTr="00D96EF9">
        <w:trPr>
          <w:trHeight w:val="113"/>
        </w:trPr>
        <w:tc>
          <w:tcPr>
            <w:tcW w:w="1407" w:type="pct"/>
            <w:vAlign w:val="bottom"/>
          </w:tcPr>
          <w:p w:rsidR="004F664D" w:rsidRPr="000347DC" w:rsidRDefault="004F664D" w:rsidP="00B109E9">
            <w:pPr>
              <w:ind w:left="34" w:hanging="142"/>
              <w:rPr>
                <w:rFonts w:ascii="Arial" w:hAnsi="Arial" w:cs="Arial"/>
                <w:color w:val="000000"/>
                <w:sz w:val="15"/>
                <w:szCs w:val="15"/>
              </w:rPr>
            </w:pPr>
            <w:r w:rsidRPr="000347DC">
              <w:rPr>
                <w:rFonts w:ascii="Arial" w:hAnsi="Arial" w:cs="Arial"/>
                <w:color w:val="000000"/>
                <w:sz w:val="15"/>
                <w:szCs w:val="15"/>
              </w:rPr>
              <w:t>Ticari alacaklar</w:t>
            </w:r>
          </w:p>
        </w:tc>
        <w:tc>
          <w:tcPr>
            <w:tcW w:w="625" w:type="pct"/>
          </w:tcPr>
          <w:p w:rsidR="004F664D" w:rsidRPr="000347DC" w:rsidRDefault="006B2DEA" w:rsidP="0084514A">
            <w:pPr>
              <w:jc w:val="right"/>
              <w:rPr>
                <w:rFonts w:ascii="Arial" w:hAnsi="Arial" w:cs="Arial"/>
                <w:b/>
                <w:color w:val="000000"/>
                <w:sz w:val="15"/>
                <w:szCs w:val="15"/>
              </w:rPr>
            </w:pPr>
            <w:r>
              <w:rPr>
                <w:rFonts w:ascii="Arial" w:hAnsi="Arial" w:cs="Arial"/>
                <w:b/>
                <w:color w:val="000000"/>
                <w:sz w:val="15"/>
                <w:szCs w:val="15"/>
              </w:rPr>
              <w:t>8.38</w:t>
            </w:r>
            <w:r w:rsidR="0084514A">
              <w:rPr>
                <w:rFonts w:ascii="Arial" w:hAnsi="Arial" w:cs="Arial"/>
                <w:b/>
                <w:color w:val="000000"/>
                <w:sz w:val="15"/>
                <w:szCs w:val="15"/>
              </w:rPr>
              <w:t>3</w:t>
            </w:r>
          </w:p>
        </w:tc>
        <w:tc>
          <w:tcPr>
            <w:tcW w:w="348"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4F664D" w:rsidRPr="000347DC" w:rsidRDefault="004F664D"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4F664D" w:rsidRPr="000347DC" w:rsidRDefault="006B2DEA" w:rsidP="0084514A">
            <w:pPr>
              <w:jc w:val="right"/>
              <w:rPr>
                <w:rFonts w:ascii="Arial" w:hAnsi="Arial" w:cs="Arial"/>
                <w:b/>
                <w:bCs/>
                <w:color w:val="000000"/>
                <w:sz w:val="15"/>
                <w:szCs w:val="15"/>
              </w:rPr>
            </w:pPr>
            <w:r>
              <w:rPr>
                <w:rFonts w:ascii="Arial" w:hAnsi="Arial" w:cs="Arial"/>
                <w:b/>
                <w:bCs/>
                <w:color w:val="000000"/>
                <w:sz w:val="15"/>
                <w:szCs w:val="15"/>
              </w:rPr>
              <w:t>8.38</w:t>
            </w:r>
            <w:r w:rsidR="0084514A">
              <w:rPr>
                <w:rFonts w:ascii="Arial" w:hAnsi="Arial" w:cs="Arial"/>
                <w:b/>
                <w:bCs/>
                <w:color w:val="000000"/>
                <w:sz w:val="15"/>
                <w:szCs w:val="15"/>
              </w:rPr>
              <w:t>3</w:t>
            </w: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Peşin ödenmiş giderler</w:t>
            </w:r>
          </w:p>
        </w:tc>
        <w:tc>
          <w:tcPr>
            <w:tcW w:w="625" w:type="pct"/>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p>
        </w:tc>
        <w:tc>
          <w:tcPr>
            <w:tcW w:w="540" w:type="pct"/>
            <w:vAlign w:val="bottom"/>
          </w:tcPr>
          <w:p w:rsidR="00871E6B" w:rsidRPr="000347DC" w:rsidRDefault="006B2DEA" w:rsidP="000C0FD0">
            <w:pPr>
              <w:jc w:val="right"/>
              <w:rPr>
                <w:rFonts w:ascii="Arial" w:hAnsi="Arial" w:cs="Arial"/>
                <w:b/>
                <w:color w:val="000000"/>
                <w:sz w:val="15"/>
                <w:szCs w:val="15"/>
              </w:rPr>
            </w:pPr>
            <w:r>
              <w:rPr>
                <w:rFonts w:ascii="Arial" w:hAnsi="Arial" w:cs="Arial"/>
                <w:b/>
                <w:color w:val="000000"/>
                <w:sz w:val="15"/>
                <w:szCs w:val="15"/>
              </w:rPr>
              <w:t>33.607</w:t>
            </w:r>
          </w:p>
        </w:tc>
        <w:tc>
          <w:tcPr>
            <w:tcW w:w="411"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6B2DEA" w:rsidP="0064352D">
            <w:pPr>
              <w:jc w:val="right"/>
              <w:rPr>
                <w:rFonts w:ascii="Arial" w:hAnsi="Arial" w:cs="Arial"/>
                <w:b/>
                <w:color w:val="000000"/>
                <w:sz w:val="15"/>
                <w:szCs w:val="15"/>
              </w:rPr>
            </w:pPr>
            <w:r>
              <w:rPr>
                <w:rFonts w:ascii="Arial" w:hAnsi="Arial" w:cs="Arial"/>
                <w:b/>
                <w:color w:val="000000"/>
                <w:sz w:val="15"/>
                <w:szCs w:val="15"/>
              </w:rPr>
              <w:t>33.607</w:t>
            </w: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Cari dönem vergisiyle ilgili alacaklar</w:t>
            </w:r>
          </w:p>
        </w:tc>
        <w:tc>
          <w:tcPr>
            <w:tcW w:w="625" w:type="pct"/>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6B2DEA" w:rsidP="004B5888">
            <w:pPr>
              <w:jc w:val="right"/>
              <w:rPr>
                <w:rFonts w:ascii="Arial" w:hAnsi="Arial" w:cs="Arial"/>
                <w:b/>
                <w:color w:val="000000"/>
                <w:sz w:val="15"/>
                <w:szCs w:val="15"/>
              </w:rPr>
            </w:pPr>
            <w:r>
              <w:rPr>
                <w:rFonts w:ascii="Arial" w:hAnsi="Arial" w:cs="Arial"/>
                <w:b/>
                <w:color w:val="000000"/>
                <w:sz w:val="15"/>
                <w:szCs w:val="15"/>
              </w:rPr>
              <w:t>7.590</w:t>
            </w:r>
          </w:p>
        </w:tc>
        <w:tc>
          <w:tcPr>
            <w:tcW w:w="439"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6B2DEA">
            <w:pPr>
              <w:jc w:val="right"/>
              <w:rPr>
                <w:rFonts w:ascii="Arial" w:hAnsi="Arial" w:cs="Arial"/>
                <w:b/>
                <w:bCs/>
                <w:color w:val="000000"/>
                <w:sz w:val="15"/>
                <w:szCs w:val="15"/>
              </w:rPr>
            </w:pPr>
            <w:r>
              <w:rPr>
                <w:rFonts w:ascii="Arial" w:hAnsi="Arial" w:cs="Arial"/>
                <w:b/>
                <w:color w:val="000000"/>
                <w:sz w:val="15"/>
                <w:szCs w:val="15"/>
              </w:rPr>
              <w:t>7.590</w:t>
            </w:r>
          </w:p>
        </w:tc>
      </w:tr>
      <w:tr w:rsidR="00535234" w:rsidRPr="000347DC" w:rsidTr="00D96EF9">
        <w:trPr>
          <w:trHeight w:val="113"/>
        </w:trPr>
        <w:tc>
          <w:tcPr>
            <w:tcW w:w="1407" w:type="pct"/>
            <w:tcBorders>
              <w:bottom w:val="nil"/>
            </w:tcBorders>
            <w:vAlign w:val="bottom"/>
          </w:tcPr>
          <w:p w:rsidR="00535234" w:rsidRPr="000347DC" w:rsidRDefault="00535234" w:rsidP="00B109E9">
            <w:pPr>
              <w:ind w:left="34" w:hanging="142"/>
              <w:rPr>
                <w:rFonts w:ascii="Arial" w:hAnsi="Arial" w:cs="Arial"/>
                <w:color w:val="000000"/>
                <w:sz w:val="15"/>
                <w:szCs w:val="15"/>
              </w:rPr>
            </w:pPr>
            <w:r w:rsidRPr="000347DC">
              <w:rPr>
                <w:rFonts w:ascii="Arial" w:hAnsi="Arial" w:cs="Arial"/>
                <w:color w:val="000000"/>
                <w:sz w:val="15"/>
                <w:szCs w:val="15"/>
              </w:rPr>
              <w:t>Ertelenmiş vergi varlığı</w:t>
            </w:r>
          </w:p>
        </w:tc>
        <w:tc>
          <w:tcPr>
            <w:tcW w:w="625" w:type="pct"/>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535234" w:rsidRPr="000347DC" w:rsidRDefault="006B2DEA" w:rsidP="00535234">
            <w:pPr>
              <w:jc w:val="right"/>
              <w:rPr>
                <w:rFonts w:ascii="Arial" w:hAnsi="Arial" w:cs="Arial"/>
                <w:b/>
                <w:color w:val="000000"/>
                <w:sz w:val="15"/>
                <w:szCs w:val="15"/>
              </w:rPr>
            </w:pPr>
            <w:r>
              <w:rPr>
                <w:rFonts w:ascii="Arial" w:hAnsi="Arial" w:cs="Arial"/>
                <w:b/>
                <w:color w:val="000000"/>
                <w:sz w:val="15"/>
                <w:szCs w:val="15"/>
              </w:rPr>
              <w:t>283.852</w:t>
            </w:r>
          </w:p>
        </w:tc>
        <w:tc>
          <w:tcPr>
            <w:tcW w:w="624" w:type="pct"/>
            <w:vAlign w:val="bottom"/>
          </w:tcPr>
          <w:p w:rsidR="00535234" w:rsidRPr="000347DC" w:rsidRDefault="006B2DEA" w:rsidP="001979A3">
            <w:pPr>
              <w:jc w:val="right"/>
              <w:rPr>
                <w:rFonts w:ascii="Arial" w:hAnsi="Arial" w:cs="Arial"/>
                <w:b/>
                <w:color w:val="000000"/>
                <w:sz w:val="15"/>
                <w:szCs w:val="15"/>
              </w:rPr>
            </w:pPr>
            <w:r>
              <w:rPr>
                <w:rFonts w:ascii="Arial" w:hAnsi="Arial" w:cs="Arial"/>
                <w:b/>
                <w:color w:val="000000"/>
                <w:sz w:val="15"/>
                <w:szCs w:val="15"/>
              </w:rPr>
              <w:t>283.852</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Maddi duran varlıklar</w:t>
            </w:r>
          </w:p>
        </w:tc>
        <w:tc>
          <w:tcPr>
            <w:tcW w:w="625"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6B2DEA" w:rsidP="000347DC">
            <w:pPr>
              <w:jc w:val="right"/>
              <w:rPr>
                <w:rFonts w:ascii="Arial" w:hAnsi="Arial" w:cs="Arial"/>
                <w:b/>
                <w:color w:val="000000"/>
                <w:sz w:val="15"/>
                <w:szCs w:val="15"/>
              </w:rPr>
            </w:pPr>
            <w:r>
              <w:rPr>
                <w:rFonts w:ascii="Arial" w:hAnsi="Arial" w:cs="Arial"/>
                <w:b/>
                <w:color w:val="000000"/>
                <w:sz w:val="15"/>
                <w:szCs w:val="15"/>
              </w:rPr>
              <w:t>37.590</w:t>
            </w:r>
          </w:p>
        </w:tc>
        <w:tc>
          <w:tcPr>
            <w:tcW w:w="624" w:type="pct"/>
            <w:vAlign w:val="bottom"/>
          </w:tcPr>
          <w:p w:rsidR="00871E6B" w:rsidRPr="000347DC" w:rsidRDefault="006B2DEA" w:rsidP="000347DC">
            <w:pPr>
              <w:jc w:val="right"/>
              <w:rPr>
                <w:rFonts w:ascii="Arial" w:hAnsi="Arial" w:cs="Arial"/>
                <w:b/>
                <w:bCs/>
                <w:color w:val="000000"/>
                <w:sz w:val="15"/>
                <w:szCs w:val="15"/>
              </w:rPr>
            </w:pPr>
            <w:r>
              <w:rPr>
                <w:rFonts w:ascii="Arial" w:hAnsi="Arial" w:cs="Arial"/>
                <w:b/>
                <w:bCs/>
                <w:color w:val="000000"/>
                <w:sz w:val="15"/>
                <w:szCs w:val="15"/>
              </w:rPr>
              <w:t>37.590</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Maddi olmayan duran varlıklar</w:t>
            </w:r>
          </w:p>
        </w:tc>
        <w:tc>
          <w:tcPr>
            <w:tcW w:w="625"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6B2DEA" w:rsidP="004B5888">
            <w:pPr>
              <w:jc w:val="right"/>
              <w:rPr>
                <w:rFonts w:ascii="Arial" w:hAnsi="Arial" w:cs="Arial"/>
                <w:b/>
                <w:color w:val="000000"/>
                <w:sz w:val="15"/>
                <w:szCs w:val="15"/>
              </w:rPr>
            </w:pPr>
            <w:r>
              <w:rPr>
                <w:rFonts w:ascii="Arial" w:hAnsi="Arial" w:cs="Arial"/>
                <w:b/>
                <w:color w:val="000000"/>
                <w:sz w:val="15"/>
                <w:szCs w:val="15"/>
              </w:rPr>
              <w:t>9.289</w:t>
            </w:r>
          </w:p>
        </w:tc>
        <w:tc>
          <w:tcPr>
            <w:tcW w:w="624" w:type="pct"/>
            <w:vAlign w:val="bottom"/>
          </w:tcPr>
          <w:p w:rsidR="00871E6B" w:rsidRPr="000347DC" w:rsidRDefault="006B2DEA">
            <w:pPr>
              <w:jc w:val="right"/>
              <w:rPr>
                <w:rFonts w:ascii="Arial" w:hAnsi="Arial" w:cs="Arial"/>
                <w:b/>
                <w:bCs/>
                <w:color w:val="000000"/>
                <w:sz w:val="15"/>
                <w:szCs w:val="15"/>
              </w:rPr>
            </w:pPr>
            <w:r>
              <w:rPr>
                <w:rFonts w:ascii="Arial" w:hAnsi="Arial" w:cs="Arial"/>
                <w:b/>
                <w:bCs/>
                <w:color w:val="000000"/>
                <w:sz w:val="15"/>
                <w:szCs w:val="15"/>
              </w:rPr>
              <w:t>9.289</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Diğer alacaklar</w:t>
            </w:r>
          </w:p>
        </w:tc>
        <w:tc>
          <w:tcPr>
            <w:tcW w:w="625"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1.000</w:t>
            </w:r>
          </w:p>
        </w:tc>
        <w:tc>
          <w:tcPr>
            <w:tcW w:w="624" w:type="pct"/>
            <w:vAlign w:val="bottom"/>
          </w:tcPr>
          <w:p w:rsidR="00871E6B" w:rsidRPr="000347DC" w:rsidRDefault="00871E6B">
            <w:pPr>
              <w:jc w:val="right"/>
              <w:rPr>
                <w:rFonts w:ascii="Arial" w:hAnsi="Arial" w:cs="Arial"/>
                <w:b/>
                <w:bCs/>
                <w:color w:val="000000"/>
                <w:sz w:val="15"/>
                <w:szCs w:val="15"/>
              </w:rPr>
            </w:pPr>
            <w:r w:rsidRPr="000347DC">
              <w:rPr>
                <w:rFonts w:ascii="Arial" w:hAnsi="Arial" w:cs="Arial"/>
                <w:b/>
                <w:bCs/>
                <w:color w:val="000000"/>
                <w:sz w:val="15"/>
                <w:szCs w:val="15"/>
              </w:rPr>
              <w:t>1.000</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rPr>
            </w:pPr>
          </w:p>
        </w:tc>
        <w:tc>
          <w:tcPr>
            <w:tcW w:w="625" w:type="pct"/>
          </w:tcPr>
          <w:p w:rsidR="00871E6B" w:rsidRPr="000347DC" w:rsidRDefault="00871E6B" w:rsidP="004B5888">
            <w:pPr>
              <w:jc w:val="right"/>
              <w:rPr>
                <w:rFonts w:ascii="Arial" w:hAnsi="Arial" w:cs="Arial"/>
                <w:b/>
                <w:color w:val="000000"/>
                <w:sz w:val="15"/>
                <w:szCs w:val="15"/>
              </w:rPr>
            </w:pPr>
          </w:p>
        </w:tc>
        <w:tc>
          <w:tcPr>
            <w:tcW w:w="348" w:type="pct"/>
          </w:tcPr>
          <w:p w:rsidR="00871E6B" w:rsidRPr="000347DC" w:rsidRDefault="00871E6B" w:rsidP="004B5888">
            <w:pPr>
              <w:jc w:val="right"/>
              <w:rPr>
                <w:rFonts w:ascii="Arial" w:hAnsi="Arial" w:cs="Arial"/>
                <w:b/>
                <w:color w:val="000000"/>
                <w:sz w:val="15"/>
                <w:szCs w:val="15"/>
              </w:rPr>
            </w:pPr>
          </w:p>
        </w:tc>
        <w:tc>
          <w:tcPr>
            <w:tcW w:w="439" w:type="pct"/>
          </w:tcPr>
          <w:p w:rsidR="00871E6B" w:rsidRPr="000347DC" w:rsidRDefault="00871E6B" w:rsidP="004B5888">
            <w:pPr>
              <w:jc w:val="right"/>
              <w:rPr>
                <w:rFonts w:ascii="Arial" w:hAnsi="Arial" w:cs="Arial"/>
                <w:b/>
                <w:color w:val="000000"/>
                <w:sz w:val="15"/>
                <w:szCs w:val="15"/>
              </w:rPr>
            </w:pPr>
          </w:p>
        </w:tc>
        <w:tc>
          <w:tcPr>
            <w:tcW w:w="540" w:type="pct"/>
          </w:tcPr>
          <w:p w:rsidR="00871E6B" w:rsidRPr="000347DC" w:rsidRDefault="00871E6B" w:rsidP="004B5888">
            <w:pPr>
              <w:jc w:val="right"/>
              <w:rPr>
                <w:rFonts w:ascii="Arial" w:hAnsi="Arial" w:cs="Arial"/>
                <w:b/>
                <w:color w:val="000000"/>
                <w:sz w:val="15"/>
                <w:szCs w:val="15"/>
              </w:rPr>
            </w:pPr>
          </w:p>
        </w:tc>
        <w:tc>
          <w:tcPr>
            <w:tcW w:w="411" w:type="pct"/>
          </w:tcPr>
          <w:p w:rsidR="00871E6B" w:rsidRPr="000347DC" w:rsidRDefault="00871E6B" w:rsidP="004B5888">
            <w:pPr>
              <w:jc w:val="right"/>
              <w:rPr>
                <w:rFonts w:ascii="Arial" w:hAnsi="Arial" w:cs="Arial"/>
                <w:b/>
                <w:color w:val="000000"/>
                <w:sz w:val="15"/>
                <w:szCs w:val="15"/>
              </w:rPr>
            </w:pPr>
          </w:p>
        </w:tc>
        <w:tc>
          <w:tcPr>
            <w:tcW w:w="606" w:type="pct"/>
          </w:tcPr>
          <w:p w:rsidR="00871E6B" w:rsidRPr="000347DC" w:rsidRDefault="00871E6B" w:rsidP="004B5888">
            <w:pPr>
              <w:jc w:val="right"/>
              <w:rPr>
                <w:rFonts w:ascii="Arial" w:hAnsi="Arial" w:cs="Arial"/>
                <w:b/>
                <w:color w:val="000000"/>
                <w:sz w:val="15"/>
                <w:szCs w:val="15"/>
              </w:rPr>
            </w:pPr>
          </w:p>
        </w:tc>
        <w:tc>
          <w:tcPr>
            <w:tcW w:w="624" w:type="pct"/>
            <w:vAlign w:val="bottom"/>
          </w:tcPr>
          <w:p w:rsidR="00871E6B" w:rsidRPr="000347DC" w:rsidRDefault="00871E6B" w:rsidP="004B5888">
            <w:pPr>
              <w:jc w:val="right"/>
              <w:rPr>
                <w:rFonts w:ascii="Arial" w:hAnsi="Arial" w:cs="Arial"/>
                <w:b/>
                <w:color w:val="000000"/>
                <w:sz w:val="15"/>
                <w:szCs w:val="15"/>
              </w:rPr>
            </w:pPr>
          </w:p>
        </w:tc>
      </w:tr>
      <w:tr w:rsidR="00871E6B" w:rsidRPr="000347DC" w:rsidTr="00D96EF9">
        <w:trPr>
          <w:trHeight w:val="113"/>
        </w:trPr>
        <w:tc>
          <w:tcPr>
            <w:tcW w:w="1407" w:type="pct"/>
            <w:tcBorders>
              <w:top w:val="single" w:sz="4" w:space="0" w:color="auto"/>
              <w:bottom w:val="single" w:sz="4" w:space="0" w:color="auto"/>
            </w:tcBorders>
            <w:vAlign w:val="bottom"/>
          </w:tcPr>
          <w:p w:rsidR="00871E6B" w:rsidRPr="000347DC" w:rsidRDefault="00871E6B" w:rsidP="00B109E9">
            <w:pPr>
              <w:ind w:left="34" w:hanging="142"/>
              <w:rPr>
                <w:rFonts w:ascii="Arial" w:hAnsi="Arial" w:cs="Arial"/>
                <w:b/>
                <w:color w:val="000000"/>
                <w:sz w:val="15"/>
                <w:szCs w:val="15"/>
              </w:rPr>
            </w:pPr>
            <w:r w:rsidRPr="000347DC">
              <w:rPr>
                <w:rFonts w:ascii="Arial" w:hAnsi="Arial" w:cs="Arial"/>
                <w:b/>
                <w:color w:val="000000"/>
                <w:sz w:val="15"/>
                <w:szCs w:val="15"/>
              </w:rPr>
              <w:t>Toplam varlıklar</w:t>
            </w:r>
          </w:p>
        </w:tc>
        <w:tc>
          <w:tcPr>
            <w:tcW w:w="625" w:type="pct"/>
            <w:tcBorders>
              <w:top w:val="single" w:sz="4" w:space="0" w:color="auto"/>
              <w:bottom w:val="single" w:sz="4" w:space="0" w:color="auto"/>
            </w:tcBorders>
            <w:vAlign w:val="bottom"/>
          </w:tcPr>
          <w:p w:rsidR="00871E6B" w:rsidRPr="000347DC" w:rsidRDefault="006B2DEA" w:rsidP="0084514A">
            <w:pPr>
              <w:jc w:val="right"/>
              <w:rPr>
                <w:rFonts w:ascii="Arial" w:hAnsi="Arial" w:cs="Arial"/>
                <w:b/>
                <w:color w:val="000000"/>
                <w:sz w:val="15"/>
                <w:szCs w:val="15"/>
              </w:rPr>
            </w:pPr>
            <w:r>
              <w:rPr>
                <w:rFonts w:ascii="Arial" w:hAnsi="Arial" w:cs="Arial"/>
                <w:b/>
                <w:color w:val="000000"/>
                <w:sz w:val="15"/>
                <w:szCs w:val="15"/>
              </w:rPr>
              <w:t>1.081.06</w:t>
            </w:r>
            <w:r w:rsidR="0084514A">
              <w:rPr>
                <w:rFonts w:ascii="Arial" w:hAnsi="Arial" w:cs="Arial"/>
                <w:b/>
                <w:color w:val="000000"/>
                <w:sz w:val="15"/>
                <w:szCs w:val="15"/>
              </w:rPr>
              <w:t>5</w:t>
            </w:r>
          </w:p>
        </w:tc>
        <w:tc>
          <w:tcPr>
            <w:tcW w:w="348" w:type="pct"/>
            <w:tcBorders>
              <w:top w:val="single" w:sz="4" w:space="0" w:color="auto"/>
              <w:bottom w:val="single" w:sz="4" w:space="0" w:color="auto"/>
            </w:tcBorders>
            <w:vAlign w:val="bottom"/>
          </w:tcPr>
          <w:p w:rsidR="00871E6B" w:rsidRPr="000347DC" w:rsidRDefault="006B2DEA" w:rsidP="004B5888">
            <w:pPr>
              <w:jc w:val="right"/>
              <w:rPr>
                <w:rFonts w:ascii="Arial" w:hAnsi="Arial" w:cs="Arial"/>
                <w:b/>
                <w:color w:val="000000"/>
                <w:sz w:val="15"/>
                <w:szCs w:val="15"/>
              </w:rPr>
            </w:pPr>
            <w:r>
              <w:rPr>
                <w:rFonts w:ascii="Arial" w:hAnsi="Arial" w:cs="Arial"/>
                <w:b/>
                <w:color w:val="000000"/>
                <w:sz w:val="15"/>
                <w:szCs w:val="15"/>
              </w:rPr>
              <w:t>7.590</w:t>
            </w:r>
          </w:p>
        </w:tc>
        <w:tc>
          <w:tcPr>
            <w:tcW w:w="439" w:type="pct"/>
            <w:tcBorders>
              <w:top w:val="single" w:sz="4" w:space="0" w:color="auto"/>
              <w:bottom w:val="single" w:sz="4" w:space="0" w:color="auto"/>
            </w:tcBorders>
            <w:vAlign w:val="bottom"/>
          </w:tcPr>
          <w:p w:rsidR="00871E6B" w:rsidRPr="000347DC" w:rsidRDefault="006B2DEA" w:rsidP="004B5888">
            <w:pPr>
              <w:jc w:val="right"/>
              <w:rPr>
                <w:rFonts w:ascii="Arial" w:hAnsi="Arial" w:cs="Arial"/>
                <w:b/>
                <w:color w:val="000000"/>
                <w:sz w:val="15"/>
                <w:szCs w:val="15"/>
              </w:rPr>
            </w:pPr>
            <w:r>
              <w:rPr>
                <w:rFonts w:ascii="Arial" w:hAnsi="Arial" w:cs="Arial"/>
                <w:b/>
                <w:color w:val="000000"/>
                <w:sz w:val="15"/>
                <w:szCs w:val="15"/>
              </w:rPr>
              <w:t>101.143</w:t>
            </w:r>
          </w:p>
        </w:tc>
        <w:tc>
          <w:tcPr>
            <w:tcW w:w="540" w:type="pct"/>
            <w:tcBorders>
              <w:top w:val="single" w:sz="4" w:space="0" w:color="auto"/>
              <w:bottom w:val="single" w:sz="4" w:space="0" w:color="auto"/>
            </w:tcBorders>
            <w:vAlign w:val="bottom"/>
          </w:tcPr>
          <w:p w:rsidR="00871E6B" w:rsidRPr="000347DC" w:rsidRDefault="006B2DEA" w:rsidP="004B5888">
            <w:pPr>
              <w:jc w:val="right"/>
              <w:rPr>
                <w:rFonts w:ascii="Arial" w:hAnsi="Arial" w:cs="Arial"/>
                <w:b/>
                <w:color w:val="000000"/>
                <w:sz w:val="15"/>
                <w:szCs w:val="15"/>
              </w:rPr>
            </w:pPr>
            <w:r>
              <w:rPr>
                <w:rFonts w:ascii="Arial" w:hAnsi="Arial" w:cs="Arial"/>
                <w:b/>
                <w:color w:val="000000"/>
                <w:sz w:val="15"/>
                <w:szCs w:val="15"/>
              </w:rPr>
              <w:t>33.607</w:t>
            </w:r>
          </w:p>
        </w:tc>
        <w:tc>
          <w:tcPr>
            <w:tcW w:w="411" w:type="pct"/>
            <w:tcBorders>
              <w:top w:val="single" w:sz="4" w:space="0" w:color="auto"/>
              <w:bottom w:val="single" w:sz="4" w:space="0" w:color="auto"/>
            </w:tcBorders>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top w:val="single" w:sz="4" w:space="0" w:color="auto"/>
              <w:bottom w:val="single" w:sz="4" w:space="0" w:color="auto"/>
            </w:tcBorders>
            <w:vAlign w:val="bottom"/>
          </w:tcPr>
          <w:p w:rsidR="00871E6B" w:rsidRPr="000347DC" w:rsidRDefault="006B2DEA" w:rsidP="00596271">
            <w:pPr>
              <w:jc w:val="right"/>
              <w:rPr>
                <w:rFonts w:ascii="Arial" w:hAnsi="Arial" w:cs="Arial"/>
                <w:b/>
                <w:color w:val="000000"/>
                <w:sz w:val="15"/>
                <w:szCs w:val="15"/>
              </w:rPr>
            </w:pPr>
            <w:r>
              <w:rPr>
                <w:rFonts w:ascii="Arial" w:hAnsi="Arial" w:cs="Arial"/>
                <w:b/>
                <w:color w:val="000000"/>
                <w:sz w:val="15"/>
                <w:szCs w:val="15"/>
              </w:rPr>
              <w:t>341.116</w:t>
            </w:r>
          </w:p>
        </w:tc>
        <w:tc>
          <w:tcPr>
            <w:tcW w:w="624" w:type="pct"/>
            <w:tcBorders>
              <w:top w:val="single" w:sz="4" w:space="0" w:color="auto"/>
              <w:bottom w:val="single" w:sz="4" w:space="0" w:color="auto"/>
            </w:tcBorders>
            <w:vAlign w:val="bottom"/>
          </w:tcPr>
          <w:p w:rsidR="00871E6B" w:rsidRPr="000347DC" w:rsidRDefault="006B2DEA" w:rsidP="00535234">
            <w:pPr>
              <w:jc w:val="right"/>
              <w:rPr>
                <w:rFonts w:ascii="Arial" w:hAnsi="Arial" w:cs="Arial"/>
                <w:b/>
                <w:bCs/>
                <w:color w:val="000000"/>
                <w:sz w:val="15"/>
                <w:szCs w:val="15"/>
              </w:rPr>
            </w:pPr>
            <w:r>
              <w:rPr>
                <w:rFonts w:ascii="Arial" w:hAnsi="Arial" w:cs="Arial"/>
                <w:b/>
                <w:bCs/>
                <w:color w:val="000000"/>
                <w:sz w:val="15"/>
                <w:szCs w:val="15"/>
              </w:rPr>
              <w:t>1.564.522</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FF0000"/>
                <w:sz w:val="15"/>
                <w:szCs w:val="15"/>
              </w:rPr>
            </w:pPr>
          </w:p>
        </w:tc>
        <w:tc>
          <w:tcPr>
            <w:tcW w:w="625" w:type="pct"/>
            <w:vAlign w:val="bottom"/>
          </w:tcPr>
          <w:p w:rsidR="00871E6B" w:rsidRPr="000347DC" w:rsidRDefault="00871E6B" w:rsidP="004B5888">
            <w:pPr>
              <w:jc w:val="right"/>
              <w:rPr>
                <w:rFonts w:ascii="Arial" w:hAnsi="Arial" w:cs="Arial"/>
                <w:b/>
                <w:color w:val="FF0000"/>
                <w:sz w:val="15"/>
                <w:szCs w:val="15"/>
              </w:rPr>
            </w:pPr>
          </w:p>
        </w:tc>
        <w:tc>
          <w:tcPr>
            <w:tcW w:w="348" w:type="pct"/>
            <w:vAlign w:val="bottom"/>
          </w:tcPr>
          <w:p w:rsidR="00871E6B" w:rsidRPr="000347DC" w:rsidRDefault="00871E6B" w:rsidP="004B5888">
            <w:pPr>
              <w:jc w:val="right"/>
              <w:rPr>
                <w:rFonts w:ascii="Arial" w:hAnsi="Arial" w:cs="Arial"/>
                <w:b/>
                <w:color w:val="FF0000"/>
                <w:sz w:val="15"/>
                <w:szCs w:val="15"/>
              </w:rPr>
            </w:pPr>
          </w:p>
        </w:tc>
        <w:tc>
          <w:tcPr>
            <w:tcW w:w="439" w:type="pct"/>
            <w:vAlign w:val="bottom"/>
          </w:tcPr>
          <w:p w:rsidR="00871E6B" w:rsidRPr="000347DC" w:rsidRDefault="00871E6B" w:rsidP="004B5888">
            <w:pPr>
              <w:jc w:val="right"/>
              <w:rPr>
                <w:rFonts w:ascii="Arial" w:hAnsi="Arial" w:cs="Arial"/>
                <w:b/>
                <w:color w:val="FF0000"/>
                <w:sz w:val="15"/>
                <w:szCs w:val="15"/>
              </w:rPr>
            </w:pPr>
          </w:p>
        </w:tc>
        <w:tc>
          <w:tcPr>
            <w:tcW w:w="540" w:type="pct"/>
            <w:vAlign w:val="bottom"/>
          </w:tcPr>
          <w:p w:rsidR="00871E6B" w:rsidRPr="000347DC" w:rsidRDefault="00871E6B" w:rsidP="004B5888">
            <w:pPr>
              <w:jc w:val="right"/>
              <w:rPr>
                <w:rFonts w:ascii="Arial" w:hAnsi="Arial" w:cs="Arial"/>
                <w:b/>
                <w:color w:val="FF0000"/>
                <w:sz w:val="15"/>
                <w:szCs w:val="15"/>
              </w:rPr>
            </w:pPr>
          </w:p>
        </w:tc>
        <w:tc>
          <w:tcPr>
            <w:tcW w:w="411" w:type="pct"/>
            <w:vAlign w:val="bottom"/>
          </w:tcPr>
          <w:p w:rsidR="00871E6B" w:rsidRPr="000347DC" w:rsidRDefault="00871E6B" w:rsidP="004B5888">
            <w:pPr>
              <w:jc w:val="right"/>
              <w:rPr>
                <w:rFonts w:ascii="Arial" w:hAnsi="Arial" w:cs="Arial"/>
                <w:b/>
                <w:color w:val="FF0000"/>
                <w:sz w:val="15"/>
                <w:szCs w:val="15"/>
              </w:rPr>
            </w:pPr>
          </w:p>
        </w:tc>
        <w:tc>
          <w:tcPr>
            <w:tcW w:w="606" w:type="pct"/>
            <w:vAlign w:val="bottom"/>
          </w:tcPr>
          <w:p w:rsidR="00871E6B" w:rsidRPr="000347DC" w:rsidRDefault="00871E6B" w:rsidP="004B5888">
            <w:pPr>
              <w:jc w:val="right"/>
              <w:rPr>
                <w:rFonts w:ascii="Arial" w:hAnsi="Arial" w:cs="Arial"/>
                <w:b/>
                <w:color w:val="FF0000"/>
                <w:sz w:val="15"/>
                <w:szCs w:val="15"/>
              </w:rPr>
            </w:pPr>
          </w:p>
        </w:tc>
        <w:tc>
          <w:tcPr>
            <w:tcW w:w="624" w:type="pct"/>
            <w:vAlign w:val="bottom"/>
          </w:tcPr>
          <w:p w:rsidR="00871E6B" w:rsidRPr="000347DC" w:rsidRDefault="00871E6B" w:rsidP="004B5888">
            <w:pPr>
              <w:jc w:val="right"/>
              <w:rPr>
                <w:rFonts w:ascii="Arial" w:hAnsi="Arial" w:cs="Arial"/>
                <w:b/>
                <w:color w:val="FF0000"/>
                <w:sz w:val="15"/>
                <w:szCs w:val="15"/>
              </w:rPr>
            </w:pP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Ticari borçlar</w:t>
            </w:r>
          </w:p>
        </w:tc>
        <w:tc>
          <w:tcPr>
            <w:tcW w:w="625" w:type="pct"/>
            <w:vAlign w:val="bottom"/>
          </w:tcPr>
          <w:p w:rsidR="00871E6B" w:rsidRPr="000347DC" w:rsidRDefault="006B2DEA">
            <w:pPr>
              <w:jc w:val="right"/>
              <w:rPr>
                <w:rFonts w:ascii="Arial" w:hAnsi="Arial" w:cs="Arial"/>
                <w:b/>
                <w:bCs/>
                <w:color w:val="000000"/>
                <w:sz w:val="15"/>
                <w:szCs w:val="15"/>
              </w:rPr>
            </w:pPr>
            <w:r>
              <w:rPr>
                <w:rFonts w:ascii="Arial" w:hAnsi="Arial" w:cs="Arial"/>
                <w:b/>
                <w:bCs/>
                <w:color w:val="000000"/>
                <w:sz w:val="15"/>
                <w:szCs w:val="15"/>
              </w:rPr>
              <w:t>66.192</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6B2DEA" w:rsidP="00A27292">
            <w:pPr>
              <w:jc w:val="right"/>
              <w:rPr>
                <w:rFonts w:ascii="Arial" w:hAnsi="Arial" w:cs="Arial"/>
                <w:b/>
                <w:color w:val="000000"/>
                <w:sz w:val="15"/>
                <w:szCs w:val="15"/>
              </w:rPr>
            </w:pPr>
            <w:r>
              <w:rPr>
                <w:rFonts w:ascii="Arial" w:hAnsi="Arial" w:cs="Arial"/>
                <w:b/>
                <w:color w:val="000000"/>
                <w:sz w:val="15"/>
                <w:szCs w:val="15"/>
              </w:rPr>
              <w:t>66.192</w:t>
            </w: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Diğer borçlar</w:t>
            </w:r>
          </w:p>
        </w:tc>
        <w:tc>
          <w:tcPr>
            <w:tcW w:w="625" w:type="pct"/>
            <w:vAlign w:val="bottom"/>
          </w:tcPr>
          <w:p w:rsidR="00871E6B" w:rsidRPr="000347DC" w:rsidRDefault="006A627C">
            <w:pPr>
              <w:jc w:val="right"/>
              <w:rPr>
                <w:rFonts w:ascii="Arial" w:hAnsi="Arial" w:cs="Arial"/>
                <w:b/>
                <w:bCs/>
                <w:color w:val="000000"/>
                <w:sz w:val="15"/>
                <w:szCs w:val="15"/>
              </w:rPr>
            </w:pPr>
            <w:r>
              <w:rPr>
                <w:rFonts w:ascii="Arial" w:hAnsi="Arial" w:cs="Arial"/>
                <w:b/>
                <w:bCs/>
                <w:color w:val="000000"/>
                <w:sz w:val="15"/>
                <w:szCs w:val="15"/>
              </w:rPr>
              <w:t>14.806</w:t>
            </w:r>
          </w:p>
        </w:tc>
        <w:tc>
          <w:tcPr>
            <w:tcW w:w="348"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6A627C" w:rsidP="0064352D">
            <w:pPr>
              <w:jc w:val="right"/>
              <w:rPr>
                <w:rFonts w:ascii="Arial" w:hAnsi="Arial" w:cs="Arial"/>
                <w:b/>
                <w:bCs/>
                <w:color w:val="000000"/>
                <w:sz w:val="15"/>
                <w:szCs w:val="15"/>
              </w:rPr>
            </w:pPr>
            <w:r>
              <w:rPr>
                <w:rFonts w:ascii="Arial" w:hAnsi="Arial" w:cs="Arial"/>
                <w:b/>
                <w:bCs/>
                <w:color w:val="000000"/>
                <w:sz w:val="15"/>
                <w:szCs w:val="15"/>
              </w:rPr>
              <w:t>14.806</w:t>
            </w:r>
          </w:p>
        </w:tc>
      </w:tr>
      <w:tr w:rsidR="00871E6B" w:rsidRPr="000347DC" w:rsidTr="00D96EF9">
        <w:trPr>
          <w:trHeight w:val="113"/>
        </w:trPr>
        <w:tc>
          <w:tcPr>
            <w:tcW w:w="1407" w:type="pct"/>
            <w:vAlign w:val="bottom"/>
          </w:tcPr>
          <w:p w:rsidR="00871E6B" w:rsidRPr="000347DC" w:rsidRDefault="00871E6B" w:rsidP="00B109E9">
            <w:pPr>
              <w:ind w:left="34" w:hanging="142"/>
              <w:rPr>
                <w:rFonts w:ascii="Arial" w:hAnsi="Arial" w:cs="Arial"/>
                <w:color w:val="000000"/>
                <w:sz w:val="15"/>
                <w:szCs w:val="15"/>
              </w:rPr>
            </w:pPr>
            <w:r w:rsidRPr="000347DC">
              <w:rPr>
                <w:rFonts w:ascii="Arial" w:hAnsi="Arial" w:cs="Arial"/>
                <w:color w:val="000000"/>
                <w:sz w:val="15"/>
                <w:szCs w:val="15"/>
              </w:rPr>
              <w:t>Çalışanlara sağlanan faydalar kapsamında borçlar</w:t>
            </w:r>
          </w:p>
        </w:tc>
        <w:tc>
          <w:tcPr>
            <w:tcW w:w="625" w:type="pct"/>
            <w:vAlign w:val="bottom"/>
          </w:tcPr>
          <w:p w:rsidR="00871E6B" w:rsidRPr="000347DC" w:rsidRDefault="006A627C">
            <w:pPr>
              <w:jc w:val="right"/>
              <w:rPr>
                <w:rFonts w:ascii="Arial" w:hAnsi="Arial" w:cs="Arial"/>
                <w:b/>
                <w:bCs/>
                <w:color w:val="000000"/>
                <w:sz w:val="15"/>
                <w:szCs w:val="15"/>
              </w:rPr>
            </w:pPr>
            <w:r>
              <w:rPr>
                <w:rFonts w:ascii="Arial" w:hAnsi="Arial" w:cs="Arial"/>
                <w:b/>
                <w:bCs/>
                <w:color w:val="000000"/>
                <w:sz w:val="15"/>
                <w:szCs w:val="15"/>
              </w:rPr>
              <w:t>77.187</w:t>
            </w:r>
          </w:p>
        </w:tc>
        <w:tc>
          <w:tcPr>
            <w:tcW w:w="348"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vAlign w:val="bottom"/>
          </w:tcPr>
          <w:p w:rsidR="00871E6B" w:rsidRPr="000347DC" w:rsidRDefault="00871E6B" w:rsidP="0064352D">
            <w:pPr>
              <w:jc w:val="right"/>
              <w:rPr>
                <w:rFonts w:ascii="Arial" w:hAnsi="Arial" w:cs="Arial"/>
                <w:b/>
                <w:color w:val="000000"/>
                <w:sz w:val="15"/>
                <w:szCs w:val="15"/>
              </w:rPr>
            </w:pPr>
            <w:r w:rsidRPr="000347DC">
              <w:rPr>
                <w:rFonts w:ascii="Arial" w:hAnsi="Arial" w:cs="Arial"/>
                <w:b/>
                <w:color w:val="000000"/>
                <w:sz w:val="15"/>
                <w:szCs w:val="15"/>
              </w:rPr>
              <w:t>-</w:t>
            </w:r>
          </w:p>
        </w:tc>
        <w:tc>
          <w:tcPr>
            <w:tcW w:w="624" w:type="pct"/>
            <w:vAlign w:val="bottom"/>
          </w:tcPr>
          <w:p w:rsidR="00871E6B" w:rsidRPr="000347DC" w:rsidRDefault="006A627C" w:rsidP="0064352D">
            <w:pPr>
              <w:jc w:val="right"/>
              <w:rPr>
                <w:rFonts w:ascii="Arial" w:hAnsi="Arial" w:cs="Arial"/>
                <w:b/>
                <w:bCs/>
                <w:color w:val="000000"/>
                <w:sz w:val="15"/>
                <w:szCs w:val="15"/>
              </w:rPr>
            </w:pPr>
            <w:r>
              <w:rPr>
                <w:rFonts w:ascii="Arial" w:hAnsi="Arial" w:cs="Arial"/>
                <w:b/>
                <w:bCs/>
                <w:color w:val="000000"/>
                <w:sz w:val="15"/>
                <w:szCs w:val="15"/>
              </w:rPr>
              <w:t>77.187</w:t>
            </w:r>
          </w:p>
        </w:tc>
      </w:tr>
      <w:tr w:rsidR="00871E6B" w:rsidRPr="000347DC" w:rsidTr="00D96EF9">
        <w:trPr>
          <w:trHeight w:val="113"/>
        </w:trPr>
        <w:tc>
          <w:tcPr>
            <w:tcW w:w="1407" w:type="pct"/>
            <w:tcBorders>
              <w:bottom w:val="nil"/>
            </w:tcBorders>
            <w:vAlign w:val="bottom"/>
          </w:tcPr>
          <w:p w:rsidR="00871E6B" w:rsidRPr="000347DC" w:rsidRDefault="00871E6B" w:rsidP="00B109E9">
            <w:pPr>
              <w:ind w:left="34" w:hanging="142"/>
              <w:rPr>
                <w:rFonts w:ascii="Arial" w:hAnsi="Arial" w:cs="Arial"/>
                <w:color w:val="000000"/>
                <w:sz w:val="15"/>
                <w:szCs w:val="15"/>
                <w:lang w:val="tr-TR"/>
              </w:rPr>
            </w:pPr>
            <w:r w:rsidRPr="000347DC">
              <w:rPr>
                <w:rFonts w:ascii="Arial" w:hAnsi="Arial" w:cs="Arial"/>
                <w:color w:val="000000"/>
                <w:sz w:val="15"/>
                <w:szCs w:val="15"/>
                <w:lang w:val="tr-TR"/>
              </w:rPr>
              <w:t>Çalışanlara sağlanan  faydalara ilişkin karşılıklar</w:t>
            </w:r>
          </w:p>
        </w:tc>
        <w:tc>
          <w:tcPr>
            <w:tcW w:w="625" w:type="pct"/>
            <w:tcBorders>
              <w:bottom w:val="nil"/>
            </w:tcBorders>
            <w:vAlign w:val="bottom"/>
          </w:tcPr>
          <w:p w:rsidR="00871E6B" w:rsidRPr="000347DC" w:rsidRDefault="00871E6B"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tcBorders>
              <w:bottom w:val="nil"/>
            </w:tcBorders>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tcBorders>
              <w:bottom w:val="nil"/>
            </w:tcBorders>
            <w:vAlign w:val="bottom"/>
          </w:tcPr>
          <w:p w:rsidR="00871E6B" w:rsidRPr="000347DC" w:rsidRDefault="006A627C" w:rsidP="000C0FD0">
            <w:pPr>
              <w:jc w:val="right"/>
              <w:rPr>
                <w:rFonts w:ascii="Arial" w:hAnsi="Arial" w:cs="Arial"/>
                <w:b/>
                <w:color w:val="000000"/>
                <w:sz w:val="15"/>
                <w:szCs w:val="15"/>
              </w:rPr>
            </w:pPr>
            <w:r>
              <w:rPr>
                <w:rFonts w:ascii="Arial" w:hAnsi="Arial" w:cs="Arial"/>
                <w:b/>
                <w:color w:val="000000"/>
                <w:sz w:val="15"/>
                <w:szCs w:val="15"/>
              </w:rPr>
              <w:t>37.835</w:t>
            </w:r>
          </w:p>
        </w:tc>
        <w:tc>
          <w:tcPr>
            <w:tcW w:w="540" w:type="pct"/>
            <w:tcBorders>
              <w:bottom w:val="nil"/>
            </w:tcBorders>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Borders>
              <w:bottom w:val="nil"/>
            </w:tcBorders>
            <w:vAlign w:val="bottom"/>
          </w:tcPr>
          <w:p w:rsidR="00871E6B" w:rsidRPr="000347DC" w:rsidRDefault="00871E6B"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bottom w:val="nil"/>
            </w:tcBorders>
            <w:vAlign w:val="bottom"/>
          </w:tcPr>
          <w:p w:rsidR="00871E6B" w:rsidRPr="000347DC" w:rsidRDefault="006A627C" w:rsidP="000C0FD0">
            <w:pPr>
              <w:jc w:val="right"/>
              <w:rPr>
                <w:rFonts w:ascii="Arial" w:hAnsi="Arial" w:cs="Arial"/>
                <w:b/>
                <w:color w:val="000000"/>
                <w:sz w:val="15"/>
                <w:szCs w:val="15"/>
              </w:rPr>
            </w:pPr>
            <w:r>
              <w:rPr>
                <w:rFonts w:ascii="Arial" w:hAnsi="Arial" w:cs="Arial"/>
                <w:b/>
                <w:color w:val="000000"/>
                <w:sz w:val="15"/>
                <w:szCs w:val="15"/>
              </w:rPr>
              <w:t>89.723</w:t>
            </w:r>
          </w:p>
        </w:tc>
        <w:tc>
          <w:tcPr>
            <w:tcW w:w="624" w:type="pct"/>
            <w:tcBorders>
              <w:bottom w:val="nil"/>
            </w:tcBorders>
            <w:vAlign w:val="bottom"/>
          </w:tcPr>
          <w:p w:rsidR="00871E6B" w:rsidRPr="000347DC" w:rsidRDefault="006A627C" w:rsidP="003E6C68">
            <w:pPr>
              <w:jc w:val="right"/>
              <w:rPr>
                <w:rFonts w:ascii="Arial" w:hAnsi="Arial" w:cs="Arial"/>
                <w:b/>
                <w:color w:val="000000"/>
                <w:sz w:val="15"/>
                <w:szCs w:val="15"/>
              </w:rPr>
            </w:pPr>
            <w:r>
              <w:rPr>
                <w:rFonts w:ascii="Arial" w:hAnsi="Arial" w:cs="Arial"/>
                <w:b/>
                <w:color w:val="000000"/>
                <w:sz w:val="15"/>
                <w:szCs w:val="15"/>
              </w:rPr>
              <w:t>127.55</w:t>
            </w:r>
            <w:r w:rsidR="0084514A">
              <w:rPr>
                <w:rFonts w:ascii="Arial" w:hAnsi="Arial" w:cs="Arial"/>
                <w:b/>
                <w:color w:val="000000"/>
                <w:sz w:val="15"/>
                <w:szCs w:val="15"/>
              </w:rPr>
              <w:t>8</w:t>
            </w:r>
          </w:p>
        </w:tc>
      </w:tr>
      <w:tr w:rsidR="00535234" w:rsidRPr="000347DC" w:rsidTr="00D96EF9">
        <w:trPr>
          <w:trHeight w:val="113"/>
        </w:trPr>
        <w:tc>
          <w:tcPr>
            <w:tcW w:w="1407" w:type="pct"/>
            <w:tcBorders>
              <w:top w:val="nil"/>
              <w:bottom w:val="nil"/>
            </w:tcBorders>
            <w:vAlign w:val="bottom"/>
          </w:tcPr>
          <w:p w:rsidR="00535234" w:rsidRPr="000347DC" w:rsidRDefault="00535234" w:rsidP="00B109E9">
            <w:pPr>
              <w:ind w:left="34" w:hanging="142"/>
              <w:rPr>
                <w:rFonts w:ascii="Arial" w:hAnsi="Arial" w:cs="Arial"/>
                <w:color w:val="000000"/>
                <w:sz w:val="15"/>
                <w:szCs w:val="15"/>
              </w:rPr>
            </w:pPr>
            <w:r w:rsidRPr="000347DC">
              <w:rPr>
                <w:rFonts w:ascii="Arial" w:hAnsi="Arial" w:cs="Arial"/>
                <w:color w:val="000000"/>
                <w:sz w:val="15"/>
                <w:szCs w:val="15"/>
              </w:rPr>
              <w:t>Özsermaye</w:t>
            </w:r>
          </w:p>
        </w:tc>
        <w:tc>
          <w:tcPr>
            <w:tcW w:w="625" w:type="pct"/>
            <w:tcBorders>
              <w:top w:val="nil"/>
              <w:bottom w:val="nil"/>
            </w:tcBorders>
            <w:vAlign w:val="bottom"/>
          </w:tcPr>
          <w:p w:rsidR="00535234" w:rsidRPr="000347DC" w:rsidRDefault="00535234" w:rsidP="004B5888">
            <w:pPr>
              <w:jc w:val="right"/>
              <w:rPr>
                <w:rFonts w:ascii="Arial" w:hAnsi="Arial" w:cs="Arial"/>
                <w:b/>
                <w:color w:val="000000"/>
                <w:sz w:val="15"/>
                <w:szCs w:val="15"/>
              </w:rPr>
            </w:pPr>
            <w:r w:rsidRPr="000347DC">
              <w:rPr>
                <w:rFonts w:ascii="Arial" w:hAnsi="Arial" w:cs="Arial"/>
                <w:b/>
                <w:color w:val="000000"/>
                <w:sz w:val="15"/>
                <w:szCs w:val="15"/>
              </w:rPr>
              <w:t>-</w:t>
            </w:r>
          </w:p>
        </w:tc>
        <w:tc>
          <w:tcPr>
            <w:tcW w:w="348" w:type="pct"/>
            <w:tcBorders>
              <w:top w:val="nil"/>
              <w:bottom w:val="nil"/>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tcBorders>
              <w:top w:val="nil"/>
              <w:bottom w:val="nil"/>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540" w:type="pct"/>
            <w:tcBorders>
              <w:top w:val="nil"/>
              <w:bottom w:val="nil"/>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Borders>
              <w:top w:val="nil"/>
              <w:bottom w:val="nil"/>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top w:val="nil"/>
              <w:bottom w:val="nil"/>
            </w:tcBorders>
            <w:vAlign w:val="bottom"/>
          </w:tcPr>
          <w:p w:rsidR="00535234" w:rsidRPr="000347DC" w:rsidRDefault="006A627C" w:rsidP="006A627C">
            <w:pPr>
              <w:jc w:val="right"/>
              <w:rPr>
                <w:rFonts w:ascii="Arial" w:hAnsi="Arial" w:cs="Arial"/>
                <w:b/>
                <w:color w:val="000000"/>
                <w:sz w:val="15"/>
                <w:szCs w:val="15"/>
              </w:rPr>
            </w:pPr>
            <w:r>
              <w:rPr>
                <w:rFonts w:ascii="Arial" w:hAnsi="Arial" w:cs="Arial"/>
                <w:b/>
                <w:color w:val="000000"/>
                <w:sz w:val="15"/>
                <w:szCs w:val="15"/>
              </w:rPr>
              <w:t>1.278</w:t>
            </w:r>
            <w:r w:rsidR="00535234" w:rsidRPr="000347DC">
              <w:rPr>
                <w:rFonts w:ascii="Arial" w:hAnsi="Arial" w:cs="Arial"/>
                <w:b/>
                <w:color w:val="000000"/>
                <w:sz w:val="15"/>
                <w:szCs w:val="15"/>
              </w:rPr>
              <w:t>.</w:t>
            </w:r>
            <w:r>
              <w:rPr>
                <w:rFonts w:ascii="Arial" w:hAnsi="Arial" w:cs="Arial"/>
                <w:b/>
                <w:color w:val="000000"/>
                <w:sz w:val="15"/>
                <w:szCs w:val="15"/>
              </w:rPr>
              <w:t>779</w:t>
            </w:r>
          </w:p>
        </w:tc>
        <w:tc>
          <w:tcPr>
            <w:tcW w:w="624" w:type="pct"/>
            <w:tcBorders>
              <w:top w:val="nil"/>
              <w:bottom w:val="nil"/>
            </w:tcBorders>
            <w:vAlign w:val="bottom"/>
          </w:tcPr>
          <w:p w:rsidR="00535234" w:rsidRPr="000347DC" w:rsidRDefault="006A627C" w:rsidP="00535234">
            <w:pPr>
              <w:jc w:val="right"/>
              <w:rPr>
                <w:rFonts w:ascii="Arial" w:hAnsi="Arial" w:cs="Arial"/>
                <w:b/>
                <w:color w:val="000000"/>
                <w:sz w:val="15"/>
                <w:szCs w:val="15"/>
              </w:rPr>
            </w:pPr>
            <w:r>
              <w:rPr>
                <w:rFonts w:ascii="Arial" w:hAnsi="Arial" w:cs="Arial"/>
                <w:b/>
                <w:color w:val="000000"/>
                <w:sz w:val="15"/>
                <w:szCs w:val="15"/>
              </w:rPr>
              <w:t>1.278.779</w:t>
            </w:r>
          </w:p>
        </w:tc>
      </w:tr>
      <w:tr w:rsidR="00535234" w:rsidRPr="000347DC" w:rsidTr="00D96EF9">
        <w:trPr>
          <w:trHeight w:val="113"/>
        </w:trPr>
        <w:tc>
          <w:tcPr>
            <w:tcW w:w="1407" w:type="pct"/>
            <w:tcBorders>
              <w:top w:val="single" w:sz="4" w:space="0" w:color="auto"/>
              <w:bottom w:val="single" w:sz="4" w:space="0" w:color="auto"/>
            </w:tcBorders>
            <w:vAlign w:val="bottom"/>
          </w:tcPr>
          <w:p w:rsidR="00535234" w:rsidRPr="000347DC" w:rsidRDefault="00535234" w:rsidP="00B109E9">
            <w:pPr>
              <w:ind w:left="34" w:hanging="142"/>
              <w:rPr>
                <w:rFonts w:ascii="Arial" w:hAnsi="Arial" w:cs="Arial"/>
                <w:b/>
                <w:color w:val="000000"/>
                <w:sz w:val="15"/>
                <w:szCs w:val="15"/>
              </w:rPr>
            </w:pPr>
            <w:r w:rsidRPr="000347DC">
              <w:rPr>
                <w:rFonts w:ascii="Arial" w:hAnsi="Arial" w:cs="Arial"/>
                <w:b/>
                <w:color w:val="000000"/>
                <w:sz w:val="15"/>
                <w:szCs w:val="15"/>
              </w:rPr>
              <w:t>Toplam kaynaklar</w:t>
            </w:r>
          </w:p>
        </w:tc>
        <w:tc>
          <w:tcPr>
            <w:tcW w:w="625" w:type="pct"/>
            <w:tcBorders>
              <w:top w:val="single" w:sz="4" w:space="0" w:color="auto"/>
              <w:bottom w:val="single" w:sz="4" w:space="0" w:color="auto"/>
            </w:tcBorders>
            <w:vAlign w:val="bottom"/>
          </w:tcPr>
          <w:p w:rsidR="00535234" w:rsidRPr="000347DC" w:rsidRDefault="006A627C" w:rsidP="004B5888">
            <w:pPr>
              <w:jc w:val="right"/>
              <w:rPr>
                <w:rFonts w:ascii="Arial" w:hAnsi="Arial" w:cs="Arial"/>
                <w:b/>
                <w:color w:val="000000"/>
                <w:sz w:val="15"/>
                <w:szCs w:val="15"/>
              </w:rPr>
            </w:pPr>
            <w:r>
              <w:rPr>
                <w:rFonts w:ascii="Arial" w:hAnsi="Arial" w:cs="Arial"/>
                <w:b/>
                <w:color w:val="000000"/>
                <w:sz w:val="15"/>
                <w:szCs w:val="15"/>
              </w:rPr>
              <w:t>158.186</w:t>
            </w:r>
          </w:p>
        </w:tc>
        <w:tc>
          <w:tcPr>
            <w:tcW w:w="348" w:type="pct"/>
            <w:tcBorders>
              <w:top w:val="single" w:sz="4" w:space="0" w:color="auto"/>
              <w:bottom w:val="single" w:sz="4" w:space="0" w:color="auto"/>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39" w:type="pct"/>
            <w:tcBorders>
              <w:top w:val="single" w:sz="4" w:space="0" w:color="auto"/>
              <w:bottom w:val="single" w:sz="4" w:space="0" w:color="auto"/>
            </w:tcBorders>
            <w:vAlign w:val="bottom"/>
          </w:tcPr>
          <w:p w:rsidR="00535234" w:rsidRPr="000347DC" w:rsidRDefault="006A627C" w:rsidP="000C0FD0">
            <w:pPr>
              <w:jc w:val="right"/>
              <w:rPr>
                <w:rFonts w:ascii="Arial" w:hAnsi="Arial" w:cs="Arial"/>
                <w:b/>
                <w:color w:val="000000"/>
                <w:sz w:val="15"/>
                <w:szCs w:val="15"/>
              </w:rPr>
            </w:pPr>
            <w:r>
              <w:rPr>
                <w:rFonts w:ascii="Arial" w:hAnsi="Arial" w:cs="Arial"/>
                <w:b/>
                <w:color w:val="000000"/>
                <w:sz w:val="15"/>
                <w:szCs w:val="15"/>
              </w:rPr>
              <w:t>37.835</w:t>
            </w:r>
          </w:p>
        </w:tc>
        <w:tc>
          <w:tcPr>
            <w:tcW w:w="540" w:type="pct"/>
            <w:tcBorders>
              <w:top w:val="single" w:sz="4" w:space="0" w:color="auto"/>
              <w:bottom w:val="single" w:sz="4" w:space="0" w:color="auto"/>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411" w:type="pct"/>
            <w:tcBorders>
              <w:top w:val="single" w:sz="4" w:space="0" w:color="auto"/>
              <w:bottom w:val="single" w:sz="4" w:space="0" w:color="auto"/>
            </w:tcBorders>
            <w:vAlign w:val="bottom"/>
          </w:tcPr>
          <w:p w:rsidR="00535234" w:rsidRPr="000347DC" w:rsidRDefault="00535234" w:rsidP="000C0FD0">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top w:val="single" w:sz="4" w:space="0" w:color="auto"/>
              <w:bottom w:val="single" w:sz="4" w:space="0" w:color="auto"/>
            </w:tcBorders>
            <w:vAlign w:val="bottom"/>
          </w:tcPr>
          <w:p w:rsidR="00535234" w:rsidRPr="000347DC" w:rsidRDefault="006A627C" w:rsidP="000C0FD0">
            <w:pPr>
              <w:jc w:val="right"/>
              <w:rPr>
                <w:rFonts w:ascii="Arial" w:hAnsi="Arial" w:cs="Arial"/>
                <w:b/>
                <w:color w:val="000000"/>
                <w:sz w:val="15"/>
                <w:szCs w:val="15"/>
              </w:rPr>
            </w:pPr>
            <w:r>
              <w:rPr>
                <w:rFonts w:ascii="Arial" w:hAnsi="Arial" w:cs="Arial"/>
                <w:b/>
                <w:color w:val="000000"/>
                <w:sz w:val="15"/>
                <w:szCs w:val="15"/>
              </w:rPr>
              <w:t>1.368.503</w:t>
            </w:r>
          </w:p>
        </w:tc>
        <w:tc>
          <w:tcPr>
            <w:tcW w:w="624" w:type="pct"/>
            <w:tcBorders>
              <w:top w:val="single" w:sz="4" w:space="0" w:color="auto"/>
              <w:bottom w:val="single" w:sz="4" w:space="0" w:color="auto"/>
            </w:tcBorders>
            <w:vAlign w:val="bottom"/>
          </w:tcPr>
          <w:p w:rsidR="00535234" w:rsidRPr="000347DC" w:rsidRDefault="006A627C" w:rsidP="0084514A">
            <w:pPr>
              <w:jc w:val="right"/>
              <w:rPr>
                <w:rFonts w:ascii="Arial" w:hAnsi="Arial" w:cs="Arial"/>
                <w:b/>
                <w:color w:val="000000"/>
                <w:sz w:val="15"/>
                <w:szCs w:val="15"/>
              </w:rPr>
            </w:pPr>
            <w:r>
              <w:rPr>
                <w:rFonts w:ascii="Arial" w:hAnsi="Arial" w:cs="Arial"/>
                <w:b/>
                <w:color w:val="000000"/>
                <w:sz w:val="15"/>
                <w:szCs w:val="15"/>
              </w:rPr>
              <w:t>1.564.52</w:t>
            </w:r>
            <w:r w:rsidR="0084514A">
              <w:rPr>
                <w:rFonts w:ascii="Arial" w:hAnsi="Arial" w:cs="Arial"/>
                <w:b/>
                <w:color w:val="000000"/>
                <w:sz w:val="15"/>
                <w:szCs w:val="15"/>
              </w:rPr>
              <w:t>2</w:t>
            </w:r>
          </w:p>
        </w:tc>
      </w:tr>
      <w:tr w:rsidR="00535234" w:rsidRPr="000347DC" w:rsidTr="00D96EF9">
        <w:trPr>
          <w:trHeight w:val="113"/>
        </w:trPr>
        <w:tc>
          <w:tcPr>
            <w:tcW w:w="1407" w:type="pct"/>
            <w:tcBorders>
              <w:top w:val="single" w:sz="4" w:space="0" w:color="auto"/>
              <w:bottom w:val="single" w:sz="4" w:space="0" w:color="auto"/>
            </w:tcBorders>
            <w:vAlign w:val="bottom"/>
          </w:tcPr>
          <w:p w:rsidR="00535234" w:rsidRPr="000347DC" w:rsidRDefault="00535234" w:rsidP="00B109E9">
            <w:pPr>
              <w:ind w:left="34" w:hanging="142"/>
              <w:rPr>
                <w:rFonts w:ascii="Arial" w:hAnsi="Arial" w:cs="Arial"/>
                <w:b/>
                <w:color w:val="000000"/>
                <w:sz w:val="15"/>
                <w:szCs w:val="15"/>
              </w:rPr>
            </w:pPr>
          </w:p>
        </w:tc>
        <w:tc>
          <w:tcPr>
            <w:tcW w:w="625"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348"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439"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540"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411"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606"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c>
          <w:tcPr>
            <w:tcW w:w="624" w:type="pct"/>
            <w:tcBorders>
              <w:top w:val="single" w:sz="4" w:space="0" w:color="auto"/>
              <w:bottom w:val="single" w:sz="4" w:space="0" w:color="auto"/>
            </w:tcBorders>
            <w:vAlign w:val="bottom"/>
          </w:tcPr>
          <w:p w:rsidR="00535234" w:rsidRPr="000347DC" w:rsidRDefault="00535234" w:rsidP="004B5888">
            <w:pPr>
              <w:jc w:val="right"/>
              <w:rPr>
                <w:rFonts w:ascii="Arial" w:hAnsi="Arial" w:cs="Arial"/>
                <w:b/>
                <w:color w:val="000000"/>
                <w:sz w:val="15"/>
                <w:szCs w:val="15"/>
              </w:rPr>
            </w:pPr>
          </w:p>
        </w:tc>
      </w:tr>
      <w:tr w:rsidR="00535234" w:rsidRPr="00E97E60" w:rsidTr="00D96EF9">
        <w:trPr>
          <w:trHeight w:val="113"/>
        </w:trPr>
        <w:tc>
          <w:tcPr>
            <w:tcW w:w="1407" w:type="pct"/>
            <w:tcBorders>
              <w:top w:val="single" w:sz="4" w:space="0" w:color="auto"/>
              <w:bottom w:val="double" w:sz="4" w:space="0" w:color="auto"/>
            </w:tcBorders>
            <w:vAlign w:val="bottom"/>
          </w:tcPr>
          <w:p w:rsidR="00535234" w:rsidRPr="000347DC" w:rsidRDefault="00535234" w:rsidP="00B109E9">
            <w:pPr>
              <w:ind w:left="34" w:hanging="142"/>
              <w:rPr>
                <w:rFonts w:ascii="Arial" w:hAnsi="Arial" w:cs="Arial"/>
                <w:b/>
                <w:color w:val="000000"/>
                <w:sz w:val="15"/>
                <w:szCs w:val="15"/>
              </w:rPr>
            </w:pPr>
            <w:r w:rsidRPr="000347DC">
              <w:rPr>
                <w:rFonts w:ascii="Arial" w:hAnsi="Arial" w:cs="Arial"/>
                <w:b/>
                <w:color w:val="000000"/>
                <w:sz w:val="15"/>
                <w:szCs w:val="15"/>
              </w:rPr>
              <w:t>Net likidite fazlası / (açığı)</w:t>
            </w:r>
          </w:p>
        </w:tc>
        <w:tc>
          <w:tcPr>
            <w:tcW w:w="625" w:type="pct"/>
            <w:tcBorders>
              <w:top w:val="single" w:sz="4" w:space="0" w:color="auto"/>
              <w:bottom w:val="double" w:sz="4" w:space="0" w:color="auto"/>
            </w:tcBorders>
            <w:vAlign w:val="bottom"/>
          </w:tcPr>
          <w:p w:rsidR="00535234" w:rsidRPr="000347DC" w:rsidRDefault="006A627C" w:rsidP="0084514A">
            <w:pPr>
              <w:jc w:val="right"/>
              <w:rPr>
                <w:rFonts w:ascii="Arial" w:hAnsi="Arial" w:cs="Arial"/>
                <w:b/>
                <w:color w:val="000000"/>
                <w:sz w:val="15"/>
                <w:szCs w:val="15"/>
              </w:rPr>
            </w:pPr>
            <w:r>
              <w:rPr>
                <w:rFonts w:ascii="Arial" w:hAnsi="Arial" w:cs="Arial"/>
                <w:b/>
                <w:color w:val="000000"/>
                <w:sz w:val="15"/>
                <w:szCs w:val="15"/>
              </w:rPr>
              <w:t>922.8</w:t>
            </w:r>
            <w:r w:rsidR="0084514A">
              <w:rPr>
                <w:rFonts w:ascii="Arial" w:hAnsi="Arial" w:cs="Arial"/>
                <w:b/>
                <w:color w:val="000000"/>
                <w:sz w:val="15"/>
                <w:szCs w:val="15"/>
              </w:rPr>
              <w:t>79</w:t>
            </w:r>
          </w:p>
        </w:tc>
        <w:tc>
          <w:tcPr>
            <w:tcW w:w="348" w:type="pct"/>
            <w:tcBorders>
              <w:top w:val="single" w:sz="4" w:space="0" w:color="auto"/>
              <w:bottom w:val="double" w:sz="4" w:space="0" w:color="auto"/>
            </w:tcBorders>
            <w:vAlign w:val="bottom"/>
          </w:tcPr>
          <w:p w:rsidR="00535234" w:rsidRPr="000347DC" w:rsidRDefault="006A627C" w:rsidP="000C0FD0">
            <w:pPr>
              <w:jc w:val="right"/>
              <w:rPr>
                <w:rFonts w:ascii="Arial" w:hAnsi="Arial" w:cs="Arial"/>
                <w:b/>
                <w:color w:val="000000"/>
                <w:sz w:val="15"/>
                <w:szCs w:val="15"/>
              </w:rPr>
            </w:pPr>
            <w:r>
              <w:rPr>
                <w:rFonts w:ascii="Arial" w:hAnsi="Arial" w:cs="Arial"/>
                <w:b/>
                <w:color w:val="000000"/>
                <w:sz w:val="15"/>
                <w:szCs w:val="15"/>
              </w:rPr>
              <w:t>7.590</w:t>
            </w:r>
          </w:p>
        </w:tc>
        <w:tc>
          <w:tcPr>
            <w:tcW w:w="439" w:type="pct"/>
            <w:tcBorders>
              <w:top w:val="single" w:sz="4" w:space="0" w:color="auto"/>
              <w:bottom w:val="double" w:sz="4" w:space="0" w:color="auto"/>
            </w:tcBorders>
            <w:vAlign w:val="bottom"/>
          </w:tcPr>
          <w:p w:rsidR="00535234" w:rsidRPr="000347DC" w:rsidRDefault="0084514A" w:rsidP="0084514A">
            <w:pPr>
              <w:jc w:val="right"/>
              <w:rPr>
                <w:rFonts w:ascii="Arial" w:hAnsi="Arial" w:cs="Arial"/>
                <w:b/>
                <w:color w:val="000000"/>
                <w:sz w:val="15"/>
                <w:szCs w:val="15"/>
              </w:rPr>
            </w:pPr>
            <w:r>
              <w:rPr>
                <w:rFonts w:ascii="Arial" w:hAnsi="Arial" w:cs="Arial"/>
                <w:b/>
                <w:color w:val="000000"/>
                <w:sz w:val="15"/>
                <w:szCs w:val="15"/>
              </w:rPr>
              <w:t>63</w:t>
            </w:r>
            <w:r w:rsidR="006A627C">
              <w:rPr>
                <w:rFonts w:ascii="Arial" w:hAnsi="Arial" w:cs="Arial"/>
                <w:b/>
                <w:color w:val="000000"/>
                <w:sz w:val="15"/>
                <w:szCs w:val="15"/>
              </w:rPr>
              <w:t>.</w:t>
            </w:r>
            <w:r>
              <w:rPr>
                <w:rFonts w:ascii="Arial" w:hAnsi="Arial" w:cs="Arial"/>
                <w:b/>
                <w:color w:val="000000"/>
                <w:sz w:val="15"/>
                <w:szCs w:val="15"/>
              </w:rPr>
              <w:t>308</w:t>
            </w:r>
          </w:p>
        </w:tc>
        <w:tc>
          <w:tcPr>
            <w:tcW w:w="540" w:type="pct"/>
            <w:tcBorders>
              <w:top w:val="single" w:sz="4" w:space="0" w:color="auto"/>
              <w:bottom w:val="double" w:sz="4" w:space="0" w:color="auto"/>
            </w:tcBorders>
            <w:vAlign w:val="bottom"/>
          </w:tcPr>
          <w:p w:rsidR="00535234" w:rsidRPr="000347DC" w:rsidRDefault="0084514A" w:rsidP="000C0FD0">
            <w:pPr>
              <w:jc w:val="right"/>
              <w:rPr>
                <w:rFonts w:ascii="Arial" w:hAnsi="Arial" w:cs="Arial"/>
                <w:b/>
                <w:color w:val="000000"/>
                <w:sz w:val="15"/>
                <w:szCs w:val="15"/>
              </w:rPr>
            </w:pPr>
            <w:r>
              <w:rPr>
                <w:rFonts w:ascii="Arial" w:hAnsi="Arial" w:cs="Arial"/>
                <w:b/>
                <w:color w:val="000000"/>
                <w:sz w:val="15"/>
                <w:szCs w:val="15"/>
              </w:rPr>
              <w:t>33.607</w:t>
            </w:r>
          </w:p>
        </w:tc>
        <w:tc>
          <w:tcPr>
            <w:tcW w:w="411" w:type="pct"/>
            <w:tcBorders>
              <w:top w:val="single" w:sz="4" w:space="0" w:color="auto"/>
              <w:bottom w:val="double" w:sz="4" w:space="0" w:color="auto"/>
            </w:tcBorders>
            <w:vAlign w:val="bottom"/>
          </w:tcPr>
          <w:p w:rsidR="00535234" w:rsidRPr="000347DC" w:rsidRDefault="00535234" w:rsidP="00A1438E">
            <w:pPr>
              <w:jc w:val="right"/>
              <w:rPr>
                <w:rFonts w:ascii="Arial" w:hAnsi="Arial" w:cs="Arial"/>
                <w:b/>
                <w:color w:val="000000"/>
                <w:sz w:val="15"/>
                <w:szCs w:val="15"/>
              </w:rPr>
            </w:pPr>
            <w:r w:rsidRPr="000347DC">
              <w:rPr>
                <w:rFonts w:ascii="Arial" w:hAnsi="Arial" w:cs="Arial"/>
                <w:b/>
                <w:color w:val="000000"/>
                <w:sz w:val="15"/>
                <w:szCs w:val="15"/>
              </w:rPr>
              <w:t>-</w:t>
            </w:r>
          </w:p>
        </w:tc>
        <w:tc>
          <w:tcPr>
            <w:tcW w:w="606" w:type="pct"/>
            <w:tcBorders>
              <w:top w:val="single" w:sz="4" w:space="0" w:color="auto"/>
              <w:bottom w:val="double" w:sz="4" w:space="0" w:color="auto"/>
            </w:tcBorders>
            <w:vAlign w:val="bottom"/>
          </w:tcPr>
          <w:p w:rsidR="00535234" w:rsidRPr="000347DC" w:rsidRDefault="006A627C" w:rsidP="0084514A">
            <w:pPr>
              <w:jc w:val="right"/>
              <w:rPr>
                <w:rFonts w:ascii="Arial" w:hAnsi="Arial" w:cs="Arial"/>
                <w:b/>
                <w:color w:val="000000"/>
                <w:sz w:val="15"/>
                <w:szCs w:val="15"/>
              </w:rPr>
            </w:pPr>
            <w:r>
              <w:rPr>
                <w:rFonts w:ascii="Arial" w:hAnsi="Arial" w:cs="Arial"/>
                <w:b/>
                <w:color w:val="000000"/>
                <w:sz w:val="15"/>
                <w:szCs w:val="15"/>
                <w:lang w:val="tr-TR"/>
              </w:rPr>
              <w:t>(1.027.38</w:t>
            </w:r>
            <w:r w:rsidR="0084514A">
              <w:rPr>
                <w:rFonts w:ascii="Arial" w:hAnsi="Arial" w:cs="Arial"/>
                <w:b/>
                <w:color w:val="000000"/>
                <w:sz w:val="15"/>
                <w:szCs w:val="15"/>
                <w:lang w:val="tr-TR"/>
              </w:rPr>
              <w:t>4</w:t>
            </w:r>
            <w:r>
              <w:rPr>
                <w:rFonts w:ascii="Arial" w:hAnsi="Arial" w:cs="Arial"/>
                <w:b/>
                <w:color w:val="000000"/>
                <w:sz w:val="15"/>
                <w:szCs w:val="15"/>
                <w:lang w:val="tr-TR"/>
              </w:rPr>
              <w:t>)</w:t>
            </w:r>
          </w:p>
        </w:tc>
        <w:tc>
          <w:tcPr>
            <w:tcW w:w="624" w:type="pct"/>
            <w:tcBorders>
              <w:top w:val="single" w:sz="4" w:space="0" w:color="auto"/>
              <w:bottom w:val="double" w:sz="4" w:space="0" w:color="auto"/>
            </w:tcBorders>
            <w:vAlign w:val="bottom"/>
          </w:tcPr>
          <w:p w:rsidR="00535234" w:rsidRPr="00E97E60" w:rsidRDefault="00535234" w:rsidP="004B5888">
            <w:pPr>
              <w:jc w:val="right"/>
              <w:rPr>
                <w:rFonts w:ascii="Arial" w:hAnsi="Arial" w:cs="Arial"/>
                <w:b/>
                <w:color w:val="000000"/>
                <w:sz w:val="15"/>
                <w:szCs w:val="15"/>
              </w:rPr>
            </w:pPr>
            <w:r w:rsidRPr="000347DC">
              <w:rPr>
                <w:rFonts w:ascii="Arial" w:hAnsi="Arial" w:cs="Arial"/>
                <w:b/>
                <w:color w:val="000000"/>
                <w:sz w:val="15"/>
                <w:szCs w:val="15"/>
              </w:rPr>
              <w:t>-</w:t>
            </w:r>
          </w:p>
        </w:tc>
      </w:tr>
    </w:tbl>
    <w:p w:rsidR="00703977" w:rsidRPr="004F664D" w:rsidRDefault="00703977" w:rsidP="00703977">
      <w:pPr>
        <w:pStyle w:val="body0"/>
        <w:spacing w:after="0" w:line="240" w:lineRule="auto"/>
        <w:ind w:left="567" w:hanging="567"/>
        <w:jc w:val="left"/>
        <w:rPr>
          <w:rFonts w:ascii="Arial" w:hAnsi="Arial" w:cs="Arial"/>
          <w:b/>
          <w:spacing w:val="-2"/>
          <w:sz w:val="20"/>
          <w:szCs w:val="20"/>
          <w:lang w:val="tr-TR"/>
        </w:rPr>
      </w:pPr>
      <w:r w:rsidRPr="00853B3E">
        <w:rPr>
          <w:rFonts w:ascii="Arial" w:hAnsi="Arial" w:cs="Arial"/>
          <w:highlight w:val="yellow"/>
          <w:lang w:val="nl-BE"/>
        </w:rPr>
        <w:br w:type="page"/>
      </w:r>
      <w:r w:rsidR="001D21EE" w:rsidRPr="004F664D">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Pr="004F664D">
        <w:rPr>
          <w:rFonts w:ascii="Arial" w:hAnsi="Arial" w:cs="Arial"/>
          <w:b/>
          <w:spacing w:val="-2"/>
          <w:sz w:val="20"/>
          <w:szCs w:val="20"/>
          <w:lang w:val="tr-TR"/>
        </w:rPr>
        <w:t>.</w:t>
      </w:r>
      <w:r w:rsidRPr="004F664D">
        <w:rPr>
          <w:rFonts w:ascii="Arial" w:hAnsi="Arial" w:cs="Arial"/>
          <w:b/>
          <w:spacing w:val="-2"/>
          <w:sz w:val="20"/>
          <w:szCs w:val="20"/>
          <w:lang w:val="tr-TR"/>
        </w:rPr>
        <w:tab/>
        <w:t>Finansal araçlardan kaynaklanan risklerin niteliği ve düzeyi (devamı)</w:t>
      </w:r>
    </w:p>
    <w:p w:rsidR="00703977" w:rsidRPr="004F664D" w:rsidRDefault="00703977" w:rsidP="0090567F">
      <w:pPr>
        <w:widowControl w:val="0"/>
        <w:ind w:right="-23"/>
        <w:rPr>
          <w:rFonts w:ascii="Arial" w:hAnsi="Arial" w:cs="Arial"/>
          <w:lang w:val="tr-TR"/>
        </w:rPr>
      </w:pPr>
    </w:p>
    <w:tbl>
      <w:tblPr>
        <w:tblW w:w="4884" w:type="pct"/>
        <w:tblInd w:w="108" w:type="dxa"/>
        <w:tblBorders>
          <w:bottom w:val="single" w:sz="4" w:space="0" w:color="auto"/>
        </w:tblBorders>
        <w:tblLayout w:type="fixed"/>
        <w:tblLook w:val="0000"/>
      </w:tblPr>
      <w:tblGrid>
        <w:gridCol w:w="2552"/>
        <w:gridCol w:w="1134"/>
        <w:gridCol w:w="631"/>
        <w:gridCol w:w="797"/>
        <w:gridCol w:w="980"/>
        <w:gridCol w:w="746"/>
        <w:gridCol w:w="1100"/>
        <w:gridCol w:w="1132"/>
      </w:tblGrid>
      <w:tr w:rsidR="00D113BB" w:rsidRPr="00E97E60" w:rsidTr="00D113BB">
        <w:trPr>
          <w:trHeight w:val="113"/>
        </w:trPr>
        <w:tc>
          <w:tcPr>
            <w:tcW w:w="1407"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ind w:left="34" w:hanging="142"/>
              <w:jc w:val="both"/>
              <w:rPr>
                <w:rFonts w:ascii="Arial" w:hAnsi="Arial" w:cs="Arial"/>
                <w:sz w:val="15"/>
                <w:szCs w:val="15"/>
                <w:lang w:val="tr-TR"/>
              </w:rPr>
            </w:pPr>
            <w:bookmarkStart w:id="5" w:name="OLE_LINK1"/>
          </w:p>
        </w:tc>
        <w:tc>
          <w:tcPr>
            <w:tcW w:w="3593" w:type="pct"/>
            <w:gridSpan w:val="7"/>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ind w:left="1634"/>
              <w:jc w:val="right"/>
              <w:rPr>
                <w:rFonts w:ascii="Arial" w:hAnsi="Arial" w:cs="Arial"/>
                <w:b w:val="0"/>
                <w:bCs/>
                <w:sz w:val="15"/>
                <w:szCs w:val="15"/>
                <w:lang w:val="tr-TR"/>
              </w:rPr>
            </w:pPr>
            <w:r w:rsidRPr="00E97E60">
              <w:rPr>
                <w:rFonts w:ascii="Arial" w:hAnsi="Arial" w:cs="Arial"/>
                <w:b w:val="0"/>
                <w:bCs/>
                <w:sz w:val="15"/>
                <w:szCs w:val="15"/>
                <w:lang w:val="tr-TR"/>
              </w:rPr>
              <w:t>31 Aralık 2012</w:t>
            </w:r>
          </w:p>
        </w:tc>
      </w:tr>
      <w:tr w:rsidR="00D113BB" w:rsidRPr="00E97E60" w:rsidTr="00D113BB">
        <w:trPr>
          <w:trHeight w:val="113"/>
        </w:trPr>
        <w:tc>
          <w:tcPr>
            <w:tcW w:w="1407"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ind w:left="34" w:hanging="142"/>
              <w:jc w:val="both"/>
              <w:rPr>
                <w:rFonts w:ascii="Arial" w:hAnsi="Arial" w:cs="Arial"/>
                <w:sz w:val="15"/>
                <w:szCs w:val="15"/>
                <w:lang w:val="tr-TR"/>
              </w:rPr>
            </w:pPr>
          </w:p>
        </w:tc>
        <w:tc>
          <w:tcPr>
            <w:tcW w:w="625"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1 aya kadar</w:t>
            </w:r>
          </w:p>
        </w:tc>
        <w:tc>
          <w:tcPr>
            <w:tcW w:w="348"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1 ay-</w:t>
            </w: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3 ay</w:t>
            </w:r>
          </w:p>
        </w:tc>
        <w:tc>
          <w:tcPr>
            <w:tcW w:w="439"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3 ay –</w:t>
            </w: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1 yıl</w:t>
            </w:r>
          </w:p>
        </w:tc>
        <w:tc>
          <w:tcPr>
            <w:tcW w:w="540"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1 yıl-</w:t>
            </w: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5 yıl</w:t>
            </w:r>
          </w:p>
        </w:tc>
        <w:tc>
          <w:tcPr>
            <w:tcW w:w="411"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5 yıl üzeri</w:t>
            </w:r>
          </w:p>
        </w:tc>
        <w:tc>
          <w:tcPr>
            <w:tcW w:w="606"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bCs/>
                <w:sz w:val="15"/>
                <w:szCs w:val="15"/>
                <w:lang w:val="tr-TR"/>
              </w:rPr>
            </w:pPr>
            <w:r w:rsidRPr="00E97E60">
              <w:rPr>
                <w:rFonts w:ascii="Arial" w:hAnsi="Arial" w:cs="Arial"/>
                <w:b w:val="0"/>
                <w:bCs/>
                <w:sz w:val="15"/>
                <w:szCs w:val="15"/>
                <w:lang w:val="tr-TR"/>
              </w:rPr>
              <w:t>Vadesiz</w:t>
            </w:r>
          </w:p>
        </w:tc>
        <w:tc>
          <w:tcPr>
            <w:tcW w:w="624" w:type="pct"/>
            <w:tcBorders>
              <w:top w:val="single" w:sz="4" w:space="0" w:color="auto"/>
              <w:bottom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p w:rsidR="00D113BB" w:rsidRPr="00E97E60" w:rsidRDefault="00D113BB" w:rsidP="00D113BB">
            <w:pPr>
              <w:pStyle w:val="Teknik4"/>
              <w:tabs>
                <w:tab w:val="clear" w:pos="-720"/>
              </w:tabs>
              <w:suppressAutoHyphens w:val="0"/>
              <w:jc w:val="right"/>
              <w:rPr>
                <w:rFonts w:ascii="Arial" w:hAnsi="Arial" w:cs="Arial"/>
                <w:b w:val="0"/>
                <w:sz w:val="15"/>
                <w:szCs w:val="15"/>
                <w:lang w:val="tr-TR"/>
              </w:rPr>
            </w:pPr>
            <w:r w:rsidRPr="00E97E60">
              <w:rPr>
                <w:rFonts w:ascii="Arial" w:hAnsi="Arial" w:cs="Arial"/>
                <w:b w:val="0"/>
                <w:sz w:val="15"/>
                <w:szCs w:val="15"/>
                <w:lang w:val="tr-TR"/>
              </w:rPr>
              <w:t>Toplam</w:t>
            </w:r>
          </w:p>
        </w:tc>
      </w:tr>
      <w:tr w:rsidR="00D113BB" w:rsidRPr="00E97E60" w:rsidTr="00D113BB">
        <w:trPr>
          <w:trHeight w:val="93"/>
        </w:trPr>
        <w:tc>
          <w:tcPr>
            <w:tcW w:w="1407" w:type="pct"/>
            <w:tcBorders>
              <w:top w:val="single" w:sz="4" w:space="0" w:color="auto"/>
            </w:tcBorders>
            <w:vAlign w:val="bottom"/>
          </w:tcPr>
          <w:p w:rsidR="00D113BB" w:rsidRPr="00E97E60" w:rsidRDefault="00D113BB" w:rsidP="00D113BB">
            <w:pPr>
              <w:pStyle w:val="Teknik4"/>
              <w:tabs>
                <w:tab w:val="clear" w:pos="-720"/>
              </w:tabs>
              <w:suppressAutoHyphens w:val="0"/>
              <w:ind w:left="34" w:hanging="142"/>
              <w:jc w:val="both"/>
              <w:rPr>
                <w:rFonts w:ascii="Arial" w:hAnsi="Arial" w:cs="Arial"/>
                <w:b w:val="0"/>
                <w:sz w:val="15"/>
                <w:szCs w:val="15"/>
                <w:lang w:val="tr-TR"/>
              </w:rPr>
            </w:pPr>
          </w:p>
        </w:tc>
        <w:tc>
          <w:tcPr>
            <w:tcW w:w="625"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348"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439"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540"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411"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606"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c>
          <w:tcPr>
            <w:tcW w:w="624" w:type="pct"/>
            <w:tcBorders>
              <w:top w:val="single" w:sz="4" w:space="0" w:color="auto"/>
            </w:tcBorders>
            <w:vAlign w:val="bottom"/>
          </w:tcPr>
          <w:p w:rsidR="00D113BB" w:rsidRPr="00E97E60" w:rsidRDefault="00D113BB" w:rsidP="00D113BB">
            <w:pPr>
              <w:pStyle w:val="Teknik4"/>
              <w:tabs>
                <w:tab w:val="clear" w:pos="-720"/>
              </w:tabs>
              <w:suppressAutoHyphens w:val="0"/>
              <w:jc w:val="right"/>
              <w:rPr>
                <w:rFonts w:ascii="Arial" w:hAnsi="Arial" w:cs="Arial"/>
                <w:b w:val="0"/>
                <w:sz w:val="15"/>
                <w:szCs w:val="15"/>
                <w:lang w:val="tr-TR"/>
              </w:rPr>
            </w:pPr>
          </w:p>
        </w:tc>
      </w:tr>
      <w:tr w:rsidR="00D113BB" w:rsidRPr="00E97E60" w:rsidTr="00D113BB">
        <w:trPr>
          <w:trHeight w:val="113"/>
        </w:trPr>
        <w:tc>
          <w:tcPr>
            <w:tcW w:w="1407" w:type="pct"/>
            <w:vAlign w:val="bottom"/>
          </w:tcPr>
          <w:p w:rsidR="00D113BB" w:rsidRPr="00E97E60" w:rsidRDefault="00D113BB" w:rsidP="00D113BB">
            <w:pPr>
              <w:ind w:left="34" w:hanging="142"/>
              <w:rPr>
                <w:rFonts w:ascii="Arial" w:hAnsi="Arial" w:cs="Arial"/>
                <w:color w:val="000000"/>
                <w:sz w:val="15"/>
                <w:szCs w:val="15"/>
              </w:rPr>
            </w:pPr>
            <w:r w:rsidRPr="00E97E60">
              <w:rPr>
                <w:rFonts w:ascii="Arial" w:hAnsi="Arial" w:cs="Arial"/>
                <w:color w:val="000000"/>
                <w:sz w:val="15"/>
                <w:szCs w:val="15"/>
              </w:rPr>
              <w:t>Nakit ve nakit benzerleri</w:t>
            </w:r>
          </w:p>
        </w:tc>
        <w:tc>
          <w:tcPr>
            <w:tcW w:w="625"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1.070.639</w:t>
            </w:r>
          </w:p>
        </w:tc>
        <w:tc>
          <w:tcPr>
            <w:tcW w:w="348"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439"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411" w:type="pct"/>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5.169</w:t>
            </w:r>
          </w:p>
        </w:tc>
        <w:tc>
          <w:tcPr>
            <w:tcW w:w="624"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1.075.808</w:t>
            </w:r>
          </w:p>
        </w:tc>
      </w:tr>
      <w:tr w:rsidR="00D113BB" w:rsidRPr="00E97E60" w:rsidTr="00D113BB">
        <w:trPr>
          <w:trHeight w:val="113"/>
        </w:trPr>
        <w:tc>
          <w:tcPr>
            <w:tcW w:w="1407" w:type="pct"/>
            <w:vAlign w:val="bottom"/>
          </w:tcPr>
          <w:p w:rsidR="00D113BB" w:rsidRPr="00E97E60" w:rsidRDefault="00D113BB" w:rsidP="00D113BB">
            <w:pPr>
              <w:ind w:left="34" w:hanging="142"/>
              <w:rPr>
                <w:rFonts w:ascii="Arial" w:hAnsi="Arial" w:cs="Arial"/>
                <w:color w:val="000000"/>
                <w:sz w:val="15"/>
                <w:szCs w:val="15"/>
              </w:rPr>
            </w:pPr>
            <w:r w:rsidRPr="00E97E60">
              <w:rPr>
                <w:rFonts w:ascii="Arial" w:hAnsi="Arial" w:cs="Arial"/>
                <w:color w:val="000000"/>
                <w:sz w:val="15"/>
                <w:szCs w:val="15"/>
              </w:rPr>
              <w:t>Finansal yatırımlar</w:t>
            </w:r>
          </w:p>
        </w:tc>
        <w:tc>
          <w:tcPr>
            <w:tcW w:w="625"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348"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106.132</w:t>
            </w:r>
          </w:p>
        </w:tc>
        <w:tc>
          <w:tcPr>
            <w:tcW w:w="411" w:type="pct"/>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24"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106.132</w:t>
            </w:r>
          </w:p>
        </w:tc>
      </w:tr>
      <w:tr w:rsidR="00D113BB" w:rsidRPr="00E97E60" w:rsidTr="00D113BB">
        <w:trPr>
          <w:trHeight w:val="113"/>
        </w:trPr>
        <w:tc>
          <w:tcPr>
            <w:tcW w:w="1407" w:type="pct"/>
            <w:vAlign w:val="bottom"/>
          </w:tcPr>
          <w:p w:rsidR="00D113BB" w:rsidRPr="00E97E60" w:rsidRDefault="00D113BB" w:rsidP="00D113BB">
            <w:pPr>
              <w:ind w:left="34" w:hanging="142"/>
              <w:rPr>
                <w:rFonts w:ascii="Arial" w:hAnsi="Arial" w:cs="Arial"/>
                <w:color w:val="000000"/>
                <w:sz w:val="15"/>
                <w:szCs w:val="15"/>
              </w:rPr>
            </w:pPr>
            <w:r w:rsidRPr="00E97E60">
              <w:rPr>
                <w:rFonts w:ascii="Arial" w:hAnsi="Arial" w:cs="Arial"/>
                <w:color w:val="000000"/>
                <w:sz w:val="15"/>
                <w:szCs w:val="15"/>
              </w:rPr>
              <w:t>Ticari alacaklar</w:t>
            </w:r>
          </w:p>
        </w:tc>
        <w:tc>
          <w:tcPr>
            <w:tcW w:w="625" w:type="pct"/>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1.051</w:t>
            </w:r>
          </w:p>
        </w:tc>
        <w:tc>
          <w:tcPr>
            <w:tcW w:w="348"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D113BB" w:rsidRPr="00E97E60" w:rsidRDefault="00D113BB"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24" w:type="pct"/>
            <w:vAlign w:val="bottom"/>
          </w:tcPr>
          <w:p w:rsidR="00D113BB" w:rsidRPr="00E97E60" w:rsidRDefault="00D113BB" w:rsidP="00D113BB">
            <w:pPr>
              <w:jc w:val="right"/>
              <w:rPr>
                <w:rFonts w:ascii="Arial" w:hAnsi="Arial" w:cs="Arial"/>
                <w:color w:val="000000"/>
                <w:sz w:val="15"/>
                <w:szCs w:val="15"/>
              </w:rPr>
            </w:pPr>
            <w:r w:rsidRPr="00E97E60">
              <w:rPr>
                <w:rFonts w:ascii="Arial" w:hAnsi="Arial" w:cs="Arial"/>
                <w:bCs/>
                <w:color w:val="000000"/>
                <w:sz w:val="15"/>
                <w:szCs w:val="15"/>
              </w:rPr>
              <w:t>1.051</w:t>
            </w:r>
          </w:p>
        </w:tc>
      </w:tr>
      <w:tr w:rsidR="00E97E60" w:rsidRPr="00E97E60" w:rsidTr="00D113BB">
        <w:trPr>
          <w:trHeight w:val="113"/>
        </w:trPr>
        <w:tc>
          <w:tcPr>
            <w:tcW w:w="1407" w:type="pct"/>
            <w:vAlign w:val="bottom"/>
          </w:tcPr>
          <w:p w:rsidR="00E97E60" w:rsidRPr="00E97E60" w:rsidRDefault="00E97E60" w:rsidP="0064352D">
            <w:pPr>
              <w:ind w:left="34" w:hanging="142"/>
              <w:rPr>
                <w:rFonts w:ascii="Arial" w:hAnsi="Arial" w:cs="Arial"/>
                <w:color w:val="000000"/>
                <w:sz w:val="15"/>
                <w:szCs w:val="15"/>
              </w:rPr>
            </w:pPr>
            <w:r w:rsidRPr="00E97E60">
              <w:rPr>
                <w:rFonts w:ascii="Arial" w:hAnsi="Arial" w:cs="Arial"/>
                <w:color w:val="000000"/>
                <w:sz w:val="15"/>
                <w:szCs w:val="15"/>
              </w:rPr>
              <w:t>Peşin ödenmiş giderler</w:t>
            </w:r>
          </w:p>
        </w:tc>
        <w:tc>
          <w:tcPr>
            <w:tcW w:w="625" w:type="pct"/>
          </w:tcPr>
          <w:p w:rsidR="00E97E60" w:rsidRPr="00E97E60" w:rsidRDefault="00E97E60" w:rsidP="00D113BB">
            <w:pPr>
              <w:jc w:val="right"/>
              <w:rPr>
                <w:rFonts w:ascii="Arial" w:hAnsi="Arial" w:cs="Arial"/>
                <w:bCs/>
                <w:color w:val="000000"/>
                <w:sz w:val="15"/>
                <w:szCs w:val="15"/>
              </w:rPr>
            </w:pPr>
            <w:r>
              <w:rPr>
                <w:rFonts w:ascii="Arial" w:hAnsi="Arial" w:cs="Arial"/>
                <w:bCs/>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Pr>
                <w:rFonts w:ascii="Arial" w:hAnsi="Arial" w:cs="Arial"/>
                <w:color w:val="000000"/>
                <w:sz w:val="15"/>
                <w:szCs w:val="15"/>
              </w:rPr>
              <w:t>-</w:t>
            </w:r>
          </w:p>
        </w:tc>
        <w:tc>
          <w:tcPr>
            <w:tcW w:w="439" w:type="pct"/>
            <w:vAlign w:val="bottom"/>
          </w:tcPr>
          <w:p w:rsidR="00E97E60" w:rsidRPr="00E97E60" w:rsidRDefault="00E97E60" w:rsidP="0064352D">
            <w:pPr>
              <w:jc w:val="right"/>
              <w:rPr>
                <w:rFonts w:ascii="Arial" w:hAnsi="Arial" w:cs="Arial"/>
                <w:color w:val="000000"/>
                <w:sz w:val="15"/>
                <w:szCs w:val="15"/>
              </w:rPr>
            </w:pPr>
            <w:r w:rsidRPr="00E97E60">
              <w:rPr>
                <w:rFonts w:ascii="Arial" w:hAnsi="Arial" w:cs="Arial"/>
                <w:bCs/>
                <w:color w:val="000000"/>
                <w:sz w:val="15"/>
                <w:szCs w:val="15"/>
              </w:rPr>
              <w:t>9.544</w:t>
            </w:r>
          </w:p>
        </w:tc>
        <w:tc>
          <w:tcPr>
            <w:tcW w:w="540" w:type="pct"/>
            <w:vAlign w:val="bottom"/>
          </w:tcPr>
          <w:p w:rsidR="00E97E60" w:rsidRPr="00E97E60" w:rsidRDefault="00E97E60" w:rsidP="0064352D">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64352D">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bCs/>
                <w:color w:val="000000"/>
                <w:sz w:val="15"/>
                <w:szCs w:val="15"/>
              </w:rPr>
            </w:pPr>
            <w:r>
              <w:rPr>
                <w:rFonts w:ascii="Arial" w:hAnsi="Arial" w:cs="Arial"/>
                <w:bCs/>
                <w:color w:val="000000"/>
                <w:sz w:val="15"/>
                <w:szCs w:val="15"/>
              </w:rPr>
              <w:t>-</w:t>
            </w:r>
          </w:p>
        </w:tc>
        <w:tc>
          <w:tcPr>
            <w:tcW w:w="624" w:type="pct"/>
            <w:vAlign w:val="bottom"/>
          </w:tcPr>
          <w:p w:rsidR="00E97E60" w:rsidRPr="00E97E60" w:rsidRDefault="00E97E60" w:rsidP="00D113BB">
            <w:pPr>
              <w:jc w:val="right"/>
              <w:rPr>
                <w:rFonts w:ascii="Arial" w:hAnsi="Arial" w:cs="Arial"/>
                <w:bCs/>
                <w:color w:val="000000"/>
                <w:sz w:val="15"/>
                <w:szCs w:val="15"/>
              </w:rPr>
            </w:pPr>
            <w:r>
              <w:rPr>
                <w:rFonts w:ascii="Arial" w:hAnsi="Arial" w:cs="Arial"/>
                <w:bCs/>
                <w:color w:val="000000"/>
                <w:sz w:val="15"/>
                <w:szCs w:val="15"/>
              </w:rPr>
              <w:t>9.544</w:t>
            </w:r>
          </w:p>
        </w:tc>
      </w:tr>
      <w:tr w:rsidR="00E97E60" w:rsidRPr="00E97E60" w:rsidTr="00D113BB">
        <w:trPr>
          <w:trHeight w:val="113"/>
        </w:trPr>
        <w:tc>
          <w:tcPr>
            <w:tcW w:w="1407" w:type="pct"/>
            <w:vAlign w:val="bottom"/>
          </w:tcPr>
          <w:p w:rsidR="00E97E60" w:rsidRPr="00E97E60" w:rsidRDefault="00E97E60" w:rsidP="0064352D">
            <w:pPr>
              <w:ind w:left="34" w:hanging="142"/>
              <w:rPr>
                <w:rFonts w:ascii="Arial" w:hAnsi="Arial" w:cs="Arial"/>
                <w:color w:val="000000"/>
                <w:sz w:val="15"/>
                <w:szCs w:val="15"/>
              </w:rPr>
            </w:pPr>
            <w:r w:rsidRPr="00E97E60">
              <w:rPr>
                <w:rFonts w:ascii="Arial" w:hAnsi="Arial" w:cs="Arial"/>
                <w:color w:val="000000"/>
                <w:sz w:val="15"/>
                <w:szCs w:val="15"/>
              </w:rPr>
              <w:t>Cari dönem vergisiyle ilgili alacaklar</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6.397</w:t>
            </w:r>
          </w:p>
        </w:tc>
        <w:tc>
          <w:tcPr>
            <w:tcW w:w="439" w:type="pct"/>
            <w:vAlign w:val="bottom"/>
          </w:tcPr>
          <w:p w:rsidR="00E97E60" w:rsidRPr="00E97E60" w:rsidRDefault="00E97E60" w:rsidP="00D113BB">
            <w:pPr>
              <w:jc w:val="right"/>
              <w:rPr>
                <w:rFonts w:ascii="Arial" w:hAnsi="Arial" w:cs="Arial"/>
                <w:color w:val="000000"/>
                <w:sz w:val="15"/>
                <w:szCs w:val="15"/>
              </w:rPr>
            </w:pPr>
            <w:r>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6.397</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Ertelenmiş vergi varlığı</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213.664</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213.664</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Maddi duran varlıklar</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49.391</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49.391</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Maddi olmayan duran varlıklar</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10.508</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10.508</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Diğer duran varlıklar</w:t>
            </w:r>
          </w:p>
        </w:tc>
        <w:tc>
          <w:tcPr>
            <w:tcW w:w="625"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1.000</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1.000</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rPr>
            </w:pPr>
          </w:p>
        </w:tc>
        <w:tc>
          <w:tcPr>
            <w:tcW w:w="625" w:type="pct"/>
          </w:tcPr>
          <w:p w:rsidR="00E97E60" w:rsidRPr="00E97E60" w:rsidRDefault="00E97E60" w:rsidP="00D113BB">
            <w:pPr>
              <w:jc w:val="right"/>
              <w:rPr>
                <w:rFonts w:ascii="Arial" w:hAnsi="Arial" w:cs="Arial"/>
                <w:color w:val="000000"/>
                <w:sz w:val="15"/>
                <w:szCs w:val="15"/>
              </w:rPr>
            </w:pPr>
          </w:p>
        </w:tc>
        <w:tc>
          <w:tcPr>
            <w:tcW w:w="348" w:type="pct"/>
          </w:tcPr>
          <w:p w:rsidR="00E97E60" w:rsidRPr="00E97E60" w:rsidRDefault="00E97E60" w:rsidP="00D113BB">
            <w:pPr>
              <w:jc w:val="right"/>
              <w:rPr>
                <w:rFonts w:ascii="Arial" w:hAnsi="Arial" w:cs="Arial"/>
                <w:color w:val="000000"/>
                <w:sz w:val="15"/>
                <w:szCs w:val="15"/>
              </w:rPr>
            </w:pPr>
          </w:p>
        </w:tc>
        <w:tc>
          <w:tcPr>
            <w:tcW w:w="439" w:type="pct"/>
          </w:tcPr>
          <w:p w:rsidR="00E97E60" w:rsidRPr="00E97E60" w:rsidRDefault="00E97E60" w:rsidP="00D113BB">
            <w:pPr>
              <w:jc w:val="right"/>
              <w:rPr>
                <w:rFonts w:ascii="Arial" w:hAnsi="Arial" w:cs="Arial"/>
                <w:color w:val="000000"/>
                <w:sz w:val="15"/>
                <w:szCs w:val="15"/>
              </w:rPr>
            </w:pPr>
          </w:p>
        </w:tc>
        <w:tc>
          <w:tcPr>
            <w:tcW w:w="540" w:type="pct"/>
          </w:tcPr>
          <w:p w:rsidR="00E97E60" w:rsidRPr="00E97E60" w:rsidRDefault="00E97E60" w:rsidP="00D113BB">
            <w:pPr>
              <w:jc w:val="right"/>
              <w:rPr>
                <w:rFonts w:ascii="Arial" w:hAnsi="Arial" w:cs="Arial"/>
                <w:color w:val="000000"/>
                <w:sz w:val="15"/>
                <w:szCs w:val="15"/>
              </w:rPr>
            </w:pPr>
          </w:p>
        </w:tc>
        <w:tc>
          <w:tcPr>
            <w:tcW w:w="411" w:type="pct"/>
          </w:tcPr>
          <w:p w:rsidR="00E97E60" w:rsidRPr="00E97E60" w:rsidRDefault="00E97E60" w:rsidP="00D113BB">
            <w:pPr>
              <w:jc w:val="right"/>
              <w:rPr>
                <w:rFonts w:ascii="Arial" w:hAnsi="Arial" w:cs="Arial"/>
                <w:color w:val="000000"/>
                <w:sz w:val="15"/>
                <w:szCs w:val="15"/>
              </w:rPr>
            </w:pPr>
          </w:p>
        </w:tc>
        <w:tc>
          <w:tcPr>
            <w:tcW w:w="606" w:type="pct"/>
          </w:tcPr>
          <w:p w:rsidR="00E97E60" w:rsidRPr="00E97E60" w:rsidRDefault="00E97E60" w:rsidP="00D113BB">
            <w:pPr>
              <w:jc w:val="right"/>
              <w:rPr>
                <w:rFonts w:ascii="Arial" w:hAnsi="Arial" w:cs="Arial"/>
                <w:color w:val="000000"/>
                <w:sz w:val="15"/>
                <w:szCs w:val="15"/>
              </w:rPr>
            </w:pPr>
          </w:p>
        </w:tc>
        <w:tc>
          <w:tcPr>
            <w:tcW w:w="624" w:type="pct"/>
            <w:vAlign w:val="bottom"/>
          </w:tcPr>
          <w:p w:rsidR="00E97E60" w:rsidRPr="00E97E60" w:rsidRDefault="00E97E60" w:rsidP="00D113BB">
            <w:pPr>
              <w:jc w:val="right"/>
              <w:rPr>
                <w:rFonts w:ascii="Arial" w:hAnsi="Arial" w:cs="Arial"/>
                <w:color w:val="000000"/>
                <w:sz w:val="15"/>
                <w:szCs w:val="15"/>
              </w:rPr>
            </w:pPr>
          </w:p>
        </w:tc>
      </w:tr>
      <w:tr w:rsidR="00E97E60" w:rsidRPr="00E97E60" w:rsidTr="00D113BB">
        <w:trPr>
          <w:trHeight w:val="113"/>
        </w:trPr>
        <w:tc>
          <w:tcPr>
            <w:tcW w:w="1407" w:type="pct"/>
            <w:tcBorders>
              <w:top w:val="single" w:sz="4" w:space="0" w:color="auto"/>
              <w:bottom w:val="single" w:sz="4" w:space="0" w:color="auto"/>
            </w:tcBorders>
            <w:vAlign w:val="bottom"/>
          </w:tcPr>
          <w:p w:rsidR="00E97E60" w:rsidRPr="00E97E60" w:rsidRDefault="00E97E60" w:rsidP="00D113BB">
            <w:pPr>
              <w:ind w:left="34" w:hanging="142"/>
              <w:rPr>
                <w:rFonts w:ascii="Arial" w:hAnsi="Arial" w:cs="Arial"/>
                <w:b/>
                <w:color w:val="000000"/>
                <w:sz w:val="15"/>
                <w:szCs w:val="15"/>
              </w:rPr>
            </w:pPr>
            <w:r w:rsidRPr="00E97E60">
              <w:rPr>
                <w:rFonts w:ascii="Arial" w:hAnsi="Arial" w:cs="Arial"/>
                <w:b/>
                <w:color w:val="000000"/>
                <w:sz w:val="15"/>
                <w:szCs w:val="15"/>
              </w:rPr>
              <w:t>Toplam varlıklar</w:t>
            </w:r>
          </w:p>
        </w:tc>
        <w:tc>
          <w:tcPr>
            <w:tcW w:w="625"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1.071.690</w:t>
            </w:r>
          </w:p>
        </w:tc>
        <w:tc>
          <w:tcPr>
            <w:tcW w:w="348"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6.397</w:t>
            </w:r>
          </w:p>
        </w:tc>
        <w:tc>
          <w:tcPr>
            <w:tcW w:w="439"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9.544</w:t>
            </w:r>
          </w:p>
        </w:tc>
        <w:tc>
          <w:tcPr>
            <w:tcW w:w="540"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106.132</w:t>
            </w:r>
          </w:p>
        </w:tc>
        <w:tc>
          <w:tcPr>
            <w:tcW w:w="411"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06"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279.732</w:t>
            </w:r>
          </w:p>
        </w:tc>
        <w:tc>
          <w:tcPr>
            <w:tcW w:w="624"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1.473.495</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FF0000"/>
                <w:sz w:val="15"/>
                <w:szCs w:val="15"/>
              </w:rPr>
            </w:pPr>
          </w:p>
        </w:tc>
        <w:tc>
          <w:tcPr>
            <w:tcW w:w="625" w:type="pct"/>
            <w:vAlign w:val="bottom"/>
          </w:tcPr>
          <w:p w:rsidR="00E97E60" w:rsidRPr="00E97E60" w:rsidRDefault="00E97E60" w:rsidP="00D113BB">
            <w:pPr>
              <w:jc w:val="right"/>
              <w:rPr>
                <w:rFonts w:ascii="Arial" w:hAnsi="Arial" w:cs="Arial"/>
                <w:color w:val="FF0000"/>
                <w:sz w:val="15"/>
                <w:szCs w:val="15"/>
              </w:rPr>
            </w:pPr>
          </w:p>
        </w:tc>
        <w:tc>
          <w:tcPr>
            <w:tcW w:w="348" w:type="pct"/>
            <w:vAlign w:val="bottom"/>
          </w:tcPr>
          <w:p w:rsidR="00E97E60" w:rsidRPr="00E97E60" w:rsidRDefault="00E97E60" w:rsidP="00D113BB">
            <w:pPr>
              <w:jc w:val="right"/>
              <w:rPr>
                <w:rFonts w:ascii="Arial" w:hAnsi="Arial" w:cs="Arial"/>
                <w:color w:val="FF0000"/>
                <w:sz w:val="15"/>
                <w:szCs w:val="15"/>
              </w:rPr>
            </w:pPr>
          </w:p>
        </w:tc>
        <w:tc>
          <w:tcPr>
            <w:tcW w:w="439" w:type="pct"/>
            <w:vAlign w:val="bottom"/>
          </w:tcPr>
          <w:p w:rsidR="00E97E60" w:rsidRPr="00E97E60" w:rsidRDefault="00E97E60" w:rsidP="00D113BB">
            <w:pPr>
              <w:jc w:val="right"/>
              <w:rPr>
                <w:rFonts w:ascii="Arial" w:hAnsi="Arial" w:cs="Arial"/>
                <w:color w:val="FF0000"/>
                <w:sz w:val="15"/>
                <w:szCs w:val="15"/>
              </w:rPr>
            </w:pPr>
          </w:p>
        </w:tc>
        <w:tc>
          <w:tcPr>
            <w:tcW w:w="540" w:type="pct"/>
            <w:vAlign w:val="bottom"/>
          </w:tcPr>
          <w:p w:rsidR="00E97E60" w:rsidRPr="00E97E60" w:rsidRDefault="00E97E60" w:rsidP="00D113BB">
            <w:pPr>
              <w:jc w:val="right"/>
              <w:rPr>
                <w:rFonts w:ascii="Arial" w:hAnsi="Arial" w:cs="Arial"/>
                <w:color w:val="FF0000"/>
                <w:sz w:val="15"/>
                <w:szCs w:val="15"/>
              </w:rPr>
            </w:pPr>
          </w:p>
        </w:tc>
        <w:tc>
          <w:tcPr>
            <w:tcW w:w="411" w:type="pct"/>
            <w:vAlign w:val="bottom"/>
          </w:tcPr>
          <w:p w:rsidR="00E97E60" w:rsidRPr="00E97E60" w:rsidRDefault="00E97E60" w:rsidP="00D113BB">
            <w:pPr>
              <w:jc w:val="right"/>
              <w:rPr>
                <w:rFonts w:ascii="Arial" w:hAnsi="Arial" w:cs="Arial"/>
                <w:color w:val="FF0000"/>
                <w:sz w:val="15"/>
                <w:szCs w:val="15"/>
              </w:rPr>
            </w:pPr>
          </w:p>
        </w:tc>
        <w:tc>
          <w:tcPr>
            <w:tcW w:w="606" w:type="pct"/>
            <w:vAlign w:val="bottom"/>
          </w:tcPr>
          <w:p w:rsidR="00E97E60" w:rsidRPr="00E97E60" w:rsidRDefault="00E97E60" w:rsidP="00D113BB">
            <w:pPr>
              <w:jc w:val="right"/>
              <w:rPr>
                <w:rFonts w:ascii="Arial" w:hAnsi="Arial" w:cs="Arial"/>
                <w:color w:val="FF0000"/>
                <w:sz w:val="15"/>
                <w:szCs w:val="15"/>
              </w:rPr>
            </w:pPr>
          </w:p>
        </w:tc>
        <w:tc>
          <w:tcPr>
            <w:tcW w:w="624" w:type="pct"/>
            <w:vAlign w:val="bottom"/>
          </w:tcPr>
          <w:p w:rsidR="00E97E60" w:rsidRPr="00E97E60" w:rsidRDefault="00E97E60" w:rsidP="00D113BB">
            <w:pPr>
              <w:jc w:val="right"/>
              <w:rPr>
                <w:rFonts w:ascii="Arial" w:hAnsi="Arial" w:cs="Arial"/>
                <w:color w:val="FF0000"/>
                <w:sz w:val="15"/>
                <w:szCs w:val="15"/>
              </w:rPr>
            </w:pPr>
          </w:p>
        </w:tc>
      </w:tr>
      <w:tr w:rsidR="00E97E60" w:rsidRPr="00E97E60" w:rsidTr="00D113BB">
        <w:trPr>
          <w:trHeight w:val="113"/>
        </w:trPr>
        <w:tc>
          <w:tcPr>
            <w:tcW w:w="1407" w:type="pct"/>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Ticari borçlar</w:t>
            </w:r>
          </w:p>
        </w:tc>
        <w:tc>
          <w:tcPr>
            <w:tcW w:w="625"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57.648</w:t>
            </w:r>
          </w:p>
        </w:tc>
        <w:tc>
          <w:tcPr>
            <w:tcW w:w="348"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24" w:type="pct"/>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57.648</w:t>
            </w:r>
          </w:p>
        </w:tc>
      </w:tr>
      <w:tr w:rsidR="00CE13B6" w:rsidRPr="00E97E60" w:rsidTr="00D113BB">
        <w:trPr>
          <w:trHeight w:val="113"/>
        </w:trPr>
        <w:tc>
          <w:tcPr>
            <w:tcW w:w="1407" w:type="pct"/>
            <w:vAlign w:val="bottom"/>
          </w:tcPr>
          <w:p w:rsidR="00CE13B6" w:rsidRPr="00E97E60" w:rsidRDefault="00CE13B6" w:rsidP="0064352D">
            <w:pPr>
              <w:ind w:left="34" w:hanging="142"/>
              <w:rPr>
                <w:rFonts w:ascii="Arial" w:hAnsi="Arial" w:cs="Arial"/>
                <w:color w:val="000000"/>
                <w:sz w:val="15"/>
                <w:szCs w:val="15"/>
              </w:rPr>
            </w:pPr>
            <w:r w:rsidRPr="00E97E60">
              <w:rPr>
                <w:rFonts w:ascii="Arial" w:hAnsi="Arial" w:cs="Arial"/>
                <w:color w:val="000000"/>
                <w:sz w:val="15"/>
                <w:szCs w:val="15"/>
              </w:rPr>
              <w:t>Diğer borçlar</w:t>
            </w:r>
          </w:p>
        </w:tc>
        <w:tc>
          <w:tcPr>
            <w:tcW w:w="625" w:type="pct"/>
            <w:vAlign w:val="bottom"/>
          </w:tcPr>
          <w:p w:rsidR="00CE13B6" w:rsidRPr="00E97E60" w:rsidRDefault="00CE13B6" w:rsidP="00D113BB">
            <w:pPr>
              <w:jc w:val="right"/>
              <w:rPr>
                <w:rFonts w:ascii="Arial" w:hAnsi="Arial" w:cs="Arial"/>
                <w:color w:val="000000"/>
                <w:sz w:val="15"/>
                <w:szCs w:val="15"/>
              </w:rPr>
            </w:pPr>
            <w:r>
              <w:rPr>
                <w:rFonts w:ascii="Arial" w:hAnsi="Arial" w:cs="Arial"/>
                <w:bCs/>
                <w:color w:val="000000"/>
                <w:sz w:val="15"/>
                <w:szCs w:val="15"/>
              </w:rPr>
              <w:t>9.574</w:t>
            </w:r>
          </w:p>
        </w:tc>
        <w:tc>
          <w:tcPr>
            <w:tcW w:w="348"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CE13B6" w:rsidRPr="00E97E60" w:rsidRDefault="00CE13B6" w:rsidP="00D113BB">
            <w:pPr>
              <w:jc w:val="right"/>
              <w:rPr>
                <w:rFonts w:ascii="Arial" w:hAnsi="Arial" w:cs="Arial"/>
                <w:color w:val="000000"/>
                <w:sz w:val="15"/>
                <w:szCs w:val="15"/>
              </w:rPr>
            </w:pPr>
            <w:r w:rsidRPr="00E97E60">
              <w:rPr>
                <w:rFonts w:ascii="Arial" w:hAnsi="Arial" w:cs="Arial"/>
                <w:color w:val="000000"/>
                <w:sz w:val="15"/>
                <w:szCs w:val="15"/>
              </w:rPr>
              <w:t>-</w:t>
            </w:r>
          </w:p>
        </w:tc>
        <w:tc>
          <w:tcPr>
            <w:tcW w:w="624" w:type="pct"/>
            <w:vAlign w:val="bottom"/>
          </w:tcPr>
          <w:p w:rsidR="00CE13B6" w:rsidRPr="00E97E60" w:rsidRDefault="00CE13B6" w:rsidP="0064352D">
            <w:pPr>
              <w:jc w:val="right"/>
              <w:rPr>
                <w:rFonts w:ascii="Arial" w:hAnsi="Arial" w:cs="Arial"/>
                <w:color w:val="000000"/>
                <w:sz w:val="15"/>
                <w:szCs w:val="15"/>
              </w:rPr>
            </w:pPr>
            <w:r>
              <w:rPr>
                <w:rFonts w:ascii="Arial" w:hAnsi="Arial" w:cs="Arial"/>
                <w:bCs/>
                <w:color w:val="000000"/>
                <w:sz w:val="15"/>
                <w:szCs w:val="15"/>
              </w:rPr>
              <w:t>9.574</w:t>
            </w:r>
          </w:p>
        </w:tc>
      </w:tr>
      <w:tr w:rsidR="00CE13B6" w:rsidRPr="00E97E60" w:rsidTr="00D113BB">
        <w:trPr>
          <w:trHeight w:val="113"/>
        </w:trPr>
        <w:tc>
          <w:tcPr>
            <w:tcW w:w="1407" w:type="pct"/>
            <w:vAlign w:val="bottom"/>
          </w:tcPr>
          <w:p w:rsidR="00CE13B6" w:rsidRPr="00E97E60" w:rsidRDefault="00CE13B6" w:rsidP="0064352D">
            <w:pPr>
              <w:ind w:left="34" w:hanging="142"/>
              <w:rPr>
                <w:rFonts w:ascii="Arial" w:hAnsi="Arial" w:cs="Arial"/>
                <w:color w:val="000000"/>
                <w:sz w:val="15"/>
                <w:szCs w:val="15"/>
              </w:rPr>
            </w:pPr>
            <w:r w:rsidRPr="00E97E60">
              <w:rPr>
                <w:rFonts w:ascii="Arial" w:hAnsi="Arial" w:cs="Arial"/>
                <w:color w:val="000000"/>
                <w:sz w:val="15"/>
                <w:szCs w:val="15"/>
              </w:rPr>
              <w:t>Çalışanlara sağlanan faydalar kapsamında borçlar</w:t>
            </w:r>
          </w:p>
        </w:tc>
        <w:tc>
          <w:tcPr>
            <w:tcW w:w="625" w:type="pct"/>
            <w:vAlign w:val="bottom"/>
          </w:tcPr>
          <w:p w:rsidR="00CE13B6" w:rsidRPr="00E97E60" w:rsidRDefault="00CE13B6" w:rsidP="00D113BB">
            <w:pPr>
              <w:jc w:val="right"/>
              <w:rPr>
                <w:rFonts w:ascii="Arial" w:hAnsi="Arial" w:cs="Arial"/>
                <w:bCs/>
                <w:color w:val="000000"/>
                <w:sz w:val="15"/>
                <w:szCs w:val="15"/>
              </w:rPr>
            </w:pPr>
            <w:r>
              <w:rPr>
                <w:rFonts w:ascii="Arial" w:hAnsi="Arial" w:cs="Arial"/>
                <w:bCs/>
                <w:color w:val="000000"/>
                <w:sz w:val="15"/>
                <w:szCs w:val="15"/>
              </w:rPr>
              <w:t>37.580</w:t>
            </w:r>
          </w:p>
        </w:tc>
        <w:tc>
          <w:tcPr>
            <w:tcW w:w="348"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439"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540"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411"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606" w:type="pct"/>
            <w:vAlign w:val="bottom"/>
          </w:tcPr>
          <w:p w:rsidR="00CE13B6" w:rsidRPr="00E97E60" w:rsidRDefault="00CE13B6" w:rsidP="0064352D">
            <w:pPr>
              <w:jc w:val="right"/>
              <w:rPr>
                <w:rFonts w:ascii="Arial" w:hAnsi="Arial" w:cs="Arial"/>
                <w:color w:val="000000"/>
                <w:sz w:val="15"/>
                <w:szCs w:val="15"/>
              </w:rPr>
            </w:pPr>
            <w:r w:rsidRPr="00E97E60">
              <w:rPr>
                <w:rFonts w:ascii="Arial" w:hAnsi="Arial" w:cs="Arial"/>
                <w:color w:val="000000"/>
                <w:sz w:val="15"/>
                <w:szCs w:val="15"/>
              </w:rPr>
              <w:t>-</w:t>
            </w:r>
          </w:p>
        </w:tc>
        <w:tc>
          <w:tcPr>
            <w:tcW w:w="624" w:type="pct"/>
            <w:vAlign w:val="bottom"/>
          </w:tcPr>
          <w:p w:rsidR="00CE13B6" w:rsidRPr="00E97E60" w:rsidRDefault="00CE13B6" w:rsidP="0064352D">
            <w:pPr>
              <w:jc w:val="right"/>
              <w:rPr>
                <w:rFonts w:ascii="Arial" w:hAnsi="Arial" w:cs="Arial"/>
                <w:bCs/>
                <w:color w:val="000000"/>
                <w:sz w:val="15"/>
                <w:szCs w:val="15"/>
              </w:rPr>
            </w:pPr>
            <w:r>
              <w:rPr>
                <w:rFonts w:ascii="Arial" w:hAnsi="Arial" w:cs="Arial"/>
                <w:bCs/>
                <w:color w:val="000000"/>
                <w:sz w:val="15"/>
                <w:szCs w:val="15"/>
              </w:rPr>
              <w:t>37.580</w:t>
            </w:r>
          </w:p>
        </w:tc>
      </w:tr>
      <w:tr w:rsidR="00E97E60" w:rsidRPr="00E97E60" w:rsidTr="00D113BB">
        <w:trPr>
          <w:trHeight w:val="113"/>
        </w:trPr>
        <w:tc>
          <w:tcPr>
            <w:tcW w:w="1407" w:type="pct"/>
            <w:tcBorders>
              <w:bottom w:val="nil"/>
            </w:tcBorders>
            <w:vAlign w:val="bottom"/>
          </w:tcPr>
          <w:p w:rsidR="00E97E60" w:rsidRPr="00E97E60" w:rsidRDefault="00E97E60" w:rsidP="00D113BB">
            <w:pPr>
              <w:ind w:left="34" w:hanging="142"/>
              <w:rPr>
                <w:rFonts w:ascii="Arial" w:hAnsi="Arial" w:cs="Arial"/>
                <w:color w:val="000000"/>
                <w:sz w:val="15"/>
                <w:szCs w:val="15"/>
                <w:lang w:val="tr-TR"/>
              </w:rPr>
            </w:pPr>
            <w:r w:rsidRPr="00E97E60">
              <w:rPr>
                <w:rFonts w:ascii="Arial" w:hAnsi="Arial" w:cs="Arial"/>
                <w:color w:val="000000"/>
                <w:sz w:val="15"/>
                <w:szCs w:val="15"/>
                <w:lang w:val="tr-TR"/>
              </w:rPr>
              <w:t>Çalışanlara sağlanan  faydalara ilişkin karşılıklar</w:t>
            </w:r>
          </w:p>
        </w:tc>
        <w:tc>
          <w:tcPr>
            <w:tcW w:w="625"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tcBorders>
              <w:bottom w:val="nil"/>
            </w:tcBorders>
            <w:vAlign w:val="bottom"/>
          </w:tcPr>
          <w:p w:rsidR="00E97E60" w:rsidRPr="00E97E60" w:rsidRDefault="00040973" w:rsidP="00D113BB">
            <w:pPr>
              <w:jc w:val="right"/>
              <w:rPr>
                <w:rFonts w:ascii="Arial" w:hAnsi="Arial" w:cs="Arial"/>
                <w:color w:val="000000"/>
                <w:sz w:val="15"/>
                <w:szCs w:val="15"/>
              </w:rPr>
            </w:pPr>
            <w:r>
              <w:rPr>
                <w:rFonts w:ascii="Arial" w:hAnsi="Arial" w:cs="Arial"/>
                <w:color w:val="000000"/>
                <w:sz w:val="15"/>
                <w:szCs w:val="15"/>
              </w:rPr>
              <w:t>46.264</w:t>
            </w:r>
          </w:p>
        </w:tc>
        <w:tc>
          <w:tcPr>
            <w:tcW w:w="540"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tcBorders>
              <w:bottom w:val="nil"/>
            </w:tcBorders>
            <w:vAlign w:val="bottom"/>
          </w:tcPr>
          <w:p w:rsidR="00E97E60" w:rsidRPr="00E97E60" w:rsidRDefault="00040973" w:rsidP="00D113BB">
            <w:pPr>
              <w:jc w:val="right"/>
              <w:rPr>
                <w:rFonts w:ascii="Arial" w:hAnsi="Arial" w:cs="Arial"/>
                <w:color w:val="000000"/>
                <w:sz w:val="15"/>
                <w:szCs w:val="15"/>
              </w:rPr>
            </w:pPr>
            <w:r>
              <w:rPr>
                <w:rFonts w:ascii="Arial" w:hAnsi="Arial" w:cs="Arial"/>
                <w:color w:val="000000"/>
                <w:sz w:val="15"/>
                <w:szCs w:val="15"/>
              </w:rPr>
              <w:t>51.664</w:t>
            </w:r>
          </w:p>
        </w:tc>
        <w:tc>
          <w:tcPr>
            <w:tcW w:w="624" w:type="pct"/>
            <w:tcBorders>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97.928</w:t>
            </w:r>
          </w:p>
        </w:tc>
      </w:tr>
      <w:tr w:rsidR="00E97E60" w:rsidRPr="00E97E60" w:rsidTr="00D113BB">
        <w:trPr>
          <w:trHeight w:val="113"/>
        </w:trPr>
        <w:tc>
          <w:tcPr>
            <w:tcW w:w="1407" w:type="pct"/>
            <w:tcBorders>
              <w:top w:val="nil"/>
              <w:bottom w:val="nil"/>
            </w:tcBorders>
            <w:vAlign w:val="bottom"/>
          </w:tcPr>
          <w:p w:rsidR="00E97E60" w:rsidRPr="00E97E60" w:rsidRDefault="00E97E60" w:rsidP="00D113BB">
            <w:pPr>
              <w:ind w:left="34" w:hanging="142"/>
              <w:rPr>
                <w:rFonts w:ascii="Arial" w:hAnsi="Arial" w:cs="Arial"/>
                <w:color w:val="000000"/>
                <w:sz w:val="15"/>
                <w:szCs w:val="15"/>
              </w:rPr>
            </w:pPr>
            <w:r w:rsidRPr="00E97E60">
              <w:rPr>
                <w:rFonts w:ascii="Arial" w:hAnsi="Arial" w:cs="Arial"/>
                <w:color w:val="000000"/>
                <w:sz w:val="15"/>
                <w:szCs w:val="15"/>
              </w:rPr>
              <w:t>Özsermaye</w:t>
            </w:r>
          </w:p>
        </w:tc>
        <w:tc>
          <w:tcPr>
            <w:tcW w:w="625"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348"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39"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540"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1.270.765</w:t>
            </w:r>
          </w:p>
        </w:tc>
        <w:tc>
          <w:tcPr>
            <w:tcW w:w="624" w:type="pct"/>
            <w:tcBorders>
              <w:top w:val="nil"/>
              <w:bottom w:val="nil"/>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1.270.765</w:t>
            </w:r>
          </w:p>
        </w:tc>
      </w:tr>
      <w:tr w:rsidR="00E97E60" w:rsidRPr="00E97E60" w:rsidTr="00D113BB">
        <w:trPr>
          <w:trHeight w:val="113"/>
        </w:trPr>
        <w:tc>
          <w:tcPr>
            <w:tcW w:w="1407" w:type="pct"/>
            <w:tcBorders>
              <w:top w:val="nil"/>
              <w:bottom w:val="single" w:sz="4" w:space="0" w:color="auto"/>
            </w:tcBorders>
            <w:vAlign w:val="bottom"/>
          </w:tcPr>
          <w:p w:rsidR="00E97E60" w:rsidRPr="00E97E60" w:rsidRDefault="00E97E60" w:rsidP="00D113BB">
            <w:pPr>
              <w:ind w:left="34" w:hanging="142"/>
              <w:rPr>
                <w:rFonts w:ascii="Arial" w:hAnsi="Arial" w:cs="Arial"/>
                <w:color w:val="000000"/>
                <w:sz w:val="15"/>
                <w:szCs w:val="15"/>
              </w:rPr>
            </w:pPr>
          </w:p>
        </w:tc>
        <w:tc>
          <w:tcPr>
            <w:tcW w:w="625"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348"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439"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540"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411"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606"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c>
          <w:tcPr>
            <w:tcW w:w="624" w:type="pct"/>
            <w:tcBorders>
              <w:top w:val="nil"/>
              <w:bottom w:val="single" w:sz="4" w:space="0" w:color="auto"/>
            </w:tcBorders>
            <w:vAlign w:val="bottom"/>
          </w:tcPr>
          <w:p w:rsidR="00E97E60" w:rsidRPr="00E97E60" w:rsidRDefault="00E97E60" w:rsidP="00D113BB">
            <w:pPr>
              <w:jc w:val="right"/>
              <w:rPr>
                <w:rFonts w:ascii="Arial" w:hAnsi="Arial" w:cs="Arial"/>
                <w:color w:val="000000"/>
                <w:sz w:val="15"/>
                <w:szCs w:val="15"/>
              </w:rPr>
            </w:pPr>
          </w:p>
        </w:tc>
      </w:tr>
      <w:tr w:rsidR="00E97E60" w:rsidRPr="00E97E60" w:rsidTr="00D113BB">
        <w:trPr>
          <w:trHeight w:val="113"/>
        </w:trPr>
        <w:tc>
          <w:tcPr>
            <w:tcW w:w="1407" w:type="pct"/>
            <w:tcBorders>
              <w:top w:val="single" w:sz="4" w:space="0" w:color="auto"/>
              <w:bottom w:val="single" w:sz="4" w:space="0" w:color="auto"/>
            </w:tcBorders>
            <w:vAlign w:val="bottom"/>
          </w:tcPr>
          <w:p w:rsidR="00E97E60" w:rsidRPr="00E97E60" w:rsidRDefault="00E97E60" w:rsidP="00D113BB">
            <w:pPr>
              <w:ind w:left="34" w:hanging="142"/>
              <w:rPr>
                <w:rFonts w:ascii="Arial" w:hAnsi="Arial" w:cs="Arial"/>
                <w:b/>
                <w:color w:val="000000"/>
                <w:sz w:val="15"/>
                <w:szCs w:val="15"/>
              </w:rPr>
            </w:pPr>
            <w:r w:rsidRPr="00E97E60">
              <w:rPr>
                <w:rFonts w:ascii="Arial" w:hAnsi="Arial" w:cs="Arial"/>
                <w:b/>
                <w:color w:val="000000"/>
                <w:sz w:val="15"/>
                <w:szCs w:val="15"/>
              </w:rPr>
              <w:t>Toplam kaynaklar</w:t>
            </w:r>
          </w:p>
        </w:tc>
        <w:tc>
          <w:tcPr>
            <w:tcW w:w="625"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104.802</w:t>
            </w:r>
          </w:p>
        </w:tc>
        <w:tc>
          <w:tcPr>
            <w:tcW w:w="348"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439" w:type="pct"/>
            <w:tcBorders>
              <w:top w:val="single" w:sz="4" w:space="0" w:color="auto"/>
              <w:bottom w:val="single" w:sz="4" w:space="0" w:color="auto"/>
            </w:tcBorders>
            <w:vAlign w:val="bottom"/>
          </w:tcPr>
          <w:p w:rsidR="00E97E60" w:rsidRPr="00E97E60" w:rsidRDefault="00040973" w:rsidP="00D113BB">
            <w:pPr>
              <w:jc w:val="right"/>
              <w:rPr>
                <w:rFonts w:ascii="Arial" w:hAnsi="Arial" w:cs="Arial"/>
                <w:color w:val="000000"/>
                <w:sz w:val="15"/>
                <w:szCs w:val="15"/>
              </w:rPr>
            </w:pPr>
            <w:r w:rsidRPr="00040973">
              <w:rPr>
                <w:rFonts w:ascii="Arial" w:hAnsi="Arial" w:cs="Arial"/>
                <w:color w:val="000000"/>
                <w:sz w:val="15"/>
                <w:szCs w:val="15"/>
              </w:rPr>
              <w:t>46.264</w:t>
            </w:r>
          </w:p>
        </w:tc>
        <w:tc>
          <w:tcPr>
            <w:tcW w:w="540"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411"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color w:val="000000"/>
                <w:sz w:val="15"/>
                <w:szCs w:val="15"/>
              </w:rPr>
              <w:t>-</w:t>
            </w:r>
          </w:p>
        </w:tc>
        <w:tc>
          <w:tcPr>
            <w:tcW w:w="606" w:type="pct"/>
            <w:tcBorders>
              <w:top w:val="single" w:sz="4" w:space="0" w:color="auto"/>
              <w:bottom w:val="single" w:sz="4" w:space="0" w:color="auto"/>
            </w:tcBorders>
            <w:vAlign w:val="bottom"/>
          </w:tcPr>
          <w:p w:rsidR="00E97E60" w:rsidRPr="00E97E60" w:rsidRDefault="00040973" w:rsidP="00D113BB">
            <w:pPr>
              <w:jc w:val="right"/>
              <w:rPr>
                <w:rFonts w:ascii="Arial" w:hAnsi="Arial" w:cs="Arial"/>
                <w:color w:val="000000"/>
                <w:sz w:val="15"/>
                <w:szCs w:val="15"/>
              </w:rPr>
            </w:pPr>
            <w:r w:rsidRPr="00040973">
              <w:rPr>
                <w:rFonts w:ascii="Arial" w:hAnsi="Arial" w:cs="Arial"/>
                <w:bCs/>
                <w:color w:val="000000"/>
                <w:sz w:val="15"/>
                <w:szCs w:val="15"/>
              </w:rPr>
              <w:t>1.322.429</w:t>
            </w:r>
          </w:p>
        </w:tc>
        <w:tc>
          <w:tcPr>
            <w:tcW w:w="624"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1.473.495</w:t>
            </w:r>
          </w:p>
        </w:tc>
      </w:tr>
      <w:tr w:rsidR="00E97E60" w:rsidRPr="00E97E60" w:rsidTr="00D113BB">
        <w:trPr>
          <w:trHeight w:val="113"/>
        </w:trPr>
        <w:tc>
          <w:tcPr>
            <w:tcW w:w="1407" w:type="pct"/>
            <w:tcBorders>
              <w:top w:val="single" w:sz="4" w:space="0" w:color="auto"/>
              <w:bottom w:val="single" w:sz="4" w:space="0" w:color="auto"/>
            </w:tcBorders>
            <w:vAlign w:val="bottom"/>
          </w:tcPr>
          <w:p w:rsidR="00E97E60" w:rsidRPr="00E97E60" w:rsidRDefault="00E97E60" w:rsidP="00D113BB">
            <w:pPr>
              <w:ind w:left="34" w:hanging="142"/>
              <w:rPr>
                <w:rFonts w:ascii="Arial" w:hAnsi="Arial" w:cs="Arial"/>
                <w:b/>
                <w:color w:val="000000"/>
                <w:sz w:val="15"/>
                <w:szCs w:val="15"/>
              </w:rPr>
            </w:pPr>
          </w:p>
        </w:tc>
        <w:tc>
          <w:tcPr>
            <w:tcW w:w="625"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348"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439"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540"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411"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606"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c>
          <w:tcPr>
            <w:tcW w:w="624" w:type="pct"/>
            <w:tcBorders>
              <w:top w:val="single" w:sz="4" w:space="0" w:color="auto"/>
              <w:bottom w:val="sing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 </w:t>
            </w:r>
          </w:p>
        </w:tc>
      </w:tr>
      <w:tr w:rsidR="00E97E60" w:rsidRPr="00E97E60" w:rsidTr="00D113BB">
        <w:trPr>
          <w:trHeight w:val="113"/>
        </w:trPr>
        <w:tc>
          <w:tcPr>
            <w:tcW w:w="1407" w:type="pct"/>
            <w:tcBorders>
              <w:top w:val="single" w:sz="4" w:space="0" w:color="auto"/>
              <w:bottom w:val="double" w:sz="4" w:space="0" w:color="auto"/>
            </w:tcBorders>
            <w:vAlign w:val="bottom"/>
          </w:tcPr>
          <w:p w:rsidR="00E97E60" w:rsidRPr="00E97E60" w:rsidRDefault="00E97E60" w:rsidP="00D113BB">
            <w:pPr>
              <w:ind w:left="34" w:hanging="142"/>
              <w:rPr>
                <w:rFonts w:ascii="Arial" w:hAnsi="Arial" w:cs="Arial"/>
                <w:b/>
                <w:color w:val="000000"/>
                <w:sz w:val="15"/>
                <w:szCs w:val="15"/>
              </w:rPr>
            </w:pPr>
            <w:r w:rsidRPr="00E97E60">
              <w:rPr>
                <w:rFonts w:ascii="Arial" w:hAnsi="Arial" w:cs="Arial"/>
                <w:b/>
                <w:color w:val="000000"/>
                <w:sz w:val="15"/>
                <w:szCs w:val="15"/>
              </w:rPr>
              <w:t>Net likidite fazlası / (açığı)</w:t>
            </w:r>
          </w:p>
        </w:tc>
        <w:tc>
          <w:tcPr>
            <w:tcW w:w="625" w:type="pct"/>
            <w:tcBorders>
              <w:top w:val="single" w:sz="4" w:space="0" w:color="auto"/>
              <w:bottom w:val="double" w:sz="4" w:space="0" w:color="auto"/>
            </w:tcBorders>
            <w:vAlign w:val="bottom"/>
          </w:tcPr>
          <w:p w:rsidR="00E97E60" w:rsidRPr="00E97E60" w:rsidRDefault="00040973" w:rsidP="00D113BB">
            <w:pPr>
              <w:jc w:val="right"/>
              <w:rPr>
                <w:rFonts w:ascii="Arial" w:hAnsi="Arial" w:cs="Arial"/>
                <w:color w:val="000000"/>
                <w:sz w:val="15"/>
                <w:szCs w:val="15"/>
              </w:rPr>
            </w:pPr>
            <w:r w:rsidRPr="00040973">
              <w:rPr>
                <w:rFonts w:ascii="Arial" w:hAnsi="Arial" w:cs="Arial"/>
                <w:bCs/>
                <w:color w:val="000000"/>
                <w:sz w:val="15"/>
                <w:szCs w:val="15"/>
              </w:rPr>
              <w:t>966.888</w:t>
            </w:r>
          </w:p>
        </w:tc>
        <w:tc>
          <w:tcPr>
            <w:tcW w:w="348" w:type="pct"/>
            <w:tcBorders>
              <w:top w:val="single" w:sz="4" w:space="0" w:color="auto"/>
              <w:bottom w:val="doub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6.397</w:t>
            </w:r>
          </w:p>
        </w:tc>
        <w:tc>
          <w:tcPr>
            <w:tcW w:w="439" w:type="pct"/>
            <w:tcBorders>
              <w:top w:val="single" w:sz="4" w:space="0" w:color="auto"/>
              <w:bottom w:val="double" w:sz="4" w:space="0" w:color="auto"/>
            </w:tcBorders>
            <w:vAlign w:val="bottom"/>
          </w:tcPr>
          <w:p w:rsidR="00E97E60" w:rsidRPr="00E97E60" w:rsidRDefault="00040973" w:rsidP="00D113BB">
            <w:pPr>
              <w:jc w:val="right"/>
              <w:rPr>
                <w:rFonts w:ascii="Arial" w:hAnsi="Arial" w:cs="Arial"/>
                <w:color w:val="000000"/>
                <w:sz w:val="15"/>
                <w:szCs w:val="15"/>
              </w:rPr>
            </w:pPr>
            <w:r>
              <w:rPr>
                <w:rFonts w:ascii="Arial" w:hAnsi="Arial" w:cs="Arial"/>
                <w:bCs/>
                <w:color w:val="000000"/>
                <w:sz w:val="15"/>
                <w:szCs w:val="15"/>
              </w:rPr>
              <w:t>(</w:t>
            </w:r>
            <w:r w:rsidRPr="00040973">
              <w:rPr>
                <w:rFonts w:ascii="Arial" w:hAnsi="Arial" w:cs="Arial"/>
                <w:bCs/>
                <w:color w:val="000000"/>
                <w:sz w:val="15"/>
                <w:szCs w:val="15"/>
              </w:rPr>
              <w:t>36.720</w:t>
            </w:r>
            <w:r>
              <w:rPr>
                <w:rFonts w:ascii="Arial" w:hAnsi="Arial" w:cs="Arial"/>
                <w:bCs/>
                <w:color w:val="000000"/>
                <w:sz w:val="15"/>
                <w:szCs w:val="15"/>
              </w:rPr>
              <w:t>)</w:t>
            </w:r>
          </w:p>
        </w:tc>
        <w:tc>
          <w:tcPr>
            <w:tcW w:w="540" w:type="pct"/>
            <w:tcBorders>
              <w:top w:val="single" w:sz="4" w:space="0" w:color="auto"/>
              <w:bottom w:val="doub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106.132</w:t>
            </w:r>
          </w:p>
        </w:tc>
        <w:tc>
          <w:tcPr>
            <w:tcW w:w="411" w:type="pct"/>
            <w:tcBorders>
              <w:top w:val="single" w:sz="4" w:space="0" w:color="auto"/>
              <w:bottom w:val="double" w:sz="4" w:space="0" w:color="auto"/>
            </w:tcBorders>
            <w:vAlign w:val="bottom"/>
          </w:tcPr>
          <w:p w:rsidR="00E97E60" w:rsidRPr="00E97E60" w:rsidRDefault="00E97E60" w:rsidP="00D113BB">
            <w:pPr>
              <w:jc w:val="right"/>
              <w:rPr>
                <w:rFonts w:ascii="Arial" w:hAnsi="Arial" w:cs="Arial"/>
                <w:color w:val="000000"/>
                <w:sz w:val="15"/>
                <w:szCs w:val="15"/>
              </w:rPr>
            </w:pPr>
            <w:r w:rsidRPr="00E97E60">
              <w:rPr>
                <w:rFonts w:ascii="Arial" w:hAnsi="Arial" w:cs="Arial"/>
                <w:bCs/>
                <w:color w:val="000000"/>
                <w:sz w:val="15"/>
                <w:szCs w:val="15"/>
              </w:rPr>
              <w:t>-</w:t>
            </w:r>
          </w:p>
        </w:tc>
        <w:tc>
          <w:tcPr>
            <w:tcW w:w="606" w:type="pct"/>
            <w:tcBorders>
              <w:top w:val="single" w:sz="4" w:space="0" w:color="auto"/>
              <w:bottom w:val="double" w:sz="4" w:space="0" w:color="auto"/>
            </w:tcBorders>
            <w:vAlign w:val="bottom"/>
          </w:tcPr>
          <w:p w:rsidR="00E97E60" w:rsidRPr="00E97E60" w:rsidRDefault="00040973" w:rsidP="00D113BB">
            <w:pPr>
              <w:jc w:val="right"/>
              <w:rPr>
                <w:rFonts w:ascii="Arial" w:hAnsi="Arial" w:cs="Arial"/>
                <w:color w:val="000000"/>
                <w:sz w:val="15"/>
                <w:szCs w:val="15"/>
              </w:rPr>
            </w:pPr>
            <w:r>
              <w:rPr>
                <w:rFonts w:ascii="Arial" w:hAnsi="Arial" w:cs="Arial"/>
                <w:bCs/>
                <w:color w:val="000000"/>
                <w:sz w:val="15"/>
                <w:szCs w:val="15"/>
              </w:rPr>
              <w:t>(</w:t>
            </w:r>
            <w:r w:rsidRPr="00040973">
              <w:rPr>
                <w:rFonts w:ascii="Arial" w:hAnsi="Arial" w:cs="Arial"/>
                <w:bCs/>
                <w:color w:val="000000"/>
                <w:sz w:val="15"/>
                <w:szCs w:val="15"/>
              </w:rPr>
              <w:t>1.042.697</w:t>
            </w:r>
            <w:r>
              <w:rPr>
                <w:rFonts w:ascii="Arial" w:hAnsi="Arial" w:cs="Arial"/>
                <w:bCs/>
                <w:color w:val="000000"/>
                <w:sz w:val="15"/>
                <w:szCs w:val="15"/>
              </w:rPr>
              <w:t>)</w:t>
            </w:r>
          </w:p>
        </w:tc>
        <w:tc>
          <w:tcPr>
            <w:tcW w:w="624" w:type="pct"/>
            <w:tcBorders>
              <w:top w:val="single" w:sz="4" w:space="0" w:color="auto"/>
              <w:bottom w:val="double" w:sz="4" w:space="0" w:color="auto"/>
            </w:tcBorders>
            <w:vAlign w:val="bottom"/>
          </w:tcPr>
          <w:p w:rsidR="00E97E60" w:rsidRPr="00E97E60" w:rsidRDefault="00040973" w:rsidP="00D113BB">
            <w:pPr>
              <w:jc w:val="right"/>
              <w:rPr>
                <w:rFonts w:ascii="Arial" w:hAnsi="Arial" w:cs="Arial"/>
                <w:color w:val="000000"/>
                <w:sz w:val="15"/>
                <w:szCs w:val="15"/>
              </w:rPr>
            </w:pPr>
            <w:r>
              <w:rPr>
                <w:rFonts w:ascii="Arial" w:hAnsi="Arial" w:cs="Arial"/>
                <w:color w:val="000000"/>
                <w:sz w:val="15"/>
                <w:szCs w:val="15"/>
              </w:rPr>
              <w:t>-</w:t>
            </w:r>
          </w:p>
        </w:tc>
      </w:tr>
      <w:bookmarkEnd w:id="5"/>
    </w:tbl>
    <w:p w:rsidR="00703977" w:rsidRPr="004F664D" w:rsidRDefault="00703977" w:rsidP="0090567F">
      <w:pPr>
        <w:widowControl w:val="0"/>
        <w:ind w:right="-23"/>
        <w:rPr>
          <w:rFonts w:ascii="Arial" w:hAnsi="Arial" w:cs="Arial"/>
          <w:lang w:val="tr-TR"/>
        </w:rPr>
      </w:pPr>
    </w:p>
    <w:p w:rsidR="00FC3E6E" w:rsidRPr="004F664D" w:rsidRDefault="00FC3E6E" w:rsidP="0090567F">
      <w:pPr>
        <w:widowControl w:val="0"/>
        <w:ind w:right="-23"/>
        <w:rPr>
          <w:rFonts w:ascii="Arial" w:hAnsi="Arial" w:cs="Arial"/>
          <w:lang w:val="tr-TR"/>
        </w:rPr>
      </w:pPr>
      <w:r w:rsidRPr="004F664D">
        <w:rPr>
          <w:rFonts w:ascii="Arial" w:hAnsi="Arial" w:cs="Arial"/>
          <w:lang w:val="tr-TR"/>
        </w:rPr>
        <w:t xml:space="preserve">Aşağıdaki tablo, Şirket’in türev niteliğinde </w:t>
      </w:r>
      <w:r w:rsidR="003F7898" w:rsidRPr="004F664D">
        <w:rPr>
          <w:rFonts w:ascii="Arial" w:hAnsi="Arial" w:cs="Arial"/>
          <w:lang w:val="tr-TR"/>
        </w:rPr>
        <w:t>olan ve olmayan</w:t>
      </w:r>
      <w:r w:rsidRPr="004F664D">
        <w:rPr>
          <w:rFonts w:ascii="Arial" w:hAnsi="Arial" w:cs="Arial"/>
          <w:lang w:val="tr-TR"/>
        </w:rPr>
        <w:t xml:space="preserve"> finansal yükümlülüklerinin vade </w:t>
      </w:r>
      <w:r w:rsidR="003F7898" w:rsidRPr="004F664D">
        <w:rPr>
          <w:rFonts w:ascii="Arial" w:hAnsi="Arial" w:cs="Arial"/>
          <w:lang w:val="tr-TR"/>
        </w:rPr>
        <w:t>d</w:t>
      </w:r>
      <w:r w:rsidRPr="004F664D">
        <w:rPr>
          <w:rFonts w:ascii="Arial" w:hAnsi="Arial" w:cs="Arial"/>
          <w:lang w:val="tr-TR"/>
        </w:rPr>
        <w:t>ağılımını göstermektedir. Türev olmayan finansal yükümlülükler iskonto edilmeden ve öde</w:t>
      </w:r>
      <w:r w:rsidR="006D1C11" w:rsidRPr="004F664D">
        <w:rPr>
          <w:rFonts w:ascii="Arial" w:hAnsi="Arial" w:cs="Arial"/>
          <w:lang w:val="tr-TR"/>
        </w:rPr>
        <w:t>n</w:t>
      </w:r>
      <w:r w:rsidRPr="004F664D">
        <w:rPr>
          <w:rFonts w:ascii="Arial" w:hAnsi="Arial" w:cs="Arial"/>
          <w:lang w:val="tr-TR"/>
        </w:rPr>
        <w:t xml:space="preserve">mesi gereken en erken tarihler esas alınarak hazırlanmıştır. </w:t>
      </w:r>
    </w:p>
    <w:p w:rsidR="008D47CB" w:rsidRPr="00853B3E" w:rsidRDefault="008D47CB" w:rsidP="00AE0484">
      <w:pPr>
        <w:pStyle w:val="BodyTextIndent"/>
        <w:ind w:left="567" w:hanging="567"/>
        <w:jc w:val="both"/>
        <w:rPr>
          <w:rFonts w:ascii="Arial" w:hAnsi="Arial" w:cs="Arial"/>
          <w:b/>
          <w:sz w:val="20"/>
          <w:highlight w:val="yellow"/>
          <w:lang w:val="tr-TR"/>
        </w:rPr>
      </w:pPr>
    </w:p>
    <w:tbl>
      <w:tblPr>
        <w:tblW w:w="9073" w:type="dxa"/>
        <w:tblInd w:w="108" w:type="dxa"/>
        <w:tblLayout w:type="fixed"/>
        <w:tblLook w:val="0000"/>
      </w:tblPr>
      <w:tblGrid>
        <w:gridCol w:w="2410"/>
        <w:gridCol w:w="1276"/>
        <w:gridCol w:w="1418"/>
        <w:gridCol w:w="1100"/>
        <w:gridCol w:w="1026"/>
        <w:gridCol w:w="850"/>
        <w:gridCol w:w="993"/>
      </w:tblGrid>
      <w:tr w:rsidR="000C0FD0" w:rsidRPr="00C12554" w:rsidTr="00E83219">
        <w:trPr>
          <w:trHeight w:val="113"/>
        </w:trPr>
        <w:tc>
          <w:tcPr>
            <w:tcW w:w="2410" w:type="dxa"/>
            <w:tcBorders>
              <w:top w:val="nil"/>
              <w:left w:val="nil"/>
              <w:right w:val="nil"/>
            </w:tcBorders>
          </w:tcPr>
          <w:p w:rsidR="000C0FD0" w:rsidRPr="00C12554" w:rsidRDefault="001C042B" w:rsidP="006E13E5">
            <w:pPr>
              <w:autoSpaceDE w:val="0"/>
              <w:autoSpaceDN w:val="0"/>
              <w:adjustRightInd w:val="0"/>
              <w:ind w:left="-108"/>
              <w:rPr>
                <w:rFonts w:ascii="Arial" w:hAnsi="Arial" w:cs="Arial"/>
                <w:b/>
                <w:bCs/>
                <w:color w:val="000000"/>
                <w:sz w:val="16"/>
                <w:szCs w:val="16"/>
                <w:u w:val="single"/>
              </w:rPr>
            </w:pPr>
            <w:r>
              <w:rPr>
                <w:rFonts w:ascii="Arial" w:hAnsi="Arial" w:cs="Arial"/>
                <w:b/>
                <w:bCs/>
                <w:color w:val="000000"/>
                <w:sz w:val="16"/>
                <w:szCs w:val="16"/>
                <w:u w:val="single"/>
              </w:rPr>
              <w:t>30 Eylül</w:t>
            </w:r>
            <w:r w:rsidR="0078421B" w:rsidRPr="00C12554">
              <w:rPr>
                <w:rFonts w:ascii="Arial" w:hAnsi="Arial" w:cs="Arial"/>
                <w:b/>
                <w:bCs/>
                <w:color w:val="000000"/>
                <w:sz w:val="16"/>
                <w:szCs w:val="16"/>
                <w:u w:val="single"/>
              </w:rPr>
              <w:t xml:space="preserve"> 2013</w:t>
            </w:r>
          </w:p>
        </w:tc>
        <w:tc>
          <w:tcPr>
            <w:tcW w:w="1276"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nil"/>
              <w:left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0C0FD0" w:rsidRPr="00C12554" w:rsidTr="00E83219">
        <w:trPr>
          <w:trHeight w:val="113"/>
        </w:trPr>
        <w:tc>
          <w:tcPr>
            <w:tcW w:w="2410" w:type="dxa"/>
            <w:tcBorders>
              <w:top w:val="nil"/>
              <w:left w:val="nil"/>
              <w:bottom w:val="single" w:sz="4" w:space="0" w:color="auto"/>
              <w:right w:val="nil"/>
            </w:tcBorders>
          </w:tcPr>
          <w:p w:rsidR="000C0FD0" w:rsidRPr="00C12554" w:rsidRDefault="000C0FD0" w:rsidP="006E13E5">
            <w:pPr>
              <w:autoSpaceDE w:val="0"/>
              <w:autoSpaceDN w:val="0"/>
              <w:adjustRightInd w:val="0"/>
              <w:ind w:left="-108"/>
              <w:jc w:val="right"/>
              <w:rPr>
                <w:rFonts w:ascii="Arial" w:hAnsi="Arial" w:cs="Arial"/>
                <w:color w:val="000000"/>
                <w:sz w:val="16"/>
                <w:szCs w:val="16"/>
              </w:rPr>
            </w:pPr>
          </w:p>
        </w:tc>
        <w:tc>
          <w:tcPr>
            <w:tcW w:w="1276"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0C0FD0" w:rsidRPr="00C12554" w:rsidTr="00E83219">
        <w:trPr>
          <w:trHeight w:val="113"/>
        </w:trPr>
        <w:tc>
          <w:tcPr>
            <w:tcW w:w="2410" w:type="dxa"/>
            <w:tcBorders>
              <w:top w:val="single" w:sz="4" w:space="0" w:color="auto"/>
              <w:left w:val="nil"/>
              <w:bottom w:val="single" w:sz="4" w:space="0" w:color="auto"/>
              <w:right w:val="nil"/>
            </w:tcBorders>
          </w:tcPr>
          <w:p w:rsidR="000C0FD0" w:rsidRPr="00C12554" w:rsidRDefault="000C0FD0" w:rsidP="006E13E5">
            <w:pPr>
              <w:autoSpaceDE w:val="0"/>
              <w:autoSpaceDN w:val="0"/>
              <w:adjustRightInd w:val="0"/>
              <w:ind w:left="-108"/>
              <w:rPr>
                <w:rFonts w:ascii="Arial" w:hAnsi="Arial" w:cs="Arial"/>
                <w:bCs/>
                <w:sz w:val="16"/>
                <w:szCs w:val="16"/>
              </w:rPr>
            </w:pPr>
          </w:p>
          <w:p w:rsidR="000C0FD0" w:rsidRPr="00C12554" w:rsidRDefault="000C0FD0" w:rsidP="006E13E5">
            <w:pPr>
              <w:autoSpaceDE w:val="0"/>
              <w:autoSpaceDN w:val="0"/>
              <w:adjustRightInd w:val="0"/>
              <w:ind w:left="-108"/>
              <w:rPr>
                <w:rFonts w:ascii="Arial" w:hAnsi="Arial" w:cs="Arial"/>
                <w:bCs/>
                <w:sz w:val="16"/>
                <w:szCs w:val="16"/>
              </w:rPr>
            </w:pPr>
          </w:p>
          <w:p w:rsidR="000C0FD0" w:rsidRPr="00C12554" w:rsidRDefault="000C0FD0" w:rsidP="006E13E5">
            <w:pPr>
              <w:autoSpaceDE w:val="0"/>
              <w:autoSpaceDN w:val="0"/>
              <w:adjustRightInd w:val="0"/>
              <w:ind w:left="-108"/>
              <w:rPr>
                <w:rFonts w:ascii="Arial" w:hAnsi="Arial" w:cs="Arial"/>
                <w:bCs/>
                <w:sz w:val="16"/>
                <w:szCs w:val="16"/>
              </w:rPr>
            </w:pPr>
          </w:p>
          <w:p w:rsidR="000C0FD0" w:rsidRPr="00C12554" w:rsidRDefault="000C0FD0" w:rsidP="006E13E5">
            <w:pPr>
              <w:autoSpaceDE w:val="0"/>
              <w:autoSpaceDN w:val="0"/>
              <w:adjustRightInd w:val="0"/>
              <w:ind w:left="-108"/>
              <w:rPr>
                <w:rFonts w:ascii="Arial" w:hAnsi="Arial" w:cs="Arial"/>
                <w:bCs/>
                <w:sz w:val="16"/>
                <w:szCs w:val="16"/>
                <w:u w:val="single"/>
              </w:rPr>
            </w:pPr>
            <w:r w:rsidRPr="00C12554">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 xml:space="preserve">Defter </w:t>
            </w:r>
            <w:r w:rsidR="00B109E9" w:rsidRPr="00C12554">
              <w:rPr>
                <w:rFonts w:ascii="Arial" w:hAnsi="Arial" w:cs="Arial"/>
                <w:b/>
                <w:bCs/>
                <w:sz w:val="16"/>
                <w:szCs w:val="16"/>
              </w:rPr>
              <w:t>değeri</w:t>
            </w:r>
          </w:p>
        </w:tc>
        <w:tc>
          <w:tcPr>
            <w:tcW w:w="1418"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Sözleşme uyarınca nakit çıkışlar toplamı (I+II+III+IV)</w:t>
            </w:r>
          </w:p>
        </w:tc>
        <w:tc>
          <w:tcPr>
            <w:tcW w:w="1100"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3 aydan kısa (I)</w:t>
            </w:r>
          </w:p>
        </w:tc>
        <w:tc>
          <w:tcPr>
            <w:tcW w:w="1026" w:type="dxa"/>
            <w:tcBorders>
              <w:top w:val="single" w:sz="4" w:space="0" w:color="auto"/>
              <w:left w:val="nil"/>
              <w:bottom w:val="single" w:sz="4" w:space="0" w:color="auto"/>
              <w:right w:val="nil"/>
            </w:tcBorders>
          </w:tcPr>
          <w:p w:rsidR="007834E4" w:rsidRPr="00C12554" w:rsidRDefault="007834E4" w:rsidP="00E83219">
            <w:pPr>
              <w:autoSpaceDE w:val="0"/>
              <w:autoSpaceDN w:val="0"/>
              <w:adjustRightInd w:val="0"/>
              <w:jc w:val="right"/>
              <w:rPr>
                <w:rFonts w:ascii="Arial" w:hAnsi="Arial" w:cs="Arial"/>
                <w:b/>
                <w:bCs/>
                <w:sz w:val="16"/>
                <w:szCs w:val="16"/>
              </w:rPr>
            </w:pPr>
          </w:p>
          <w:p w:rsidR="007834E4" w:rsidRPr="00C12554" w:rsidRDefault="007834E4"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3 ay - 1 yıl arası (II)</w:t>
            </w:r>
          </w:p>
        </w:tc>
        <w:tc>
          <w:tcPr>
            <w:tcW w:w="850"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1-5 yıl arası (III)</w:t>
            </w:r>
          </w:p>
        </w:tc>
        <w:tc>
          <w:tcPr>
            <w:tcW w:w="993"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5 yıldan uzun (IV)</w:t>
            </w:r>
          </w:p>
        </w:tc>
      </w:tr>
      <w:tr w:rsidR="000C0FD0" w:rsidRPr="00C12554" w:rsidTr="00E83219">
        <w:trPr>
          <w:trHeight w:val="113"/>
        </w:trPr>
        <w:tc>
          <w:tcPr>
            <w:tcW w:w="2410" w:type="dxa"/>
            <w:tcBorders>
              <w:top w:val="single" w:sz="4" w:space="0" w:color="auto"/>
              <w:left w:val="nil"/>
              <w:bottom w:val="nil"/>
              <w:right w:val="nil"/>
            </w:tcBorders>
          </w:tcPr>
          <w:p w:rsidR="000C0FD0" w:rsidRPr="00C12554" w:rsidRDefault="000C0FD0" w:rsidP="006E13E5">
            <w:pPr>
              <w:autoSpaceDE w:val="0"/>
              <w:autoSpaceDN w:val="0"/>
              <w:adjustRightInd w:val="0"/>
              <w:ind w:left="-108"/>
              <w:jc w:val="right"/>
              <w:rPr>
                <w:rFonts w:ascii="Arial" w:hAnsi="Arial" w:cs="Arial"/>
                <w:color w:val="000000"/>
                <w:sz w:val="16"/>
                <w:szCs w:val="16"/>
              </w:rPr>
            </w:pPr>
          </w:p>
        </w:tc>
        <w:tc>
          <w:tcPr>
            <w:tcW w:w="1276"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0C0FD0" w:rsidRPr="00C12554" w:rsidTr="00E83219">
        <w:trPr>
          <w:trHeight w:val="113"/>
        </w:trPr>
        <w:tc>
          <w:tcPr>
            <w:tcW w:w="2410" w:type="dxa"/>
            <w:tcBorders>
              <w:top w:val="nil"/>
              <w:left w:val="nil"/>
              <w:bottom w:val="nil"/>
              <w:right w:val="nil"/>
            </w:tcBorders>
          </w:tcPr>
          <w:p w:rsidR="000C0FD0" w:rsidRPr="00C12554" w:rsidRDefault="000C0FD0" w:rsidP="00B109E9">
            <w:pPr>
              <w:autoSpaceDE w:val="0"/>
              <w:autoSpaceDN w:val="0"/>
              <w:adjustRightInd w:val="0"/>
              <w:ind w:left="34" w:hanging="142"/>
              <w:rPr>
                <w:rFonts w:ascii="Arial" w:hAnsi="Arial" w:cs="Arial"/>
                <w:color w:val="000000"/>
                <w:sz w:val="16"/>
                <w:szCs w:val="16"/>
              </w:rPr>
            </w:pPr>
            <w:r w:rsidRPr="00C12554">
              <w:rPr>
                <w:rFonts w:ascii="Arial" w:hAnsi="Arial" w:cs="Arial"/>
                <w:color w:val="000000"/>
                <w:sz w:val="16"/>
                <w:szCs w:val="16"/>
              </w:rPr>
              <w:t>Türev olmayan finansal yükümlülükler</w:t>
            </w:r>
          </w:p>
        </w:tc>
        <w:tc>
          <w:tcPr>
            <w:tcW w:w="1276"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152613" w:rsidRPr="00C12554" w:rsidTr="00E83219">
        <w:trPr>
          <w:trHeight w:val="113"/>
        </w:trPr>
        <w:tc>
          <w:tcPr>
            <w:tcW w:w="2410" w:type="dxa"/>
            <w:tcBorders>
              <w:top w:val="nil"/>
              <w:left w:val="nil"/>
              <w:bottom w:val="nil"/>
              <w:right w:val="nil"/>
            </w:tcBorders>
          </w:tcPr>
          <w:p w:rsidR="00152613" w:rsidRPr="00C12554" w:rsidRDefault="00152613" w:rsidP="006E13E5">
            <w:pPr>
              <w:autoSpaceDE w:val="0"/>
              <w:autoSpaceDN w:val="0"/>
              <w:adjustRightInd w:val="0"/>
              <w:ind w:left="-108"/>
              <w:rPr>
                <w:rFonts w:ascii="Arial" w:hAnsi="Arial" w:cs="Arial"/>
                <w:color w:val="000000"/>
                <w:sz w:val="16"/>
                <w:szCs w:val="16"/>
              </w:rPr>
            </w:pPr>
            <w:r w:rsidRPr="00C12554">
              <w:rPr>
                <w:rFonts w:ascii="Arial" w:hAnsi="Arial" w:cs="Arial"/>
                <w:color w:val="000000"/>
                <w:sz w:val="16"/>
                <w:szCs w:val="16"/>
              </w:rPr>
              <w:t>Ticari borçlar</w:t>
            </w:r>
          </w:p>
        </w:tc>
        <w:tc>
          <w:tcPr>
            <w:tcW w:w="1276" w:type="dxa"/>
            <w:tcBorders>
              <w:top w:val="nil"/>
              <w:left w:val="nil"/>
              <w:bottom w:val="nil"/>
              <w:right w:val="nil"/>
            </w:tcBorders>
          </w:tcPr>
          <w:p w:rsidR="00152613" w:rsidRPr="00C12554" w:rsidRDefault="008A223C">
            <w:pPr>
              <w:jc w:val="right"/>
              <w:rPr>
                <w:rFonts w:ascii="Arial" w:hAnsi="Arial" w:cs="Arial"/>
                <w:b/>
                <w:color w:val="000000"/>
                <w:sz w:val="16"/>
                <w:szCs w:val="16"/>
              </w:rPr>
            </w:pPr>
            <w:r>
              <w:rPr>
                <w:rFonts w:ascii="Arial" w:hAnsi="Arial" w:cs="Arial"/>
                <w:b/>
                <w:color w:val="000000"/>
                <w:sz w:val="16"/>
                <w:szCs w:val="16"/>
              </w:rPr>
              <w:t>66.192</w:t>
            </w:r>
          </w:p>
        </w:tc>
        <w:tc>
          <w:tcPr>
            <w:tcW w:w="1418" w:type="dxa"/>
            <w:tcBorders>
              <w:top w:val="nil"/>
              <w:left w:val="nil"/>
              <w:bottom w:val="nil"/>
              <w:right w:val="nil"/>
            </w:tcBorders>
          </w:tcPr>
          <w:p w:rsidR="00152613" w:rsidRPr="00C12554" w:rsidRDefault="008A223C">
            <w:pPr>
              <w:jc w:val="right"/>
              <w:rPr>
                <w:rFonts w:ascii="Arial" w:hAnsi="Arial" w:cs="Arial"/>
                <w:b/>
                <w:color w:val="000000"/>
                <w:sz w:val="16"/>
                <w:szCs w:val="16"/>
              </w:rPr>
            </w:pPr>
            <w:r>
              <w:rPr>
                <w:rFonts w:ascii="Arial" w:hAnsi="Arial" w:cs="Arial"/>
                <w:b/>
                <w:color w:val="000000"/>
                <w:sz w:val="16"/>
                <w:szCs w:val="16"/>
              </w:rPr>
              <w:t>66.192</w:t>
            </w:r>
          </w:p>
        </w:tc>
        <w:tc>
          <w:tcPr>
            <w:tcW w:w="1100" w:type="dxa"/>
            <w:tcBorders>
              <w:top w:val="nil"/>
              <w:left w:val="nil"/>
              <w:bottom w:val="nil"/>
              <w:right w:val="nil"/>
            </w:tcBorders>
          </w:tcPr>
          <w:p w:rsidR="00152613" w:rsidRPr="00C12554" w:rsidRDefault="008A223C">
            <w:pPr>
              <w:jc w:val="right"/>
              <w:rPr>
                <w:rFonts w:ascii="Arial" w:hAnsi="Arial" w:cs="Arial"/>
                <w:b/>
                <w:color w:val="000000"/>
                <w:sz w:val="16"/>
                <w:szCs w:val="16"/>
              </w:rPr>
            </w:pPr>
            <w:r>
              <w:rPr>
                <w:rFonts w:ascii="Arial" w:hAnsi="Arial" w:cs="Arial"/>
                <w:b/>
                <w:color w:val="000000"/>
                <w:sz w:val="16"/>
                <w:szCs w:val="16"/>
              </w:rPr>
              <w:t>66.192</w:t>
            </w:r>
          </w:p>
        </w:tc>
        <w:tc>
          <w:tcPr>
            <w:tcW w:w="1026" w:type="dxa"/>
            <w:tcBorders>
              <w:top w:val="nil"/>
              <w:left w:val="nil"/>
              <w:bottom w:val="nil"/>
              <w:right w:val="nil"/>
            </w:tcBorders>
          </w:tcPr>
          <w:p w:rsidR="00152613" w:rsidRPr="00C12554" w:rsidRDefault="00152613"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850" w:type="dxa"/>
            <w:tcBorders>
              <w:top w:val="nil"/>
              <w:left w:val="nil"/>
              <w:bottom w:val="nil"/>
              <w:right w:val="nil"/>
            </w:tcBorders>
          </w:tcPr>
          <w:p w:rsidR="00152613" w:rsidRPr="00C12554" w:rsidRDefault="00152613"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993" w:type="dxa"/>
            <w:tcBorders>
              <w:top w:val="nil"/>
              <w:left w:val="nil"/>
              <w:bottom w:val="nil"/>
              <w:right w:val="nil"/>
            </w:tcBorders>
          </w:tcPr>
          <w:p w:rsidR="00152613" w:rsidRPr="00C12554" w:rsidRDefault="00152613"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r>
      <w:tr w:rsidR="00C12554" w:rsidRPr="00C12554" w:rsidTr="0064352D">
        <w:trPr>
          <w:trHeight w:val="113"/>
        </w:trPr>
        <w:tc>
          <w:tcPr>
            <w:tcW w:w="2410" w:type="dxa"/>
            <w:tcBorders>
              <w:top w:val="nil"/>
              <w:left w:val="nil"/>
              <w:bottom w:val="nil"/>
              <w:right w:val="nil"/>
            </w:tcBorders>
            <w:vAlign w:val="bottom"/>
          </w:tcPr>
          <w:p w:rsidR="00C12554" w:rsidRPr="00C12554" w:rsidRDefault="00C12554" w:rsidP="0064352D">
            <w:pPr>
              <w:ind w:left="34" w:hanging="142"/>
              <w:rPr>
                <w:rFonts w:ascii="Arial" w:hAnsi="Arial" w:cs="Arial"/>
                <w:color w:val="000000"/>
                <w:sz w:val="16"/>
                <w:szCs w:val="16"/>
              </w:rPr>
            </w:pPr>
            <w:r w:rsidRPr="00C12554">
              <w:rPr>
                <w:rFonts w:ascii="Arial" w:hAnsi="Arial" w:cs="Arial"/>
                <w:color w:val="000000"/>
                <w:sz w:val="16"/>
                <w:szCs w:val="16"/>
              </w:rPr>
              <w:t>Diğer borçlar</w:t>
            </w:r>
          </w:p>
        </w:tc>
        <w:tc>
          <w:tcPr>
            <w:tcW w:w="1276" w:type="dxa"/>
            <w:tcBorders>
              <w:top w:val="nil"/>
              <w:left w:val="nil"/>
              <w:bottom w:val="nil"/>
              <w:right w:val="nil"/>
            </w:tcBorders>
            <w:vAlign w:val="bottom"/>
          </w:tcPr>
          <w:p w:rsidR="00C12554" w:rsidRPr="00C12554" w:rsidRDefault="008A223C" w:rsidP="0064352D">
            <w:pPr>
              <w:jc w:val="right"/>
              <w:rPr>
                <w:rFonts w:ascii="Arial" w:hAnsi="Arial" w:cs="Arial"/>
                <w:b/>
                <w:bCs/>
                <w:color w:val="000000"/>
                <w:sz w:val="16"/>
                <w:szCs w:val="16"/>
              </w:rPr>
            </w:pPr>
            <w:r>
              <w:rPr>
                <w:rFonts w:ascii="Arial" w:hAnsi="Arial" w:cs="Arial"/>
                <w:b/>
                <w:bCs/>
                <w:color w:val="000000"/>
                <w:sz w:val="16"/>
                <w:szCs w:val="16"/>
              </w:rPr>
              <w:t>14.806</w:t>
            </w:r>
          </w:p>
        </w:tc>
        <w:tc>
          <w:tcPr>
            <w:tcW w:w="1418" w:type="dxa"/>
            <w:tcBorders>
              <w:top w:val="nil"/>
              <w:left w:val="nil"/>
              <w:bottom w:val="nil"/>
              <w:right w:val="nil"/>
            </w:tcBorders>
            <w:vAlign w:val="bottom"/>
          </w:tcPr>
          <w:p w:rsidR="00C12554" w:rsidRPr="00C12554" w:rsidRDefault="008A223C" w:rsidP="0064352D">
            <w:pPr>
              <w:jc w:val="right"/>
              <w:rPr>
                <w:rFonts w:ascii="Arial" w:hAnsi="Arial" w:cs="Arial"/>
                <w:b/>
                <w:bCs/>
                <w:color w:val="000000"/>
                <w:sz w:val="16"/>
                <w:szCs w:val="16"/>
              </w:rPr>
            </w:pPr>
            <w:r>
              <w:rPr>
                <w:rFonts w:ascii="Arial" w:hAnsi="Arial" w:cs="Arial"/>
                <w:b/>
                <w:bCs/>
                <w:color w:val="000000"/>
                <w:sz w:val="16"/>
                <w:szCs w:val="16"/>
              </w:rPr>
              <w:t>14.806</w:t>
            </w:r>
          </w:p>
        </w:tc>
        <w:tc>
          <w:tcPr>
            <w:tcW w:w="1100" w:type="dxa"/>
            <w:tcBorders>
              <w:top w:val="nil"/>
              <w:left w:val="nil"/>
              <w:bottom w:val="nil"/>
              <w:right w:val="nil"/>
            </w:tcBorders>
            <w:vAlign w:val="bottom"/>
          </w:tcPr>
          <w:p w:rsidR="00C12554" w:rsidRPr="00C12554" w:rsidRDefault="008A223C" w:rsidP="0064352D">
            <w:pPr>
              <w:jc w:val="right"/>
              <w:rPr>
                <w:rFonts w:ascii="Arial" w:hAnsi="Arial" w:cs="Arial"/>
                <w:b/>
                <w:bCs/>
                <w:color w:val="000000"/>
                <w:sz w:val="16"/>
                <w:szCs w:val="16"/>
              </w:rPr>
            </w:pPr>
            <w:r>
              <w:rPr>
                <w:rFonts w:ascii="Arial" w:hAnsi="Arial" w:cs="Arial"/>
                <w:b/>
                <w:bCs/>
                <w:color w:val="000000"/>
                <w:sz w:val="16"/>
                <w:szCs w:val="16"/>
              </w:rPr>
              <w:t>14.806</w:t>
            </w:r>
          </w:p>
        </w:tc>
        <w:tc>
          <w:tcPr>
            <w:tcW w:w="1026"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p>
        </w:tc>
        <w:tc>
          <w:tcPr>
            <w:tcW w:w="850"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p>
        </w:tc>
        <w:tc>
          <w:tcPr>
            <w:tcW w:w="993"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p>
        </w:tc>
      </w:tr>
      <w:tr w:rsidR="00C12554" w:rsidRPr="00C12554" w:rsidTr="0064352D">
        <w:trPr>
          <w:trHeight w:val="113"/>
        </w:trPr>
        <w:tc>
          <w:tcPr>
            <w:tcW w:w="2410" w:type="dxa"/>
            <w:tcBorders>
              <w:top w:val="nil"/>
              <w:left w:val="nil"/>
              <w:bottom w:val="nil"/>
              <w:right w:val="nil"/>
            </w:tcBorders>
            <w:vAlign w:val="bottom"/>
          </w:tcPr>
          <w:p w:rsidR="00C12554" w:rsidRPr="00C12554" w:rsidRDefault="00C12554" w:rsidP="0064352D">
            <w:pPr>
              <w:ind w:left="34" w:hanging="142"/>
              <w:rPr>
                <w:rFonts w:ascii="Arial" w:hAnsi="Arial" w:cs="Arial"/>
                <w:color w:val="000000"/>
                <w:sz w:val="16"/>
                <w:szCs w:val="16"/>
              </w:rPr>
            </w:pPr>
            <w:r w:rsidRPr="00C12554">
              <w:rPr>
                <w:rFonts w:ascii="Arial" w:hAnsi="Arial" w:cs="Arial"/>
                <w:color w:val="000000"/>
                <w:sz w:val="16"/>
                <w:szCs w:val="16"/>
              </w:rPr>
              <w:t>Çalışanlara sağlanan faydalar kapsamında borçlar</w:t>
            </w:r>
          </w:p>
        </w:tc>
        <w:tc>
          <w:tcPr>
            <w:tcW w:w="1276" w:type="dxa"/>
            <w:tcBorders>
              <w:top w:val="nil"/>
              <w:left w:val="nil"/>
              <w:bottom w:val="nil"/>
              <w:right w:val="nil"/>
            </w:tcBorders>
            <w:vAlign w:val="bottom"/>
          </w:tcPr>
          <w:p w:rsidR="00C12554" w:rsidRPr="00C12554" w:rsidRDefault="008A223C" w:rsidP="0064352D">
            <w:pPr>
              <w:jc w:val="right"/>
              <w:rPr>
                <w:rFonts w:ascii="Arial" w:hAnsi="Arial" w:cs="Arial"/>
                <w:b/>
                <w:bCs/>
                <w:color w:val="000000"/>
                <w:sz w:val="16"/>
                <w:szCs w:val="16"/>
              </w:rPr>
            </w:pPr>
            <w:r>
              <w:rPr>
                <w:rFonts w:ascii="Arial" w:hAnsi="Arial" w:cs="Arial"/>
                <w:b/>
                <w:bCs/>
                <w:color w:val="000000"/>
                <w:sz w:val="16"/>
                <w:szCs w:val="16"/>
              </w:rPr>
              <w:t>77.187</w:t>
            </w:r>
          </w:p>
        </w:tc>
        <w:tc>
          <w:tcPr>
            <w:tcW w:w="1418" w:type="dxa"/>
            <w:tcBorders>
              <w:top w:val="nil"/>
              <w:left w:val="nil"/>
              <w:bottom w:val="nil"/>
              <w:right w:val="nil"/>
            </w:tcBorders>
            <w:vAlign w:val="bottom"/>
          </w:tcPr>
          <w:p w:rsidR="00C12554" w:rsidRPr="00C12554" w:rsidRDefault="008A223C" w:rsidP="0064352D">
            <w:pPr>
              <w:jc w:val="right"/>
              <w:rPr>
                <w:rFonts w:ascii="Arial" w:hAnsi="Arial" w:cs="Arial"/>
                <w:b/>
                <w:bCs/>
                <w:color w:val="000000"/>
                <w:sz w:val="16"/>
                <w:szCs w:val="16"/>
              </w:rPr>
            </w:pPr>
            <w:r>
              <w:rPr>
                <w:rFonts w:ascii="Arial" w:hAnsi="Arial" w:cs="Arial"/>
                <w:b/>
                <w:bCs/>
                <w:color w:val="000000"/>
                <w:sz w:val="16"/>
                <w:szCs w:val="16"/>
              </w:rPr>
              <w:t>77.187</w:t>
            </w:r>
          </w:p>
        </w:tc>
        <w:tc>
          <w:tcPr>
            <w:tcW w:w="1100" w:type="dxa"/>
            <w:tcBorders>
              <w:top w:val="nil"/>
              <w:left w:val="nil"/>
              <w:bottom w:val="nil"/>
              <w:right w:val="nil"/>
            </w:tcBorders>
            <w:vAlign w:val="bottom"/>
          </w:tcPr>
          <w:p w:rsidR="00C12554" w:rsidRPr="00C12554" w:rsidRDefault="008A223C" w:rsidP="0064352D">
            <w:pPr>
              <w:jc w:val="right"/>
              <w:rPr>
                <w:rFonts w:ascii="Arial" w:hAnsi="Arial" w:cs="Arial"/>
                <w:b/>
                <w:bCs/>
                <w:color w:val="000000"/>
                <w:sz w:val="16"/>
                <w:szCs w:val="16"/>
              </w:rPr>
            </w:pPr>
            <w:r>
              <w:rPr>
                <w:rFonts w:ascii="Arial" w:hAnsi="Arial" w:cs="Arial"/>
                <w:b/>
                <w:bCs/>
                <w:color w:val="000000"/>
                <w:sz w:val="16"/>
                <w:szCs w:val="16"/>
              </w:rPr>
              <w:t>77.187</w:t>
            </w:r>
          </w:p>
        </w:tc>
        <w:tc>
          <w:tcPr>
            <w:tcW w:w="1026"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850"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993"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r>
      <w:tr w:rsidR="00C12554" w:rsidRPr="00C12554" w:rsidTr="00B109E9">
        <w:trPr>
          <w:trHeight w:val="113"/>
        </w:trPr>
        <w:tc>
          <w:tcPr>
            <w:tcW w:w="2410" w:type="dxa"/>
            <w:tcBorders>
              <w:top w:val="nil"/>
              <w:left w:val="nil"/>
              <w:bottom w:val="single" w:sz="6" w:space="0" w:color="auto"/>
              <w:right w:val="nil"/>
            </w:tcBorders>
          </w:tcPr>
          <w:p w:rsidR="00C12554" w:rsidRPr="00C12554" w:rsidRDefault="00C12554" w:rsidP="006E13E5">
            <w:pPr>
              <w:autoSpaceDE w:val="0"/>
              <w:autoSpaceDN w:val="0"/>
              <w:adjustRightInd w:val="0"/>
              <w:ind w:left="-108"/>
              <w:jc w:val="right"/>
              <w:rPr>
                <w:rFonts w:ascii="Arial" w:hAnsi="Arial" w:cs="Arial"/>
                <w:color w:val="000000"/>
                <w:sz w:val="16"/>
                <w:szCs w:val="16"/>
              </w:rPr>
            </w:pPr>
          </w:p>
        </w:tc>
        <w:tc>
          <w:tcPr>
            <w:tcW w:w="1276"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b/>
                <w:color w:val="000000"/>
                <w:sz w:val="16"/>
                <w:szCs w:val="16"/>
              </w:rPr>
            </w:pPr>
          </w:p>
        </w:tc>
        <w:tc>
          <w:tcPr>
            <w:tcW w:w="1418"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b/>
                <w:color w:val="000000"/>
                <w:sz w:val="16"/>
                <w:szCs w:val="16"/>
              </w:rPr>
            </w:pPr>
          </w:p>
        </w:tc>
        <w:tc>
          <w:tcPr>
            <w:tcW w:w="1100"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b/>
                <w:color w:val="000000"/>
                <w:sz w:val="16"/>
                <w:szCs w:val="16"/>
              </w:rPr>
            </w:pPr>
          </w:p>
        </w:tc>
        <w:tc>
          <w:tcPr>
            <w:tcW w:w="1026"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color w:val="000000"/>
                <w:sz w:val="16"/>
                <w:szCs w:val="16"/>
              </w:rPr>
            </w:pPr>
          </w:p>
        </w:tc>
        <w:tc>
          <w:tcPr>
            <w:tcW w:w="850"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color w:val="000000"/>
                <w:sz w:val="16"/>
                <w:szCs w:val="16"/>
              </w:rPr>
            </w:pPr>
          </w:p>
        </w:tc>
        <w:tc>
          <w:tcPr>
            <w:tcW w:w="993"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color w:val="000000"/>
                <w:sz w:val="16"/>
                <w:szCs w:val="16"/>
              </w:rPr>
            </w:pPr>
          </w:p>
        </w:tc>
      </w:tr>
      <w:tr w:rsidR="00C12554" w:rsidRPr="00C12554" w:rsidTr="00B109E9">
        <w:trPr>
          <w:trHeight w:val="113"/>
        </w:trPr>
        <w:tc>
          <w:tcPr>
            <w:tcW w:w="2410" w:type="dxa"/>
            <w:tcBorders>
              <w:top w:val="single" w:sz="6" w:space="0" w:color="auto"/>
              <w:left w:val="nil"/>
              <w:bottom w:val="double" w:sz="4" w:space="0" w:color="auto"/>
              <w:right w:val="nil"/>
            </w:tcBorders>
          </w:tcPr>
          <w:p w:rsidR="00C12554" w:rsidRPr="00C12554" w:rsidRDefault="00C12554" w:rsidP="006E13E5">
            <w:pPr>
              <w:autoSpaceDE w:val="0"/>
              <w:autoSpaceDN w:val="0"/>
              <w:adjustRightInd w:val="0"/>
              <w:ind w:left="-108"/>
              <w:rPr>
                <w:rFonts w:ascii="Arial" w:hAnsi="Arial" w:cs="Arial"/>
                <w:b/>
                <w:bCs/>
                <w:color w:val="000000"/>
                <w:sz w:val="16"/>
                <w:szCs w:val="16"/>
              </w:rPr>
            </w:pPr>
            <w:r w:rsidRPr="00C12554">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tcPr>
          <w:p w:rsidR="00C12554" w:rsidRPr="00C12554" w:rsidRDefault="008A223C" w:rsidP="00E83219">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158.186</w:t>
            </w:r>
          </w:p>
        </w:tc>
        <w:tc>
          <w:tcPr>
            <w:tcW w:w="1418" w:type="dxa"/>
            <w:tcBorders>
              <w:top w:val="single" w:sz="6" w:space="0" w:color="auto"/>
              <w:left w:val="nil"/>
              <w:bottom w:val="double" w:sz="4" w:space="0" w:color="auto"/>
              <w:right w:val="nil"/>
            </w:tcBorders>
          </w:tcPr>
          <w:p w:rsidR="00C12554" w:rsidRPr="00C12554" w:rsidRDefault="008A223C" w:rsidP="00E83219">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158.186</w:t>
            </w:r>
          </w:p>
        </w:tc>
        <w:tc>
          <w:tcPr>
            <w:tcW w:w="1100" w:type="dxa"/>
            <w:tcBorders>
              <w:top w:val="single" w:sz="6" w:space="0" w:color="auto"/>
              <w:left w:val="nil"/>
              <w:bottom w:val="double" w:sz="4" w:space="0" w:color="auto"/>
              <w:right w:val="nil"/>
            </w:tcBorders>
          </w:tcPr>
          <w:p w:rsidR="00C12554" w:rsidRPr="00C12554" w:rsidRDefault="008A223C" w:rsidP="00E83219">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158.186</w:t>
            </w:r>
          </w:p>
        </w:tc>
        <w:tc>
          <w:tcPr>
            <w:tcW w:w="1026" w:type="dxa"/>
            <w:tcBorders>
              <w:top w:val="single" w:sz="6" w:space="0" w:color="auto"/>
              <w:left w:val="nil"/>
              <w:bottom w:val="double" w:sz="4" w:space="0" w:color="auto"/>
              <w:right w:val="nil"/>
            </w:tcBorders>
          </w:tcPr>
          <w:p w:rsidR="00C12554" w:rsidRPr="00C12554" w:rsidRDefault="00C12554" w:rsidP="00E83219">
            <w:pPr>
              <w:autoSpaceDE w:val="0"/>
              <w:autoSpaceDN w:val="0"/>
              <w:adjustRightInd w:val="0"/>
              <w:jc w:val="right"/>
              <w:rPr>
                <w:rFonts w:ascii="Arial" w:hAnsi="Arial" w:cs="Arial"/>
                <w:b/>
                <w:bCs/>
                <w:color w:val="000000"/>
                <w:sz w:val="16"/>
                <w:szCs w:val="16"/>
              </w:rPr>
            </w:pPr>
            <w:r w:rsidRPr="00C12554">
              <w:rPr>
                <w:rFonts w:ascii="Arial" w:hAnsi="Arial" w:cs="Arial"/>
                <w:b/>
                <w:bCs/>
                <w:color w:val="000000"/>
                <w:sz w:val="16"/>
                <w:szCs w:val="16"/>
              </w:rPr>
              <w:t>-</w:t>
            </w:r>
          </w:p>
        </w:tc>
        <w:tc>
          <w:tcPr>
            <w:tcW w:w="850" w:type="dxa"/>
            <w:tcBorders>
              <w:top w:val="single" w:sz="6" w:space="0" w:color="auto"/>
              <w:left w:val="nil"/>
              <w:bottom w:val="double" w:sz="4" w:space="0" w:color="auto"/>
              <w:right w:val="nil"/>
            </w:tcBorders>
          </w:tcPr>
          <w:p w:rsidR="00C12554" w:rsidRPr="00C12554" w:rsidRDefault="00C12554" w:rsidP="00E83219">
            <w:pPr>
              <w:autoSpaceDE w:val="0"/>
              <w:autoSpaceDN w:val="0"/>
              <w:adjustRightInd w:val="0"/>
              <w:jc w:val="right"/>
              <w:rPr>
                <w:rFonts w:ascii="Arial" w:hAnsi="Arial" w:cs="Arial"/>
                <w:b/>
                <w:bCs/>
                <w:color w:val="000000"/>
                <w:sz w:val="16"/>
                <w:szCs w:val="16"/>
              </w:rPr>
            </w:pPr>
            <w:r w:rsidRPr="00C12554">
              <w:rPr>
                <w:rFonts w:ascii="Arial" w:hAnsi="Arial" w:cs="Arial"/>
                <w:b/>
                <w:bCs/>
                <w:color w:val="000000"/>
                <w:sz w:val="16"/>
                <w:szCs w:val="16"/>
              </w:rPr>
              <w:t>-</w:t>
            </w:r>
          </w:p>
        </w:tc>
        <w:tc>
          <w:tcPr>
            <w:tcW w:w="993" w:type="dxa"/>
            <w:tcBorders>
              <w:top w:val="single" w:sz="6" w:space="0" w:color="auto"/>
              <w:left w:val="nil"/>
              <w:bottom w:val="double" w:sz="4" w:space="0" w:color="auto"/>
              <w:right w:val="nil"/>
            </w:tcBorders>
          </w:tcPr>
          <w:p w:rsidR="00C12554" w:rsidRPr="00C12554" w:rsidRDefault="00C12554" w:rsidP="00E83219">
            <w:pPr>
              <w:autoSpaceDE w:val="0"/>
              <w:autoSpaceDN w:val="0"/>
              <w:adjustRightInd w:val="0"/>
              <w:jc w:val="right"/>
              <w:rPr>
                <w:rFonts w:ascii="Arial" w:hAnsi="Arial" w:cs="Arial"/>
                <w:b/>
                <w:bCs/>
                <w:color w:val="000000"/>
                <w:sz w:val="16"/>
                <w:szCs w:val="16"/>
              </w:rPr>
            </w:pPr>
            <w:r w:rsidRPr="00C12554">
              <w:rPr>
                <w:rFonts w:ascii="Arial" w:hAnsi="Arial" w:cs="Arial"/>
                <w:b/>
                <w:bCs/>
                <w:color w:val="000000"/>
                <w:sz w:val="16"/>
                <w:szCs w:val="16"/>
              </w:rPr>
              <w:t>-</w:t>
            </w:r>
          </w:p>
        </w:tc>
      </w:tr>
    </w:tbl>
    <w:p w:rsidR="00703977" w:rsidRPr="00853B3E" w:rsidRDefault="00703977" w:rsidP="000C0FD0">
      <w:pPr>
        <w:pStyle w:val="BodyTextIndent"/>
        <w:ind w:left="0" w:firstLine="0"/>
        <w:jc w:val="both"/>
        <w:rPr>
          <w:rFonts w:ascii="Arial" w:hAnsi="Arial" w:cs="Arial"/>
          <w:b/>
          <w:sz w:val="20"/>
          <w:highlight w:val="yellow"/>
          <w:lang w:val="tr-TR"/>
        </w:rPr>
      </w:pPr>
    </w:p>
    <w:p w:rsidR="000C0FD0" w:rsidRPr="00152613" w:rsidRDefault="007834E4" w:rsidP="000C0FD0">
      <w:pPr>
        <w:pStyle w:val="BodyTextIndent"/>
        <w:ind w:left="0" w:firstLine="0"/>
        <w:jc w:val="both"/>
        <w:rPr>
          <w:rFonts w:ascii="Arial" w:hAnsi="Arial" w:cs="Arial"/>
          <w:sz w:val="18"/>
          <w:szCs w:val="18"/>
          <w:u w:val="single"/>
          <w:lang w:val="tr-TR"/>
        </w:rPr>
      </w:pPr>
      <w:r w:rsidRPr="00152613">
        <w:rPr>
          <w:rFonts w:ascii="Arial" w:hAnsi="Arial" w:cs="Arial"/>
          <w:sz w:val="18"/>
          <w:szCs w:val="18"/>
          <w:u w:val="single"/>
          <w:lang w:val="tr-TR"/>
        </w:rPr>
        <w:t xml:space="preserve">31 Aralık </w:t>
      </w:r>
      <w:r w:rsidR="00742C5A" w:rsidRPr="00152613">
        <w:rPr>
          <w:rFonts w:ascii="Arial" w:hAnsi="Arial" w:cs="Arial"/>
          <w:sz w:val="18"/>
          <w:szCs w:val="18"/>
          <w:u w:val="single"/>
          <w:lang w:val="tr-TR"/>
        </w:rPr>
        <w:t>2012</w:t>
      </w:r>
    </w:p>
    <w:p w:rsidR="00703977" w:rsidRPr="00152613" w:rsidRDefault="00703977" w:rsidP="00AE0484">
      <w:pPr>
        <w:pStyle w:val="BodyTextIndent"/>
        <w:ind w:left="567" w:hanging="567"/>
        <w:jc w:val="both"/>
        <w:rPr>
          <w:rFonts w:ascii="Arial" w:hAnsi="Arial" w:cs="Arial"/>
          <w:b/>
          <w:sz w:val="20"/>
          <w:lang w:val="tr-TR"/>
        </w:rPr>
      </w:pPr>
    </w:p>
    <w:tbl>
      <w:tblPr>
        <w:tblW w:w="9073" w:type="dxa"/>
        <w:tblInd w:w="108" w:type="dxa"/>
        <w:tblLayout w:type="fixed"/>
        <w:tblLook w:val="0000"/>
      </w:tblPr>
      <w:tblGrid>
        <w:gridCol w:w="2410"/>
        <w:gridCol w:w="1276"/>
        <w:gridCol w:w="1418"/>
        <w:gridCol w:w="1100"/>
        <w:gridCol w:w="1026"/>
        <w:gridCol w:w="850"/>
        <w:gridCol w:w="993"/>
      </w:tblGrid>
      <w:tr w:rsidR="00F16BDC" w:rsidRPr="00152613" w:rsidTr="006C44F3">
        <w:trPr>
          <w:trHeight w:val="113"/>
        </w:trPr>
        <w:tc>
          <w:tcPr>
            <w:tcW w:w="2410"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ind w:left="-108"/>
              <w:rPr>
                <w:rFonts w:ascii="Arial" w:hAnsi="Arial" w:cs="Arial"/>
                <w:bCs/>
                <w:sz w:val="16"/>
                <w:szCs w:val="16"/>
              </w:rPr>
            </w:pPr>
          </w:p>
          <w:p w:rsidR="00F16BDC" w:rsidRPr="00152613" w:rsidRDefault="00F16BDC" w:rsidP="006C44F3">
            <w:pPr>
              <w:autoSpaceDE w:val="0"/>
              <w:autoSpaceDN w:val="0"/>
              <w:adjustRightInd w:val="0"/>
              <w:ind w:left="-108"/>
              <w:rPr>
                <w:rFonts w:ascii="Arial" w:hAnsi="Arial" w:cs="Arial"/>
                <w:bCs/>
                <w:sz w:val="16"/>
                <w:szCs w:val="16"/>
              </w:rPr>
            </w:pPr>
          </w:p>
          <w:p w:rsidR="00F16BDC" w:rsidRPr="00152613" w:rsidRDefault="00F16BDC" w:rsidP="006C44F3">
            <w:pPr>
              <w:autoSpaceDE w:val="0"/>
              <w:autoSpaceDN w:val="0"/>
              <w:adjustRightInd w:val="0"/>
              <w:ind w:left="-108"/>
              <w:rPr>
                <w:rFonts w:ascii="Arial" w:hAnsi="Arial" w:cs="Arial"/>
                <w:bCs/>
                <w:sz w:val="16"/>
                <w:szCs w:val="16"/>
              </w:rPr>
            </w:pPr>
          </w:p>
          <w:p w:rsidR="00F16BDC" w:rsidRPr="00152613" w:rsidRDefault="00F16BDC" w:rsidP="006C44F3">
            <w:pPr>
              <w:autoSpaceDE w:val="0"/>
              <w:autoSpaceDN w:val="0"/>
              <w:adjustRightInd w:val="0"/>
              <w:ind w:left="-108"/>
              <w:rPr>
                <w:rFonts w:ascii="Arial" w:hAnsi="Arial" w:cs="Arial"/>
                <w:bCs/>
                <w:sz w:val="16"/>
                <w:szCs w:val="16"/>
                <w:u w:val="single"/>
              </w:rPr>
            </w:pPr>
            <w:r w:rsidRPr="00152613">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Defter değeri</w:t>
            </w:r>
          </w:p>
        </w:tc>
        <w:tc>
          <w:tcPr>
            <w:tcW w:w="1418"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Sözleşme uyarınca nakit çıkışlar toplamı (I+II+III+IV)</w:t>
            </w:r>
          </w:p>
        </w:tc>
        <w:tc>
          <w:tcPr>
            <w:tcW w:w="1100"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3 aydan kısa (I)</w:t>
            </w:r>
          </w:p>
        </w:tc>
        <w:tc>
          <w:tcPr>
            <w:tcW w:w="1026"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3 ay - 1 yıl arası (II)</w:t>
            </w:r>
          </w:p>
        </w:tc>
        <w:tc>
          <w:tcPr>
            <w:tcW w:w="850"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1-5 yıl arası (III)</w:t>
            </w:r>
          </w:p>
        </w:tc>
        <w:tc>
          <w:tcPr>
            <w:tcW w:w="993" w:type="dxa"/>
            <w:tcBorders>
              <w:top w:val="single" w:sz="4" w:space="0" w:color="auto"/>
              <w:left w:val="nil"/>
              <w:bottom w:val="single" w:sz="4" w:space="0" w:color="auto"/>
              <w:right w:val="nil"/>
            </w:tcBorders>
          </w:tcPr>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p>
          <w:p w:rsidR="00F16BDC" w:rsidRPr="00152613" w:rsidRDefault="00F16BDC" w:rsidP="006C44F3">
            <w:pPr>
              <w:autoSpaceDE w:val="0"/>
              <w:autoSpaceDN w:val="0"/>
              <w:adjustRightInd w:val="0"/>
              <w:jc w:val="right"/>
              <w:rPr>
                <w:rFonts w:ascii="Arial" w:hAnsi="Arial" w:cs="Arial"/>
                <w:b/>
                <w:bCs/>
                <w:sz w:val="16"/>
                <w:szCs w:val="16"/>
              </w:rPr>
            </w:pPr>
            <w:r w:rsidRPr="00152613">
              <w:rPr>
                <w:rFonts w:ascii="Arial" w:hAnsi="Arial" w:cs="Arial"/>
                <w:b/>
                <w:bCs/>
                <w:sz w:val="16"/>
                <w:szCs w:val="16"/>
              </w:rPr>
              <w:t>5 yıldan uzun (IV)</w:t>
            </w:r>
          </w:p>
        </w:tc>
      </w:tr>
      <w:tr w:rsidR="00F16BDC" w:rsidRPr="00152613" w:rsidTr="006C44F3">
        <w:trPr>
          <w:trHeight w:val="113"/>
        </w:trPr>
        <w:tc>
          <w:tcPr>
            <w:tcW w:w="2410" w:type="dxa"/>
            <w:tcBorders>
              <w:top w:val="single" w:sz="4" w:space="0" w:color="auto"/>
              <w:left w:val="nil"/>
              <w:bottom w:val="nil"/>
              <w:right w:val="nil"/>
            </w:tcBorders>
          </w:tcPr>
          <w:p w:rsidR="00F16BDC" w:rsidRPr="00152613" w:rsidRDefault="00F16BDC" w:rsidP="006C44F3">
            <w:pPr>
              <w:autoSpaceDE w:val="0"/>
              <w:autoSpaceDN w:val="0"/>
              <w:adjustRightInd w:val="0"/>
              <w:ind w:left="-108"/>
              <w:jc w:val="right"/>
              <w:rPr>
                <w:rFonts w:ascii="Arial" w:hAnsi="Arial" w:cs="Arial"/>
                <w:color w:val="000000"/>
              </w:rPr>
            </w:pPr>
          </w:p>
        </w:tc>
        <w:tc>
          <w:tcPr>
            <w:tcW w:w="1276"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418"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100"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026"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850"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993" w:type="dxa"/>
            <w:tcBorders>
              <w:top w:val="single" w:sz="4" w:space="0" w:color="auto"/>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r>
      <w:tr w:rsidR="00F16BDC" w:rsidRPr="00152613" w:rsidTr="006C44F3">
        <w:trPr>
          <w:trHeight w:val="113"/>
        </w:trPr>
        <w:tc>
          <w:tcPr>
            <w:tcW w:w="2410" w:type="dxa"/>
            <w:tcBorders>
              <w:top w:val="nil"/>
              <w:left w:val="nil"/>
              <w:bottom w:val="nil"/>
              <w:right w:val="nil"/>
            </w:tcBorders>
          </w:tcPr>
          <w:p w:rsidR="00F16BDC" w:rsidRPr="00152613" w:rsidRDefault="00F16BDC" w:rsidP="006C44F3">
            <w:pPr>
              <w:autoSpaceDE w:val="0"/>
              <w:autoSpaceDN w:val="0"/>
              <w:adjustRightInd w:val="0"/>
              <w:ind w:left="34" w:hanging="142"/>
              <w:rPr>
                <w:rFonts w:ascii="Arial" w:hAnsi="Arial" w:cs="Arial"/>
                <w:color w:val="000000"/>
                <w:sz w:val="16"/>
                <w:szCs w:val="16"/>
              </w:rPr>
            </w:pPr>
            <w:r w:rsidRPr="00152613">
              <w:rPr>
                <w:rFonts w:ascii="Arial" w:hAnsi="Arial" w:cs="Arial"/>
                <w:color w:val="000000"/>
                <w:sz w:val="16"/>
                <w:szCs w:val="16"/>
              </w:rPr>
              <w:t>Türev olmayan finansal yükümlülükler</w:t>
            </w:r>
          </w:p>
        </w:tc>
        <w:tc>
          <w:tcPr>
            <w:tcW w:w="1276"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418"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100"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1026"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850"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c>
          <w:tcPr>
            <w:tcW w:w="993" w:type="dxa"/>
            <w:tcBorders>
              <w:top w:val="nil"/>
              <w:left w:val="nil"/>
              <w:bottom w:val="nil"/>
              <w:right w:val="nil"/>
            </w:tcBorders>
          </w:tcPr>
          <w:p w:rsidR="00F16BDC" w:rsidRPr="00152613" w:rsidRDefault="00F16BDC" w:rsidP="006C44F3">
            <w:pPr>
              <w:autoSpaceDE w:val="0"/>
              <w:autoSpaceDN w:val="0"/>
              <w:adjustRightInd w:val="0"/>
              <w:jc w:val="right"/>
              <w:rPr>
                <w:rFonts w:ascii="Arial" w:hAnsi="Arial" w:cs="Arial"/>
                <w:color w:val="000000"/>
              </w:rPr>
            </w:pPr>
          </w:p>
        </w:tc>
      </w:tr>
      <w:tr w:rsidR="00F16BDC" w:rsidRPr="00152613" w:rsidTr="006C44F3">
        <w:trPr>
          <w:trHeight w:val="113"/>
        </w:trPr>
        <w:tc>
          <w:tcPr>
            <w:tcW w:w="2410" w:type="dxa"/>
            <w:tcBorders>
              <w:top w:val="nil"/>
              <w:left w:val="nil"/>
              <w:bottom w:val="nil"/>
              <w:right w:val="nil"/>
            </w:tcBorders>
          </w:tcPr>
          <w:p w:rsidR="00F16BDC" w:rsidRPr="00152613" w:rsidRDefault="00F16BDC" w:rsidP="006C44F3">
            <w:pPr>
              <w:autoSpaceDE w:val="0"/>
              <w:autoSpaceDN w:val="0"/>
              <w:adjustRightInd w:val="0"/>
              <w:ind w:left="-108"/>
              <w:rPr>
                <w:rFonts w:ascii="Arial" w:hAnsi="Arial" w:cs="Arial"/>
                <w:color w:val="000000"/>
                <w:sz w:val="16"/>
                <w:szCs w:val="16"/>
              </w:rPr>
            </w:pPr>
            <w:r w:rsidRPr="00152613">
              <w:rPr>
                <w:rFonts w:ascii="Arial" w:hAnsi="Arial" w:cs="Arial"/>
                <w:color w:val="000000"/>
                <w:sz w:val="16"/>
                <w:szCs w:val="16"/>
              </w:rPr>
              <w:t>Ticari borçlar</w:t>
            </w:r>
          </w:p>
        </w:tc>
        <w:tc>
          <w:tcPr>
            <w:tcW w:w="1276"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color w:val="000000"/>
                <w:sz w:val="16"/>
                <w:szCs w:val="16"/>
              </w:rPr>
              <w:t>57.648</w:t>
            </w:r>
          </w:p>
        </w:tc>
        <w:tc>
          <w:tcPr>
            <w:tcW w:w="1418"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color w:val="000000"/>
                <w:sz w:val="16"/>
                <w:szCs w:val="16"/>
              </w:rPr>
              <w:t>57.648</w:t>
            </w:r>
          </w:p>
        </w:tc>
        <w:tc>
          <w:tcPr>
            <w:tcW w:w="1100"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color w:val="000000"/>
                <w:sz w:val="16"/>
                <w:szCs w:val="16"/>
              </w:rPr>
              <w:t>57.648</w:t>
            </w:r>
          </w:p>
        </w:tc>
        <w:tc>
          <w:tcPr>
            <w:tcW w:w="1026"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c>
          <w:tcPr>
            <w:tcW w:w="850"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c>
          <w:tcPr>
            <w:tcW w:w="993" w:type="dxa"/>
            <w:tcBorders>
              <w:top w:val="nil"/>
              <w:left w:val="nil"/>
              <w:bottom w:val="nil"/>
              <w:right w:val="nil"/>
            </w:tcBorders>
          </w:tcPr>
          <w:p w:rsidR="00F16BDC" w:rsidRPr="00152613" w:rsidRDefault="00F16BDC"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r>
      <w:tr w:rsidR="00C12554" w:rsidRPr="00152613" w:rsidTr="0064352D">
        <w:trPr>
          <w:trHeight w:val="113"/>
        </w:trPr>
        <w:tc>
          <w:tcPr>
            <w:tcW w:w="2410" w:type="dxa"/>
            <w:tcBorders>
              <w:top w:val="nil"/>
              <w:left w:val="nil"/>
              <w:bottom w:val="nil"/>
              <w:right w:val="nil"/>
            </w:tcBorders>
            <w:vAlign w:val="bottom"/>
          </w:tcPr>
          <w:p w:rsidR="00C12554" w:rsidRPr="00C12554" w:rsidRDefault="00C12554" w:rsidP="0064352D">
            <w:pPr>
              <w:ind w:left="34" w:hanging="142"/>
              <w:rPr>
                <w:rFonts w:ascii="Arial" w:hAnsi="Arial" w:cs="Arial"/>
                <w:color w:val="000000"/>
                <w:sz w:val="16"/>
                <w:szCs w:val="16"/>
              </w:rPr>
            </w:pPr>
            <w:r w:rsidRPr="00C12554">
              <w:rPr>
                <w:rFonts w:ascii="Arial" w:hAnsi="Arial" w:cs="Arial"/>
                <w:color w:val="000000"/>
                <w:sz w:val="16"/>
                <w:szCs w:val="16"/>
              </w:rPr>
              <w:t>Diğer borçlar</w:t>
            </w:r>
          </w:p>
        </w:tc>
        <w:tc>
          <w:tcPr>
            <w:tcW w:w="1276" w:type="dxa"/>
            <w:tcBorders>
              <w:top w:val="nil"/>
              <w:left w:val="nil"/>
              <w:bottom w:val="nil"/>
              <w:right w:val="nil"/>
            </w:tcBorders>
            <w:vAlign w:val="bottom"/>
          </w:tcPr>
          <w:p w:rsidR="00C12554" w:rsidRPr="00C12554" w:rsidRDefault="00C12554" w:rsidP="0064352D">
            <w:pPr>
              <w:jc w:val="right"/>
              <w:rPr>
                <w:rFonts w:ascii="Arial" w:hAnsi="Arial" w:cs="Arial"/>
                <w:color w:val="000000"/>
                <w:sz w:val="16"/>
                <w:szCs w:val="16"/>
              </w:rPr>
            </w:pPr>
            <w:r w:rsidRPr="00C12554">
              <w:rPr>
                <w:rFonts w:ascii="Arial" w:hAnsi="Arial" w:cs="Arial"/>
                <w:bCs/>
                <w:color w:val="000000"/>
                <w:sz w:val="16"/>
                <w:szCs w:val="16"/>
              </w:rPr>
              <w:t>9.574</w:t>
            </w:r>
          </w:p>
        </w:tc>
        <w:tc>
          <w:tcPr>
            <w:tcW w:w="1418" w:type="dxa"/>
            <w:tcBorders>
              <w:top w:val="nil"/>
              <w:left w:val="nil"/>
              <w:bottom w:val="nil"/>
              <w:right w:val="nil"/>
            </w:tcBorders>
            <w:vAlign w:val="bottom"/>
          </w:tcPr>
          <w:p w:rsidR="00C12554" w:rsidRPr="00C12554" w:rsidRDefault="00C12554" w:rsidP="0064352D">
            <w:pPr>
              <w:jc w:val="right"/>
              <w:rPr>
                <w:rFonts w:ascii="Arial" w:hAnsi="Arial" w:cs="Arial"/>
                <w:color w:val="000000"/>
                <w:sz w:val="16"/>
                <w:szCs w:val="16"/>
              </w:rPr>
            </w:pPr>
            <w:r w:rsidRPr="00C12554">
              <w:rPr>
                <w:rFonts w:ascii="Arial" w:hAnsi="Arial" w:cs="Arial"/>
                <w:bCs/>
                <w:color w:val="000000"/>
                <w:sz w:val="16"/>
                <w:szCs w:val="16"/>
              </w:rPr>
              <w:t>9.574</w:t>
            </w:r>
          </w:p>
        </w:tc>
        <w:tc>
          <w:tcPr>
            <w:tcW w:w="1100" w:type="dxa"/>
            <w:tcBorders>
              <w:top w:val="nil"/>
              <w:left w:val="nil"/>
              <w:bottom w:val="nil"/>
              <w:right w:val="nil"/>
            </w:tcBorders>
            <w:vAlign w:val="bottom"/>
          </w:tcPr>
          <w:p w:rsidR="00C12554" w:rsidRPr="00C12554" w:rsidRDefault="00C12554" w:rsidP="0064352D">
            <w:pPr>
              <w:jc w:val="right"/>
              <w:rPr>
                <w:rFonts w:ascii="Arial" w:hAnsi="Arial" w:cs="Arial"/>
                <w:color w:val="000000"/>
                <w:sz w:val="16"/>
                <w:szCs w:val="16"/>
              </w:rPr>
            </w:pPr>
            <w:r w:rsidRPr="00C12554">
              <w:rPr>
                <w:rFonts w:ascii="Arial" w:hAnsi="Arial" w:cs="Arial"/>
                <w:bCs/>
                <w:color w:val="000000"/>
                <w:sz w:val="16"/>
                <w:szCs w:val="16"/>
              </w:rPr>
              <w:t>9.574</w:t>
            </w:r>
          </w:p>
        </w:tc>
        <w:tc>
          <w:tcPr>
            <w:tcW w:w="1026"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c>
          <w:tcPr>
            <w:tcW w:w="850"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c>
          <w:tcPr>
            <w:tcW w:w="993"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r w:rsidRPr="00152613">
              <w:rPr>
                <w:rFonts w:ascii="Arial" w:hAnsi="Arial" w:cs="Arial"/>
                <w:sz w:val="16"/>
                <w:szCs w:val="16"/>
                <w:lang w:val="tr-TR" w:eastAsia="tr-TR"/>
              </w:rPr>
              <w:t>-</w:t>
            </w:r>
          </w:p>
        </w:tc>
      </w:tr>
      <w:tr w:rsidR="00C12554" w:rsidRPr="00152613" w:rsidTr="0064352D">
        <w:trPr>
          <w:trHeight w:val="113"/>
        </w:trPr>
        <w:tc>
          <w:tcPr>
            <w:tcW w:w="2410" w:type="dxa"/>
            <w:tcBorders>
              <w:top w:val="nil"/>
              <w:left w:val="nil"/>
              <w:bottom w:val="nil"/>
              <w:right w:val="nil"/>
            </w:tcBorders>
            <w:vAlign w:val="bottom"/>
          </w:tcPr>
          <w:p w:rsidR="00C12554" w:rsidRPr="00C12554" w:rsidRDefault="00C12554" w:rsidP="0064352D">
            <w:pPr>
              <w:ind w:left="34" w:hanging="142"/>
              <w:rPr>
                <w:rFonts w:ascii="Arial" w:hAnsi="Arial" w:cs="Arial"/>
                <w:color w:val="000000"/>
                <w:sz w:val="16"/>
                <w:szCs w:val="16"/>
              </w:rPr>
            </w:pPr>
            <w:r w:rsidRPr="00C12554">
              <w:rPr>
                <w:rFonts w:ascii="Arial" w:hAnsi="Arial" w:cs="Arial"/>
                <w:color w:val="000000"/>
                <w:sz w:val="16"/>
                <w:szCs w:val="16"/>
              </w:rPr>
              <w:t>Çalışanlara sağlanan faydalar kapsamında borçlar</w:t>
            </w:r>
          </w:p>
        </w:tc>
        <w:tc>
          <w:tcPr>
            <w:tcW w:w="1276" w:type="dxa"/>
            <w:tcBorders>
              <w:top w:val="nil"/>
              <w:left w:val="nil"/>
              <w:bottom w:val="nil"/>
              <w:right w:val="nil"/>
            </w:tcBorders>
            <w:vAlign w:val="bottom"/>
          </w:tcPr>
          <w:p w:rsidR="00C12554" w:rsidRPr="00C12554" w:rsidRDefault="00C12554" w:rsidP="0064352D">
            <w:pPr>
              <w:jc w:val="right"/>
              <w:rPr>
                <w:rFonts w:ascii="Arial" w:hAnsi="Arial" w:cs="Arial"/>
                <w:bCs/>
                <w:color w:val="000000"/>
                <w:sz w:val="16"/>
                <w:szCs w:val="16"/>
              </w:rPr>
            </w:pPr>
            <w:r w:rsidRPr="00C12554">
              <w:rPr>
                <w:rFonts w:ascii="Arial" w:hAnsi="Arial" w:cs="Arial"/>
                <w:bCs/>
                <w:color w:val="000000"/>
                <w:sz w:val="16"/>
                <w:szCs w:val="16"/>
              </w:rPr>
              <w:t>37.580</w:t>
            </w:r>
          </w:p>
        </w:tc>
        <w:tc>
          <w:tcPr>
            <w:tcW w:w="1418" w:type="dxa"/>
            <w:tcBorders>
              <w:top w:val="nil"/>
              <w:left w:val="nil"/>
              <w:bottom w:val="nil"/>
              <w:right w:val="nil"/>
            </w:tcBorders>
            <w:vAlign w:val="bottom"/>
          </w:tcPr>
          <w:p w:rsidR="00C12554" w:rsidRPr="00C12554" w:rsidRDefault="00C12554" w:rsidP="0064352D">
            <w:pPr>
              <w:jc w:val="right"/>
              <w:rPr>
                <w:rFonts w:ascii="Arial" w:hAnsi="Arial" w:cs="Arial"/>
                <w:bCs/>
                <w:color w:val="000000"/>
                <w:sz w:val="16"/>
                <w:szCs w:val="16"/>
              </w:rPr>
            </w:pPr>
            <w:r w:rsidRPr="00C12554">
              <w:rPr>
                <w:rFonts w:ascii="Arial" w:hAnsi="Arial" w:cs="Arial"/>
                <w:bCs/>
                <w:color w:val="000000"/>
                <w:sz w:val="16"/>
                <w:szCs w:val="16"/>
              </w:rPr>
              <w:t>37.580</w:t>
            </w:r>
          </w:p>
        </w:tc>
        <w:tc>
          <w:tcPr>
            <w:tcW w:w="1100" w:type="dxa"/>
            <w:tcBorders>
              <w:top w:val="nil"/>
              <w:left w:val="nil"/>
              <w:bottom w:val="nil"/>
              <w:right w:val="nil"/>
            </w:tcBorders>
            <w:vAlign w:val="bottom"/>
          </w:tcPr>
          <w:p w:rsidR="00C12554" w:rsidRPr="00C12554" w:rsidRDefault="00C12554" w:rsidP="0064352D">
            <w:pPr>
              <w:jc w:val="right"/>
              <w:rPr>
                <w:rFonts w:ascii="Arial" w:hAnsi="Arial" w:cs="Arial"/>
                <w:bCs/>
                <w:color w:val="000000"/>
                <w:sz w:val="16"/>
                <w:szCs w:val="16"/>
              </w:rPr>
            </w:pPr>
            <w:r w:rsidRPr="00C12554">
              <w:rPr>
                <w:rFonts w:ascii="Arial" w:hAnsi="Arial" w:cs="Arial"/>
                <w:bCs/>
                <w:color w:val="000000"/>
                <w:sz w:val="16"/>
                <w:szCs w:val="16"/>
              </w:rPr>
              <w:t>37.580</w:t>
            </w:r>
          </w:p>
        </w:tc>
        <w:tc>
          <w:tcPr>
            <w:tcW w:w="1026"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p>
        </w:tc>
        <w:tc>
          <w:tcPr>
            <w:tcW w:w="850"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p>
        </w:tc>
        <w:tc>
          <w:tcPr>
            <w:tcW w:w="993" w:type="dxa"/>
            <w:tcBorders>
              <w:top w:val="nil"/>
              <w:left w:val="nil"/>
              <w:bottom w:val="nil"/>
              <w:right w:val="nil"/>
            </w:tcBorders>
          </w:tcPr>
          <w:p w:rsidR="00C12554" w:rsidRPr="00152613" w:rsidRDefault="00C12554" w:rsidP="006C44F3">
            <w:pPr>
              <w:jc w:val="right"/>
              <w:rPr>
                <w:rFonts w:ascii="Arial" w:hAnsi="Arial" w:cs="Arial"/>
                <w:sz w:val="16"/>
                <w:szCs w:val="16"/>
                <w:lang w:val="tr-TR" w:eastAsia="tr-TR"/>
              </w:rPr>
            </w:pPr>
          </w:p>
        </w:tc>
      </w:tr>
      <w:tr w:rsidR="00C12554" w:rsidRPr="00152613" w:rsidTr="0064352D">
        <w:trPr>
          <w:trHeight w:val="113"/>
        </w:trPr>
        <w:tc>
          <w:tcPr>
            <w:tcW w:w="2410" w:type="dxa"/>
            <w:tcBorders>
              <w:top w:val="nil"/>
              <w:left w:val="nil"/>
              <w:bottom w:val="single" w:sz="6" w:space="0" w:color="auto"/>
              <w:right w:val="nil"/>
            </w:tcBorders>
          </w:tcPr>
          <w:p w:rsidR="00C12554" w:rsidRPr="00152613" w:rsidRDefault="00C12554" w:rsidP="006C44F3">
            <w:pPr>
              <w:autoSpaceDE w:val="0"/>
              <w:autoSpaceDN w:val="0"/>
              <w:adjustRightInd w:val="0"/>
              <w:ind w:left="-108"/>
              <w:jc w:val="right"/>
              <w:rPr>
                <w:rFonts w:ascii="Arial" w:hAnsi="Arial" w:cs="Arial"/>
                <w:color w:val="000000"/>
              </w:rPr>
            </w:pPr>
          </w:p>
        </w:tc>
        <w:tc>
          <w:tcPr>
            <w:tcW w:w="1276" w:type="dxa"/>
            <w:tcBorders>
              <w:top w:val="nil"/>
              <w:left w:val="nil"/>
              <w:bottom w:val="single" w:sz="6" w:space="0" w:color="auto"/>
              <w:right w:val="nil"/>
            </w:tcBorders>
          </w:tcPr>
          <w:p w:rsidR="00C12554" w:rsidRPr="00152613" w:rsidRDefault="00C12554" w:rsidP="006C44F3">
            <w:pPr>
              <w:autoSpaceDE w:val="0"/>
              <w:autoSpaceDN w:val="0"/>
              <w:adjustRightInd w:val="0"/>
              <w:jc w:val="right"/>
              <w:rPr>
                <w:rFonts w:ascii="Arial" w:hAnsi="Arial" w:cs="Arial"/>
                <w:color w:val="000000"/>
              </w:rPr>
            </w:pPr>
          </w:p>
        </w:tc>
        <w:tc>
          <w:tcPr>
            <w:tcW w:w="1418" w:type="dxa"/>
            <w:tcBorders>
              <w:top w:val="nil"/>
              <w:left w:val="nil"/>
              <w:bottom w:val="single" w:sz="6" w:space="0" w:color="auto"/>
              <w:right w:val="nil"/>
            </w:tcBorders>
            <w:vAlign w:val="bottom"/>
          </w:tcPr>
          <w:p w:rsidR="00C12554" w:rsidRPr="00E97E60" w:rsidRDefault="00C12554" w:rsidP="0064352D">
            <w:pPr>
              <w:jc w:val="right"/>
              <w:rPr>
                <w:rFonts w:ascii="Arial" w:hAnsi="Arial" w:cs="Arial"/>
                <w:color w:val="000000"/>
                <w:sz w:val="15"/>
                <w:szCs w:val="15"/>
              </w:rPr>
            </w:pPr>
          </w:p>
        </w:tc>
        <w:tc>
          <w:tcPr>
            <w:tcW w:w="1100" w:type="dxa"/>
            <w:tcBorders>
              <w:top w:val="nil"/>
              <w:left w:val="nil"/>
              <w:bottom w:val="single" w:sz="6" w:space="0" w:color="auto"/>
              <w:right w:val="nil"/>
            </w:tcBorders>
            <w:vAlign w:val="bottom"/>
          </w:tcPr>
          <w:p w:rsidR="00C12554" w:rsidRPr="00E97E60" w:rsidRDefault="00C12554" w:rsidP="0064352D">
            <w:pPr>
              <w:jc w:val="right"/>
              <w:rPr>
                <w:rFonts w:ascii="Arial" w:hAnsi="Arial" w:cs="Arial"/>
                <w:color w:val="000000"/>
                <w:sz w:val="15"/>
                <w:szCs w:val="15"/>
              </w:rPr>
            </w:pPr>
          </w:p>
        </w:tc>
        <w:tc>
          <w:tcPr>
            <w:tcW w:w="1026" w:type="dxa"/>
            <w:tcBorders>
              <w:top w:val="nil"/>
              <w:left w:val="nil"/>
              <w:bottom w:val="single" w:sz="6" w:space="0" w:color="auto"/>
              <w:right w:val="nil"/>
            </w:tcBorders>
          </w:tcPr>
          <w:p w:rsidR="00C12554" w:rsidRPr="00152613" w:rsidRDefault="00C12554" w:rsidP="006C44F3">
            <w:pPr>
              <w:autoSpaceDE w:val="0"/>
              <w:autoSpaceDN w:val="0"/>
              <w:adjustRightInd w:val="0"/>
              <w:jc w:val="right"/>
              <w:rPr>
                <w:rFonts w:ascii="Arial" w:hAnsi="Arial" w:cs="Arial"/>
                <w:color w:val="000000"/>
              </w:rPr>
            </w:pPr>
          </w:p>
        </w:tc>
        <w:tc>
          <w:tcPr>
            <w:tcW w:w="850" w:type="dxa"/>
            <w:tcBorders>
              <w:top w:val="nil"/>
              <w:left w:val="nil"/>
              <w:bottom w:val="single" w:sz="6" w:space="0" w:color="auto"/>
              <w:right w:val="nil"/>
            </w:tcBorders>
          </w:tcPr>
          <w:p w:rsidR="00C12554" w:rsidRPr="00152613" w:rsidRDefault="00C12554" w:rsidP="006C44F3">
            <w:pPr>
              <w:autoSpaceDE w:val="0"/>
              <w:autoSpaceDN w:val="0"/>
              <w:adjustRightInd w:val="0"/>
              <w:jc w:val="right"/>
              <w:rPr>
                <w:rFonts w:ascii="Arial" w:hAnsi="Arial" w:cs="Arial"/>
                <w:color w:val="000000"/>
              </w:rPr>
            </w:pPr>
          </w:p>
        </w:tc>
        <w:tc>
          <w:tcPr>
            <w:tcW w:w="993" w:type="dxa"/>
            <w:tcBorders>
              <w:top w:val="nil"/>
              <w:left w:val="nil"/>
              <w:bottom w:val="single" w:sz="6" w:space="0" w:color="auto"/>
              <w:right w:val="nil"/>
            </w:tcBorders>
          </w:tcPr>
          <w:p w:rsidR="00C12554" w:rsidRPr="00152613" w:rsidRDefault="00C12554" w:rsidP="006C44F3">
            <w:pPr>
              <w:autoSpaceDE w:val="0"/>
              <w:autoSpaceDN w:val="0"/>
              <w:adjustRightInd w:val="0"/>
              <w:jc w:val="right"/>
              <w:rPr>
                <w:rFonts w:ascii="Arial" w:hAnsi="Arial" w:cs="Arial"/>
                <w:color w:val="000000"/>
              </w:rPr>
            </w:pPr>
          </w:p>
        </w:tc>
      </w:tr>
      <w:tr w:rsidR="00F16BDC" w:rsidRPr="00152613" w:rsidTr="006C44F3">
        <w:trPr>
          <w:trHeight w:val="113"/>
        </w:trPr>
        <w:tc>
          <w:tcPr>
            <w:tcW w:w="2410"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ind w:left="-108"/>
              <w:rPr>
                <w:rFonts w:ascii="Arial" w:hAnsi="Arial" w:cs="Arial"/>
                <w:b/>
                <w:bCs/>
                <w:color w:val="000000"/>
                <w:sz w:val="16"/>
                <w:szCs w:val="16"/>
              </w:rPr>
            </w:pPr>
            <w:r w:rsidRPr="00152613">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104.802</w:t>
            </w:r>
          </w:p>
        </w:tc>
        <w:tc>
          <w:tcPr>
            <w:tcW w:w="1418"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104.802</w:t>
            </w:r>
          </w:p>
        </w:tc>
        <w:tc>
          <w:tcPr>
            <w:tcW w:w="1100"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104.802</w:t>
            </w:r>
          </w:p>
        </w:tc>
        <w:tc>
          <w:tcPr>
            <w:tcW w:w="1026"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w:t>
            </w:r>
          </w:p>
        </w:tc>
        <w:tc>
          <w:tcPr>
            <w:tcW w:w="850"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w:t>
            </w:r>
          </w:p>
        </w:tc>
        <w:tc>
          <w:tcPr>
            <w:tcW w:w="993" w:type="dxa"/>
            <w:tcBorders>
              <w:top w:val="single" w:sz="6" w:space="0" w:color="auto"/>
              <w:left w:val="nil"/>
              <w:bottom w:val="double" w:sz="4" w:space="0" w:color="auto"/>
              <w:right w:val="nil"/>
            </w:tcBorders>
          </w:tcPr>
          <w:p w:rsidR="00F16BDC" w:rsidRPr="00152613" w:rsidRDefault="00F16BDC" w:rsidP="006C44F3">
            <w:pPr>
              <w:autoSpaceDE w:val="0"/>
              <w:autoSpaceDN w:val="0"/>
              <w:adjustRightInd w:val="0"/>
              <w:jc w:val="right"/>
              <w:rPr>
                <w:rFonts w:ascii="Arial" w:hAnsi="Arial" w:cs="Arial"/>
                <w:bCs/>
                <w:color w:val="000000"/>
                <w:sz w:val="16"/>
                <w:szCs w:val="16"/>
              </w:rPr>
            </w:pPr>
            <w:r w:rsidRPr="00152613">
              <w:rPr>
                <w:rFonts w:ascii="Arial" w:hAnsi="Arial" w:cs="Arial"/>
                <w:bCs/>
                <w:color w:val="000000"/>
                <w:sz w:val="16"/>
                <w:szCs w:val="16"/>
              </w:rPr>
              <w:t>-</w:t>
            </w:r>
          </w:p>
        </w:tc>
      </w:tr>
    </w:tbl>
    <w:p w:rsidR="00F16BDC" w:rsidRPr="00152613" w:rsidRDefault="00F16BDC" w:rsidP="0090567F">
      <w:pPr>
        <w:widowControl w:val="0"/>
        <w:ind w:right="-23"/>
        <w:rPr>
          <w:rFonts w:ascii="Arial" w:hAnsi="Arial" w:cs="Arial"/>
          <w:lang w:val="tr-TR"/>
        </w:rPr>
      </w:pPr>
    </w:p>
    <w:p w:rsidR="00365D75" w:rsidRPr="00152613" w:rsidRDefault="00365D75" w:rsidP="0090567F">
      <w:pPr>
        <w:widowControl w:val="0"/>
        <w:ind w:right="-23"/>
        <w:rPr>
          <w:rFonts w:ascii="Arial" w:hAnsi="Arial" w:cs="Arial"/>
          <w:lang w:val="tr-TR"/>
        </w:rPr>
      </w:pPr>
      <w:r w:rsidRPr="00152613">
        <w:rPr>
          <w:rFonts w:ascii="Arial" w:hAnsi="Arial" w:cs="Arial"/>
          <w:lang w:val="tr-TR"/>
        </w:rPr>
        <w:t>Beklenen vade</w:t>
      </w:r>
      <w:r w:rsidR="0049653A" w:rsidRPr="00152613">
        <w:rPr>
          <w:rFonts w:ascii="Arial" w:hAnsi="Arial" w:cs="Arial"/>
          <w:lang w:val="tr-TR"/>
        </w:rPr>
        <w:t>ler</w:t>
      </w:r>
      <w:r w:rsidRPr="00152613">
        <w:rPr>
          <w:rFonts w:ascii="Arial" w:hAnsi="Arial" w:cs="Arial"/>
          <w:lang w:val="tr-TR"/>
        </w:rPr>
        <w:t xml:space="preserve">, sözleşme vadelerinden farklı olmadığı için ayrıca bir tablo verilmemiştir. </w:t>
      </w:r>
    </w:p>
    <w:p w:rsidR="00E83219" w:rsidRPr="00152613" w:rsidRDefault="00E83219" w:rsidP="00D96EF9">
      <w:pPr>
        <w:ind w:left="567" w:hanging="567"/>
        <w:rPr>
          <w:rFonts w:ascii="Arial" w:hAnsi="Arial" w:cs="Arial"/>
          <w:b/>
          <w:spacing w:val="-2"/>
          <w:lang w:val="tr-TR"/>
        </w:rPr>
      </w:pPr>
      <w:r w:rsidRPr="00152613">
        <w:rPr>
          <w:rFonts w:ascii="Arial" w:hAnsi="Arial" w:cs="Arial"/>
          <w:u w:val="single"/>
          <w:lang w:val="tr-TR"/>
        </w:rPr>
        <w:br w:type="page"/>
      </w:r>
      <w:r w:rsidR="001D21EE" w:rsidRPr="00152613">
        <w:rPr>
          <w:rFonts w:ascii="Arial" w:hAnsi="Arial" w:cs="Arial"/>
          <w:b/>
          <w:spacing w:val="-2"/>
          <w:lang w:val="tr-TR"/>
        </w:rPr>
        <w:lastRenderedPageBreak/>
        <w:t>2</w:t>
      </w:r>
      <w:r w:rsidR="00703ECD">
        <w:rPr>
          <w:rFonts w:ascii="Arial" w:hAnsi="Arial" w:cs="Arial"/>
          <w:b/>
          <w:spacing w:val="-2"/>
          <w:lang w:val="tr-TR"/>
        </w:rPr>
        <w:t>4</w:t>
      </w:r>
      <w:r w:rsidRPr="00152613">
        <w:rPr>
          <w:rFonts w:ascii="Arial" w:hAnsi="Arial" w:cs="Arial"/>
          <w:b/>
          <w:spacing w:val="-2"/>
          <w:lang w:val="tr-TR"/>
        </w:rPr>
        <w:t>.</w:t>
      </w:r>
      <w:r w:rsidRPr="00152613">
        <w:rPr>
          <w:rFonts w:ascii="Arial" w:hAnsi="Arial" w:cs="Arial"/>
          <w:b/>
          <w:spacing w:val="-2"/>
          <w:lang w:val="tr-TR"/>
        </w:rPr>
        <w:tab/>
        <w:t>Finansal araçlardan kaynaklanan risklerin niteliği ve düzeyi (devamı)</w:t>
      </w:r>
    </w:p>
    <w:p w:rsidR="005F31F2" w:rsidRPr="00152613" w:rsidRDefault="005F31F2" w:rsidP="0090567F">
      <w:pPr>
        <w:widowControl w:val="0"/>
        <w:ind w:right="-23"/>
        <w:rPr>
          <w:rFonts w:ascii="Arial" w:hAnsi="Arial" w:cs="Arial"/>
          <w:u w:val="single"/>
          <w:lang w:val="tr-TR"/>
        </w:rPr>
      </w:pPr>
    </w:p>
    <w:p w:rsidR="005F31F2" w:rsidRPr="00152613" w:rsidRDefault="005F31F2" w:rsidP="0090567F">
      <w:pPr>
        <w:pStyle w:val="BodyText2"/>
        <w:tabs>
          <w:tab w:val="clear" w:pos="-720"/>
          <w:tab w:val="clear" w:pos="0"/>
        </w:tabs>
        <w:jc w:val="left"/>
        <w:rPr>
          <w:rFonts w:ascii="Arial" w:hAnsi="Arial" w:cs="Arial"/>
          <w:bCs/>
          <w:iCs/>
          <w:spacing w:val="-2"/>
          <w:sz w:val="20"/>
          <w:lang w:val="tr-TR"/>
        </w:rPr>
      </w:pPr>
      <w:r w:rsidRPr="00152613">
        <w:rPr>
          <w:rFonts w:ascii="Arial" w:hAnsi="Arial" w:cs="Arial"/>
          <w:bCs/>
          <w:iCs/>
          <w:spacing w:val="-2"/>
          <w:sz w:val="20"/>
          <w:lang w:val="tr-TR"/>
        </w:rPr>
        <w:t>Kur riski</w:t>
      </w:r>
    </w:p>
    <w:p w:rsidR="005F31F2" w:rsidRPr="00152613" w:rsidRDefault="005F31F2" w:rsidP="0090567F">
      <w:pPr>
        <w:pStyle w:val="BodyText2"/>
        <w:tabs>
          <w:tab w:val="clear" w:pos="-720"/>
          <w:tab w:val="clear" w:pos="0"/>
        </w:tabs>
        <w:jc w:val="left"/>
        <w:rPr>
          <w:rFonts w:ascii="Arial" w:hAnsi="Arial" w:cs="Arial"/>
          <w:sz w:val="20"/>
          <w:lang w:val="tr-TR"/>
        </w:rPr>
      </w:pPr>
    </w:p>
    <w:p w:rsidR="005D7A38" w:rsidRPr="00152613" w:rsidRDefault="005D7A38" w:rsidP="0090567F">
      <w:pPr>
        <w:widowControl w:val="0"/>
        <w:ind w:right="-23"/>
        <w:rPr>
          <w:rFonts w:ascii="Arial" w:hAnsi="Arial" w:cs="Arial"/>
          <w:lang w:val="tr-TR"/>
        </w:rPr>
      </w:pPr>
      <w:r w:rsidRPr="00152613">
        <w:rPr>
          <w:rFonts w:ascii="Arial" w:hAnsi="Arial" w:cs="Arial"/>
          <w:lang w:val="tr-TR"/>
        </w:rPr>
        <w:t xml:space="preserve">Yabancı para varlıklar, yükümlülükler ve bilanço dışı yükümlülüklere sahip olma durumunda ortaya çıkan kur hareketlerinden kaynaklanacak etkiler kur riskini oluşturmaktadır. Şirket’in </w:t>
      </w:r>
      <w:r w:rsidR="001C042B">
        <w:rPr>
          <w:rFonts w:ascii="Arial" w:hAnsi="Arial" w:cs="Arial"/>
          <w:lang w:val="tr-TR"/>
        </w:rPr>
        <w:t>30 Eylül</w:t>
      </w:r>
      <w:r w:rsidR="0078421B" w:rsidRPr="00152613">
        <w:rPr>
          <w:rFonts w:ascii="Arial" w:hAnsi="Arial" w:cs="Arial"/>
          <w:lang w:val="tr-TR"/>
        </w:rPr>
        <w:t xml:space="preserve"> 2013</w:t>
      </w:r>
      <w:r w:rsidR="008064E9" w:rsidRPr="00152613">
        <w:rPr>
          <w:rFonts w:ascii="Arial" w:hAnsi="Arial" w:cs="Arial"/>
          <w:lang w:val="tr-TR"/>
        </w:rPr>
        <w:t xml:space="preserve"> ve</w:t>
      </w:r>
      <w:r w:rsidR="00DC5ACA" w:rsidRPr="00152613">
        <w:rPr>
          <w:rFonts w:ascii="Arial" w:hAnsi="Arial" w:cs="Arial"/>
          <w:lang w:val="tr-TR"/>
        </w:rPr>
        <w:t xml:space="preserve"> </w:t>
      </w:r>
      <w:r w:rsidR="00742C5A" w:rsidRPr="00152613">
        <w:rPr>
          <w:rFonts w:ascii="Arial" w:hAnsi="Arial" w:cs="Arial"/>
          <w:lang w:val="tr-TR"/>
        </w:rPr>
        <w:t>2012</w:t>
      </w:r>
      <w:r w:rsidRPr="00152613">
        <w:rPr>
          <w:rFonts w:ascii="Arial" w:hAnsi="Arial" w:cs="Arial"/>
          <w:lang w:val="tr-TR"/>
        </w:rPr>
        <w:t xml:space="preserve"> tarihleri </w:t>
      </w:r>
      <w:r w:rsidR="00200AA8" w:rsidRPr="00152613">
        <w:rPr>
          <w:rFonts w:ascii="Arial" w:hAnsi="Arial" w:cs="Arial"/>
          <w:lang w:val="tr-TR"/>
        </w:rPr>
        <w:t>itibariyle</w:t>
      </w:r>
      <w:r w:rsidRPr="00152613">
        <w:rPr>
          <w:rFonts w:ascii="Arial" w:hAnsi="Arial" w:cs="Arial"/>
          <w:lang w:val="tr-TR"/>
        </w:rPr>
        <w:t xml:space="preserve"> dövize dayalı varlık ve yükümlülükleri bulunmadığından kur riskine maruz kalmamıştır.</w:t>
      </w:r>
    </w:p>
    <w:p w:rsidR="00E83219" w:rsidRPr="00853B3E" w:rsidRDefault="00E83219" w:rsidP="00AE0484">
      <w:pPr>
        <w:pStyle w:val="BodyTextIndent"/>
        <w:ind w:left="567" w:hanging="567"/>
        <w:jc w:val="both"/>
        <w:rPr>
          <w:rFonts w:ascii="Arial" w:hAnsi="Arial" w:cs="Arial"/>
          <w:b/>
          <w:sz w:val="20"/>
          <w:highlight w:val="yellow"/>
          <w:lang w:val="tr-TR"/>
        </w:rPr>
      </w:pPr>
    </w:p>
    <w:p w:rsidR="00E83219" w:rsidRPr="00853B3E" w:rsidRDefault="00E83219" w:rsidP="00AE0484">
      <w:pPr>
        <w:pStyle w:val="BodyTextIndent"/>
        <w:ind w:left="567" w:hanging="567"/>
        <w:jc w:val="both"/>
        <w:rPr>
          <w:rFonts w:ascii="Arial" w:hAnsi="Arial" w:cs="Arial"/>
          <w:b/>
          <w:sz w:val="20"/>
          <w:highlight w:val="yellow"/>
          <w:lang w:val="tr-TR"/>
        </w:rPr>
      </w:pPr>
    </w:p>
    <w:p w:rsidR="003B15CB" w:rsidRPr="00152613" w:rsidRDefault="001D21EE" w:rsidP="00AE0484">
      <w:pPr>
        <w:pStyle w:val="BodyTextIndent"/>
        <w:ind w:left="567" w:hanging="567"/>
        <w:jc w:val="both"/>
        <w:rPr>
          <w:rFonts w:ascii="Arial" w:hAnsi="Arial" w:cs="Arial"/>
          <w:b/>
          <w:sz w:val="20"/>
          <w:lang w:val="tr-TR"/>
        </w:rPr>
      </w:pPr>
      <w:r w:rsidRPr="00152613">
        <w:rPr>
          <w:rFonts w:ascii="Arial" w:hAnsi="Arial" w:cs="Arial"/>
          <w:b/>
          <w:sz w:val="20"/>
          <w:lang w:val="tr-TR"/>
        </w:rPr>
        <w:t>2</w:t>
      </w:r>
      <w:r w:rsidR="00703ECD">
        <w:rPr>
          <w:rFonts w:ascii="Arial" w:hAnsi="Arial" w:cs="Arial"/>
          <w:b/>
          <w:sz w:val="20"/>
          <w:lang w:val="tr-TR"/>
        </w:rPr>
        <w:t>5</w:t>
      </w:r>
      <w:r w:rsidR="003B15CB" w:rsidRPr="00152613">
        <w:rPr>
          <w:rFonts w:ascii="Arial" w:hAnsi="Arial" w:cs="Arial"/>
          <w:b/>
          <w:sz w:val="20"/>
          <w:lang w:val="tr-TR"/>
        </w:rPr>
        <w:t>.</w:t>
      </w:r>
      <w:r w:rsidR="003B15CB" w:rsidRPr="00152613">
        <w:rPr>
          <w:rFonts w:ascii="Arial" w:hAnsi="Arial" w:cs="Arial"/>
          <w:b/>
          <w:sz w:val="20"/>
          <w:lang w:val="tr-TR"/>
        </w:rPr>
        <w:tab/>
      </w:r>
      <w:r w:rsidR="003C0653" w:rsidRPr="00152613">
        <w:rPr>
          <w:rFonts w:ascii="Arial" w:hAnsi="Arial" w:cs="Arial"/>
          <w:b/>
          <w:sz w:val="20"/>
          <w:lang w:val="tr-TR"/>
        </w:rPr>
        <w:t>Finansal araçlar</w:t>
      </w:r>
    </w:p>
    <w:p w:rsidR="003C0653" w:rsidRPr="00152613" w:rsidRDefault="003C0653" w:rsidP="003C0653">
      <w:pPr>
        <w:ind w:right="-306"/>
        <w:rPr>
          <w:rFonts w:ascii="Arial" w:hAnsi="Arial" w:cs="Arial"/>
          <w:lang w:val="tr-TR"/>
        </w:rPr>
      </w:pPr>
    </w:p>
    <w:p w:rsidR="00245BD3" w:rsidRPr="00152613" w:rsidRDefault="004C5417" w:rsidP="003C0653">
      <w:pPr>
        <w:ind w:right="-306"/>
        <w:rPr>
          <w:rFonts w:ascii="Arial" w:hAnsi="Arial" w:cs="Arial"/>
          <w:u w:val="single"/>
          <w:lang w:val="nl-BE"/>
        </w:rPr>
      </w:pPr>
      <w:r w:rsidRPr="00152613">
        <w:rPr>
          <w:rFonts w:ascii="Arial" w:hAnsi="Arial" w:cs="Arial"/>
          <w:u w:val="single"/>
          <w:lang w:val="nl-BE"/>
        </w:rPr>
        <w:t xml:space="preserve">Finansal </w:t>
      </w:r>
      <w:r w:rsidR="007C3C7C" w:rsidRPr="00152613">
        <w:rPr>
          <w:rFonts w:ascii="Arial" w:hAnsi="Arial" w:cs="Arial"/>
          <w:u w:val="single"/>
          <w:lang w:val="nl-BE"/>
        </w:rPr>
        <w:t>araçlar kategorileri</w:t>
      </w:r>
    </w:p>
    <w:p w:rsidR="00245BD3" w:rsidRPr="00152613" w:rsidRDefault="00245BD3" w:rsidP="00AE0484">
      <w:pPr>
        <w:pStyle w:val="BodyTextIndent"/>
        <w:ind w:left="567" w:hanging="567"/>
        <w:jc w:val="both"/>
        <w:rPr>
          <w:rFonts w:ascii="Arial" w:hAnsi="Arial" w:cs="Arial"/>
          <w:sz w:val="20"/>
          <w:lang w:val="tr-TR"/>
        </w:rPr>
      </w:pPr>
    </w:p>
    <w:tbl>
      <w:tblPr>
        <w:tblW w:w="9072" w:type="dxa"/>
        <w:tblInd w:w="108" w:type="dxa"/>
        <w:tblLayout w:type="fixed"/>
        <w:tblLook w:val="0000"/>
      </w:tblPr>
      <w:tblGrid>
        <w:gridCol w:w="5954"/>
        <w:gridCol w:w="1559"/>
        <w:gridCol w:w="1559"/>
      </w:tblGrid>
      <w:tr w:rsidR="0059179E" w:rsidRPr="00152613" w:rsidTr="006E13E5">
        <w:trPr>
          <w:trHeight w:val="247"/>
        </w:trPr>
        <w:tc>
          <w:tcPr>
            <w:tcW w:w="5954" w:type="dxa"/>
            <w:tcBorders>
              <w:top w:val="single" w:sz="6" w:space="0" w:color="auto"/>
              <w:left w:val="nil"/>
              <w:bottom w:val="single" w:sz="6" w:space="0" w:color="auto"/>
              <w:right w:val="nil"/>
            </w:tcBorders>
            <w:vAlign w:val="bottom"/>
          </w:tcPr>
          <w:p w:rsidR="0059179E" w:rsidRPr="00152613" w:rsidRDefault="001C042B" w:rsidP="00E83219">
            <w:pPr>
              <w:autoSpaceDE w:val="0"/>
              <w:autoSpaceDN w:val="0"/>
              <w:adjustRightInd w:val="0"/>
              <w:ind w:hanging="108"/>
              <w:rPr>
                <w:rFonts w:ascii="Arial" w:hAnsi="Arial" w:cs="Arial"/>
                <w:b/>
                <w:bCs/>
                <w:color w:val="000000"/>
              </w:rPr>
            </w:pPr>
            <w:r>
              <w:rPr>
                <w:rFonts w:ascii="Arial" w:hAnsi="Arial" w:cs="Arial"/>
                <w:b/>
                <w:bCs/>
                <w:color w:val="000000"/>
              </w:rPr>
              <w:t>30 Eylül</w:t>
            </w:r>
            <w:r w:rsidR="0078421B" w:rsidRPr="00152613">
              <w:rPr>
                <w:rFonts w:ascii="Arial" w:hAnsi="Arial" w:cs="Arial"/>
                <w:b/>
                <w:bCs/>
                <w:color w:val="000000"/>
              </w:rPr>
              <w:t xml:space="preserve"> 2013</w:t>
            </w:r>
          </w:p>
        </w:tc>
        <w:tc>
          <w:tcPr>
            <w:tcW w:w="1559" w:type="dxa"/>
            <w:tcBorders>
              <w:top w:val="single" w:sz="6" w:space="0" w:color="auto"/>
              <w:left w:val="nil"/>
              <w:bottom w:val="single" w:sz="6" w:space="0" w:color="auto"/>
              <w:right w:val="nil"/>
            </w:tcBorders>
            <w:vAlign w:val="bottom"/>
          </w:tcPr>
          <w:p w:rsidR="0059179E" w:rsidRPr="00152613" w:rsidRDefault="0059179E" w:rsidP="00596443">
            <w:pPr>
              <w:autoSpaceDE w:val="0"/>
              <w:autoSpaceDN w:val="0"/>
              <w:adjustRightInd w:val="0"/>
              <w:jc w:val="right"/>
              <w:rPr>
                <w:rFonts w:ascii="Arial" w:hAnsi="Arial" w:cs="Arial"/>
                <w:b/>
                <w:bCs/>
                <w:color w:val="000000"/>
              </w:rPr>
            </w:pPr>
            <w:r w:rsidRPr="00152613">
              <w:rPr>
                <w:rFonts w:ascii="Arial" w:hAnsi="Arial" w:cs="Arial"/>
                <w:b/>
                <w:bCs/>
                <w:color w:val="000000"/>
              </w:rPr>
              <w:t>Defter değeri</w:t>
            </w:r>
          </w:p>
        </w:tc>
        <w:tc>
          <w:tcPr>
            <w:tcW w:w="1559" w:type="dxa"/>
            <w:tcBorders>
              <w:top w:val="single" w:sz="6" w:space="0" w:color="auto"/>
              <w:left w:val="nil"/>
              <w:bottom w:val="single" w:sz="6" w:space="0" w:color="auto"/>
              <w:right w:val="nil"/>
            </w:tcBorders>
            <w:vAlign w:val="bottom"/>
          </w:tcPr>
          <w:p w:rsidR="0059179E" w:rsidRPr="00152613" w:rsidRDefault="0059179E" w:rsidP="00E83219">
            <w:pPr>
              <w:autoSpaceDE w:val="0"/>
              <w:autoSpaceDN w:val="0"/>
              <w:adjustRightInd w:val="0"/>
              <w:jc w:val="right"/>
              <w:rPr>
                <w:rFonts w:ascii="Arial" w:hAnsi="Arial" w:cs="Arial"/>
                <w:b/>
                <w:bCs/>
                <w:color w:val="000000"/>
              </w:rPr>
            </w:pPr>
            <w:r w:rsidRPr="00152613">
              <w:rPr>
                <w:rFonts w:ascii="Arial" w:hAnsi="Arial" w:cs="Arial"/>
                <w:b/>
                <w:bCs/>
                <w:color w:val="000000"/>
              </w:rPr>
              <w:t>Gerçeğe uygun değeri</w:t>
            </w:r>
          </w:p>
        </w:tc>
      </w:tr>
      <w:tr w:rsidR="0059179E" w:rsidRPr="00152613" w:rsidTr="006E13E5">
        <w:trPr>
          <w:trHeight w:val="247"/>
        </w:trPr>
        <w:tc>
          <w:tcPr>
            <w:tcW w:w="5954" w:type="dxa"/>
            <w:tcBorders>
              <w:top w:val="nil"/>
              <w:left w:val="nil"/>
              <w:bottom w:val="nil"/>
              <w:right w:val="nil"/>
            </w:tcBorders>
            <w:vAlign w:val="bottom"/>
          </w:tcPr>
          <w:p w:rsidR="0059179E" w:rsidRPr="00152613" w:rsidRDefault="0059179E" w:rsidP="00E83219">
            <w:pPr>
              <w:autoSpaceDE w:val="0"/>
              <w:autoSpaceDN w:val="0"/>
              <w:adjustRightInd w:val="0"/>
              <w:ind w:hanging="108"/>
              <w:rPr>
                <w:rFonts w:ascii="Arial" w:hAnsi="Arial" w:cs="Arial"/>
                <w:color w:val="000000"/>
              </w:rPr>
            </w:pPr>
          </w:p>
        </w:tc>
        <w:tc>
          <w:tcPr>
            <w:tcW w:w="1559" w:type="dxa"/>
            <w:tcBorders>
              <w:top w:val="nil"/>
              <w:left w:val="nil"/>
              <w:bottom w:val="nil"/>
              <w:right w:val="nil"/>
            </w:tcBorders>
            <w:vAlign w:val="bottom"/>
          </w:tcPr>
          <w:p w:rsidR="0059179E" w:rsidRPr="00152613" w:rsidRDefault="0059179E" w:rsidP="00E83219">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59179E" w:rsidRPr="00152613" w:rsidRDefault="0059179E" w:rsidP="00E83219">
            <w:pPr>
              <w:autoSpaceDE w:val="0"/>
              <w:autoSpaceDN w:val="0"/>
              <w:adjustRightInd w:val="0"/>
              <w:jc w:val="right"/>
              <w:rPr>
                <w:rFonts w:ascii="Arial" w:hAnsi="Arial" w:cs="Arial"/>
                <w:b/>
                <w:color w:val="000000"/>
              </w:rPr>
            </w:pPr>
          </w:p>
        </w:tc>
      </w:tr>
      <w:tr w:rsidR="00152613" w:rsidRPr="00152613" w:rsidTr="006E13E5">
        <w:trPr>
          <w:trHeight w:val="247"/>
        </w:trPr>
        <w:tc>
          <w:tcPr>
            <w:tcW w:w="5954" w:type="dxa"/>
            <w:tcBorders>
              <w:top w:val="nil"/>
              <w:left w:val="nil"/>
              <w:bottom w:val="nil"/>
              <w:right w:val="nil"/>
            </w:tcBorders>
            <w:vAlign w:val="bottom"/>
          </w:tcPr>
          <w:p w:rsidR="00152613" w:rsidRPr="00152613" w:rsidRDefault="00152613" w:rsidP="00E83219">
            <w:pPr>
              <w:autoSpaceDE w:val="0"/>
              <w:autoSpaceDN w:val="0"/>
              <w:adjustRightInd w:val="0"/>
              <w:ind w:hanging="108"/>
              <w:rPr>
                <w:rFonts w:ascii="Arial" w:hAnsi="Arial" w:cs="Arial"/>
                <w:iCs/>
                <w:color w:val="000000"/>
              </w:rPr>
            </w:pPr>
            <w:r w:rsidRPr="00152613">
              <w:rPr>
                <w:rFonts w:ascii="Arial" w:hAnsi="Arial" w:cs="Arial"/>
                <w:iCs/>
                <w:color w:val="000000"/>
              </w:rPr>
              <w:t>Finansal varlıklar</w:t>
            </w:r>
          </w:p>
        </w:tc>
        <w:tc>
          <w:tcPr>
            <w:tcW w:w="1559" w:type="dxa"/>
            <w:tcBorders>
              <w:top w:val="nil"/>
              <w:left w:val="nil"/>
              <w:bottom w:val="nil"/>
              <w:right w:val="nil"/>
            </w:tcBorders>
            <w:vAlign w:val="bottom"/>
          </w:tcPr>
          <w:p w:rsidR="00152613" w:rsidRPr="00152613" w:rsidRDefault="00152613">
            <w:pPr>
              <w:jc w:val="right"/>
              <w:rPr>
                <w:rFonts w:ascii="Arial" w:hAnsi="Arial" w:cs="Arial"/>
                <w:b/>
                <w:bCs/>
                <w:color w:val="000000"/>
              </w:rPr>
            </w:pPr>
          </w:p>
        </w:tc>
        <w:tc>
          <w:tcPr>
            <w:tcW w:w="1559" w:type="dxa"/>
            <w:tcBorders>
              <w:top w:val="nil"/>
              <w:left w:val="nil"/>
              <w:bottom w:val="nil"/>
              <w:right w:val="nil"/>
            </w:tcBorders>
            <w:vAlign w:val="bottom"/>
          </w:tcPr>
          <w:p w:rsidR="00152613" w:rsidRPr="00152613" w:rsidRDefault="00152613" w:rsidP="00490DFA">
            <w:pPr>
              <w:jc w:val="right"/>
              <w:rPr>
                <w:rFonts w:ascii="Arial" w:hAnsi="Arial" w:cs="Arial"/>
                <w:b/>
                <w:bCs/>
                <w:color w:val="000000"/>
              </w:rPr>
            </w:pPr>
          </w:p>
        </w:tc>
      </w:tr>
      <w:tr w:rsidR="00152613" w:rsidRPr="00152613" w:rsidTr="006E13E5">
        <w:trPr>
          <w:trHeight w:val="247"/>
        </w:trPr>
        <w:tc>
          <w:tcPr>
            <w:tcW w:w="5954" w:type="dxa"/>
            <w:tcBorders>
              <w:top w:val="nil"/>
              <w:left w:val="nil"/>
              <w:bottom w:val="nil"/>
              <w:right w:val="nil"/>
            </w:tcBorders>
            <w:vAlign w:val="bottom"/>
          </w:tcPr>
          <w:p w:rsidR="00152613" w:rsidRPr="00152613" w:rsidRDefault="00152613" w:rsidP="00E83219">
            <w:pPr>
              <w:autoSpaceDE w:val="0"/>
              <w:autoSpaceDN w:val="0"/>
              <w:adjustRightInd w:val="0"/>
              <w:ind w:hanging="108"/>
              <w:rPr>
                <w:rFonts w:ascii="Arial" w:hAnsi="Arial" w:cs="Arial"/>
                <w:color w:val="000000"/>
              </w:rPr>
            </w:pPr>
            <w:r w:rsidRPr="00152613">
              <w:rPr>
                <w:rFonts w:ascii="Arial" w:hAnsi="Arial" w:cs="Arial"/>
                <w:color w:val="000000"/>
              </w:rPr>
              <w:t>Nakit ve nakit benzerleri</w:t>
            </w:r>
          </w:p>
        </w:tc>
        <w:tc>
          <w:tcPr>
            <w:tcW w:w="1559" w:type="dxa"/>
            <w:tcBorders>
              <w:top w:val="nil"/>
              <w:left w:val="nil"/>
              <w:bottom w:val="nil"/>
              <w:right w:val="nil"/>
            </w:tcBorders>
            <w:vAlign w:val="bottom"/>
          </w:tcPr>
          <w:p w:rsidR="00152613" w:rsidRPr="00152613" w:rsidRDefault="008A223C" w:rsidP="008A223C">
            <w:pPr>
              <w:jc w:val="right"/>
              <w:rPr>
                <w:rFonts w:ascii="Arial" w:hAnsi="Arial" w:cs="Arial"/>
                <w:b/>
                <w:bCs/>
                <w:color w:val="000000"/>
              </w:rPr>
            </w:pPr>
            <w:r>
              <w:rPr>
                <w:rFonts w:ascii="Arial" w:hAnsi="Arial" w:cs="Arial"/>
                <w:b/>
                <w:bCs/>
                <w:color w:val="000000"/>
              </w:rPr>
              <w:t>1.082.068</w:t>
            </w:r>
          </w:p>
        </w:tc>
        <w:tc>
          <w:tcPr>
            <w:tcW w:w="1559" w:type="dxa"/>
            <w:tcBorders>
              <w:top w:val="nil"/>
              <w:left w:val="nil"/>
              <w:bottom w:val="nil"/>
              <w:right w:val="nil"/>
            </w:tcBorders>
            <w:vAlign w:val="bottom"/>
          </w:tcPr>
          <w:p w:rsidR="00152613" w:rsidRPr="00152613" w:rsidRDefault="008A223C" w:rsidP="00490DFA">
            <w:pPr>
              <w:jc w:val="right"/>
              <w:rPr>
                <w:rFonts w:ascii="Arial" w:hAnsi="Arial" w:cs="Arial"/>
                <w:b/>
                <w:bCs/>
                <w:color w:val="000000"/>
              </w:rPr>
            </w:pPr>
            <w:r>
              <w:rPr>
                <w:rFonts w:ascii="Arial" w:hAnsi="Arial" w:cs="Arial"/>
                <w:b/>
                <w:bCs/>
                <w:color w:val="000000"/>
              </w:rPr>
              <w:t>1.082.068</w:t>
            </w:r>
          </w:p>
        </w:tc>
      </w:tr>
      <w:tr w:rsidR="00152613" w:rsidRPr="00152613" w:rsidTr="006E13E5">
        <w:trPr>
          <w:trHeight w:val="494"/>
        </w:trPr>
        <w:tc>
          <w:tcPr>
            <w:tcW w:w="5954" w:type="dxa"/>
            <w:tcBorders>
              <w:top w:val="nil"/>
              <w:left w:val="nil"/>
              <w:bottom w:val="nil"/>
              <w:right w:val="nil"/>
            </w:tcBorders>
            <w:vAlign w:val="bottom"/>
          </w:tcPr>
          <w:p w:rsidR="00152613" w:rsidRPr="00152613" w:rsidRDefault="00152613" w:rsidP="00030C96">
            <w:pPr>
              <w:autoSpaceDE w:val="0"/>
              <w:autoSpaceDN w:val="0"/>
              <w:adjustRightInd w:val="0"/>
              <w:ind w:hanging="108"/>
              <w:rPr>
                <w:rFonts w:ascii="Arial" w:hAnsi="Arial" w:cs="Arial"/>
                <w:color w:val="000000"/>
              </w:rPr>
            </w:pPr>
            <w:r w:rsidRPr="00152613">
              <w:rPr>
                <w:rFonts w:ascii="Arial" w:hAnsi="Arial" w:cs="Arial"/>
                <w:color w:val="000000"/>
              </w:rPr>
              <w:t>Gerçeğe uygun değer farkı kar veya zarara yansıtılan finansal varlıklar</w:t>
            </w:r>
          </w:p>
        </w:tc>
        <w:tc>
          <w:tcPr>
            <w:tcW w:w="1559" w:type="dxa"/>
            <w:tcBorders>
              <w:top w:val="nil"/>
              <w:left w:val="nil"/>
              <w:bottom w:val="nil"/>
              <w:right w:val="nil"/>
            </w:tcBorders>
            <w:vAlign w:val="bottom"/>
          </w:tcPr>
          <w:p w:rsidR="00152613" w:rsidRPr="00152613" w:rsidRDefault="008A223C" w:rsidP="00490DFA">
            <w:pPr>
              <w:jc w:val="right"/>
              <w:rPr>
                <w:rFonts w:ascii="Arial" w:hAnsi="Arial" w:cs="Arial"/>
                <w:b/>
                <w:bCs/>
                <w:color w:val="000000"/>
              </w:rPr>
            </w:pPr>
            <w:r>
              <w:rPr>
                <w:rFonts w:ascii="Arial" w:hAnsi="Arial" w:cs="Arial"/>
                <w:b/>
                <w:bCs/>
                <w:color w:val="000000"/>
              </w:rPr>
              <w:t>101.143</w:t>
            </w:r>
          </w:p>
        </w:tc>
        <w:tc>
          <w:tcPr>
            <w:tcW w:w="1559" w:type="dxa"/>
            <w:tcBorders>
              <w:top w:val="nil"/>
              <w:left w:val="nil"/>
              <w:bottom w:val="nil"/>
              <w:right w:val="nil"/>
            </w:tcBorders>
            <w:vAlign w:val="bottom"/>
          </w:tcPr>
          <w:p w:rsidR="00152613" w:rsidRPr="00152613" w:rsidRDefault="008A223C" w:rsidP="00490DFA">
            <w:pPr>
              <w:jc w:val="right"/>
              <w:rPr>
                <w:rFonts w:ascii="Arial" w:hAnsi="Arial" w:cs="Arial"/>
                <w:b/>
                <w:bCs/>
                <w:color w:val="000000"/>
              </w:rPr>
            </w:pPr>
            <w:r>
              <w:rPr>
                <w:rFonts w:ascii="Arial" w:hAnsi="Arial" w:cs="Arial"/>
                <w:b/>
                <w:bCs/>
                <w:color w:val="000000"/>
              </w:rPr>
              <w:t>101.143</w:t>
            </w:r>
          </w:p>
        </w:tc>
      </w:tr>
      <w:tr w:rsidR="00152613" w:rsidRPr="00152613" w:rsidTr="006E13E5">
        <w:trPr>
          <w:trHeight w:val="247"/>
        </w:trPr>
        <w:tc>
          <w:tcPr>
            <w:tcW w:w="5954" w:type="dxa"/>
            <w:tcBorders>
              <w:top w:val="nil"/>
              <w:left w:val="nil"/>
              <w:bottom w:val="nil"/>
              <w:right w:val="nil"/>
            </w:tcBorders>
            <w:vAlign w:val="bottom"/>
          </w:tcPr>
          <w:p w:rsidR="00152613" w:rsidRPr="00152613" w:rsidRDefault="00152613" w:rsidP="00030C96">
            <w:pPr>
              <w:autoSpaceDE w:val="0"/>
              <w:autoSpaceDN w:val="0"/>
              <w:adjustRightInd w:val="0"/>
              <w:ind w:hanging="108"/>
              <w:rPr>
                <w:rFonts w:ascii="Arial" w:hAnsi="Arial" w:cs="Arial"/>
                <w:iCs/>
                <w:color w:val="000000"/>
              </w:rPr>
            </w:pPr>
            <w:r w:rsidRPr="00152613">
              <w:rPr>
                <w:rFonts w:ascii="Arial" w:hAnsi="Arial" w:cs="Arial"/>
                <w:iCs/>
                <w:color w:val="000000"/>
              </w:rPr>
              <w:t>Finansal yükümlülükler</w:t>
            </w:r>
          </w:p>
        </w:tc>
        <w:tc>
          <w:tcPr>
            <w:tcW w:w="1559" w:type="dxa"/>
            <w:tcBorders>
              <w:top w:val="nil"/>
              <w:left w:val="nil"/>
              <w:bottom w:val="nil"/>
              <w:right w:val="nil"/>
            </w:tcBorders>
            <w:vAlign w:val="bottom"/>
          </w:tcPr>
          <w:p w:rsidR="00152613" w:rsidRPr="00152613" w:rsidRDefault="00152613" w:rsidP="00E83219">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152613" w:rsidRPr="00152613" w:rsidRDefault="00152613" w:rsidP="00E83219">
            <w:pPr>
              <w:autoSpaceDE w:val="0"/>
              <w:autoSpaceDN w:val="0"/>
              <w:adjustRightInd w:val="0"/>
              <w:jc w:val="right"/>
              <w:rPr>
                <w:rFonts w:ascii="Arial" w:hAnsi="Arial" w:cs="Arial"/>
                <w:b/>
                <w:color w:val="000000"/>
              </w:rPr>
            </w:pPr>
          </w:p>
        </w:tc>
      </w:tr>
    </w:tbl>
    <w:p w:rsidR="000912AF" w:rsidRPr="00152613" w:rsidRDefault="000912AF" w:rsidP="00AE0484">
      <w:pPr>
        <w:pStyle w:val="BodyTextIndent"/>
        <w:ind w:left="567" w:hanging="567"/>
        <w:jc w:val="both"/>
        <w:rPr>
          <w:rFonts w:ascii="Arial" w:hAnsi="Arial" w:cs="Arial"/>
          <w:sz w:val="20"/>
          <w:lang w:val="tr-TR"/>
        </w:rPr>
      </w:pPr>
    </w:p>
    <w:tbl>
      <w:tblPr>
        <w:tblW w:w="9072" w:type="dxa"/>
        <w:tblInd w:w="108" w:type="dxa"/>
        <w:tblLayout w:type="fixed"/>
        <w:tblLook w:val="01E0"/>
      </w:tblPr>
      <w:tblGrid>
        <w:gridCol w:w="5954"/>
        <w:gridCol w:w="1559"/>
        <w:gridCol w:w="1559"/>
      </w:tblGrid>
      <w:tr w:rsidR="00002922" w:rsidRPr="00152613" w:rsidTr="00E83219">
        <w:tc>
          <w:tcPr>
            <w:tcW w:w="5954" w:type="dxa"/>
            <w:tcBorders>
              <w:top w:val="single" w:sz="4" w:space="0" w:color="auto"/>
              <w:bottom w:val="single" w:sz="4" w:space="0" w:color="auto"/>
            </w:tcBorders>
          </w:tcPr>
          <w:p w:rsidR="00002922" w:rsidRPr="00152613" w:rsidRDefault="00002922" w:rsidP="00AE0484">
            <w:pPr>
              <w:autoSpaceDE w:val="0"/>
              <w:autoSpaceDN w:val="0"/>
              <w:adjustRightInd w:val="0"/>
              <w:ind w:left="-108"/>
              <w:jc w:val="both"/>
              <w:rPr>
                <w:rFonts w:ascii="Arial" w:hAnsi="Arial" w:cs="Arial"/>
                <w:lang w:val="tr-TR"/>
              </w:rPr>
            </w:pPr>
          </w:p>
          <w:p w:rsidR="00002922" w:rsidRPr="00152613" w:rsidRDefault="00002922" w:rsidP="00AE0484">
            <w:pPr>
              <w:autoSpaceDE w:val="0"/>
              <w:autoSpaceDN w:val="0"/>
              <w:adjustRightInd w:val="0"/>
              <w:ind w:left="-108"/>
              <w:jc w:val="both"/>
              <w:rPr>
                <w:rFonts w:ascii="Arial" w:hAnsi="Arial" w:cs="Arial"/>
                <w:lang w:val="tr-TR"/>
              </w:rPr>
            </w:pPr>
            <w:r w:rsidRPr="00152613">
              <w:rPr>
                <w:rFonts w:ascii="Arial" w:hAnsi="Arial" w:cs="Arial"/>
                <w:lang w:val="tr-TR"/>
              </w:rPr>
              <w:t xml:space="preserve">31 Aralık </w:t>
            </w:r>
            <w:r w:rsidR="00742C5A" w:rsidRPr="00152613">
              <w:rPr>
                <w:rFonts w:ascii="Arial" w:hAnsi="Arial" w:cs="Arial"/>
                <w:lang w:val="tr-TR"/>
              </w:rPr>
              <w:t>2012</w:t>
            </w:r>
          </w:p>
        </w:tc>
        <w:tc>
          <w:tcPr>
            <w:tcW w:w="1559" w:type="dxa"/>
            <w:tcBorders>
              <w:top w:val="single" w:sz="4" w:space="0" w:color="auto"/>
              <w:bottom w:val="single" w:sz="4" w:space="0" w:color="auto"/>
            </w:tcBorders>
            <w:vAlign w:val="bottom"/>
          </w:tcPr>
          <w:p w:rsidR="00002922" w:rsidRPr="00152613" w:rsidRDefault="00002922" w:rsidP="00596443">
            <w:pPr>
              <w:autoSpaceDE w:val="0"/>
              <w:autoSpaceDN w:val="0"/>
              <w:adjustRightInd w:val="0"/>
              <w:jc w:val="right"/>
              <w:rPr>
                <w:rFonts w:ascii="Arial" w:hAnsi="Arial" w:cs="Arial"/>
                <w:lang w:val="tr-TR"/>
              </w:rPr>
            </w:pPr>
            <w:r w:rsidRPr="00152613">
              <w:rPr>
                <w:rFonts w:ascii="Arial" w:hAnsi="Arial" w:cs="Arial"/>
                <w:lang w:val="tr-TR"/>
              </w:rPr>
              <w:t>Defter değeri</w:t>
            </w:r>
          </w:p>
        </w:tc>
        <w:tc>
          <w:tcPr>
            <w:tcW w:w="1559" w:type="dxa"/>
            <w:tcBorders>
              <w:top w:val="single" w:sz="4" w:space="0" w:color="auto"/>
              <w:bottom w:val="single" w:sz="4" w:space="0" w:color="auto"/>
            </w:tcBorders>
            <w:vAlign w:val="bottom"/>
          </w:tcPr>
          <w:p w:rsidR="00002922" w:rsidRPr="00152613" w:rsidRDefault="00002922" w:rsidP="00AE0484">
            <w:pPr>
              <w:autoSpaceDE w:val="0"/>
              <w:autoSpaceDN w:val="0"/>
              <w:adjustRightInd w:val="0"/>
              <w:jc w:val="right"/>
              <w:rPr>
                <w:rFonts w:ascii="Arial" w:hAnsi="Arial" w:cs="Arial"/>
                <w:lang w:val="tr-TR"/>
              </w:rPr>
            </w:pPr>
            <w:r w:rsidRPr="00152613">
              <w:rPr>
                <w:rFonts w:ascii="Arial" w:hAnsi="Arial" w:cs="Arial"/>
                <w:lang w:val="tr-TR"/>
              </w:rPr>
              <w:t>Gerçeğe uygun değeri</w:t>
            </w:r>
          </w:p>
        </w:tc>
      </w:tr>
      <w:tr w:rsidR="00002922" w:rsidRPr="00152613" w:rsidTr="00E83219">
        <w:tc>
          <w:tcPr>
            <w:tcW w:w="5954" w:type="dxa"/>
            <w:tcBorders>
              <w:top w:val="single" w:sz="4" w:space="0" w:color="auto"/>
            </w:tcBorders>
          </w:tcPr>
          <w:p w:rsidR="00002922" w:rsidRPr="00152613" w:rsidRDefault="00002922" w:rsidP="00AE0484">
            <w:pPr>
              <w:autoSpaceDE w:val="0"/>
              <w:autoSpaceDN w:val="0"/>
              <w:adjustRightInd w:val="0"/>
              <w:ind w:left="-108"/>
              <w:jc w:val="both"/>
              <w:rPr>
                <w:rFonts w:ascii="Arial" w:hAnsi="Arial" w:cs="Arial"/>
                <w:lang w:val="tr-TR"/>
              </w:rPr>
            </w:pPr>
          </w:p>
        </w:tc>
        <w:tc>
          <w:tcPr>
            <w:tcW w:w="1559" w:type="dxa"/>
            <w:tcBorders>
              <w:top w:val="single" w:sz="4" w:space="0" w:color="auto"/>
            </w:tcBorders>
            <w:vAlign w:val="bottom"/>
          </w:tcPr>
          <w:p w:rsidR="00002922" w:rsidRPr="00152613" w:rsidRDefault="00002922" w:rsidP="00AE0484">
            <w:pPr>
              <w:autoSpaceDE w:val="0"/>
              <w:autoSpaceDN w:val="0"/>
              <w:adjustRightInd w:val="0"/>
              <w:jc w:val="right"/>
              <w:rPr>
                <w:rFonts w:ascii="Arial" w:hAnsi="Arial" w:cs="Arial"/>
                <w:lang w:val="tr-TR"/>
              </w:rPr>
            </w:pPr>
          </w:p>
        </w:tc>
        <w:tc>
          <w:tcPr>
            <w:tcW w:w="1559" w:type="dxa"/>
            <w:tcBorders>
              <w:top w:val="single" w:sz="4" w:space="0" w:color="auto"/>
            </w:tcBorders>
            <w:vAlign w:val="bottom"/>
          </w:tcPr>
          <w:p w:rsidR="00002922" w:rsidRPr="00152613" w:rsidRDefault="00002922" w:rsidP="00AE0484">
            <w:pPr>
              <w:autoSpaceDE w:val="0"/>
              <w:autoSpaceDN w:val="0"/>
              <w:adjustRightInd w:val="0"/>
              <w:jc w:val="right"/>
              <w:rPr>
                <w:rFonts w:ascii="Arial" w:hAnsi="Arial" w:cs="Arial"/>
                <w:lang w:val="tr-TR"/>
              </w:rPr>
            </w:pPr>
          </w:p>
        </w:tc>
      </w:tr>
      <w:tr w:rsidR="00F16BDC" w:rsidRPr="00152613" w:rsidTr="006C44F3">
        <w:tc>
          <w:tcPr>
            <w:tcW w:w="5954" w:type="dxa"/>
            <w:vAlign w:val="bottom"/>
          </w:tcPr>
          <w:p w:rsidR="00F16BDC" w:rsidRPr="00152613" w:rsidRDefault="00F16BDC" w:rsidP="006C44F3">
            <w:pPr>
              <w:autoSpaceDE w:val="0"/>
              <w:autoSpaceDN w:val="0"/>
              <w:adjustRightInd w:val="0"/>
              <w:ind w:hanging="108"/>
              <w:rPr>
                <w:rFonts w:ascii="Arial" w:hAnsi="Arial" w:cs="Arial"/>
                <w:iCs/>
                <w:color w:val="000000"/>
              </w:rPr>
            </w:pPr>
            <w:r w:rsidRPr="00152613">
              <w:rPr>
                <w:rFonts w:ascii="Arial" w:hAnsi="Arial" w:cs="Arial"/>
                <w:iCs/>
                <w:color w:val="000000"/>
              </w:rPr>
              <w:t>Finansal varlıklar</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p>
        </w:tc>
      </w:tr>
      <w:tr w:rsidR="00F16BDC" w:rsidRPr="00152613" w:rsidTr="006C44F3">
        <w:tc>
          <w:tcPr>
            <w:tcW w:w="5954" w:type="dxa"/>
            <w:vAlign w:val="bottom"/>
          </w:tcPr>
          <w:p w:rsidR="00F16BDC" w:rsidRPr="00152613" w:rsidRDefault="00F16BDC" w:rsidP="006C44F3">
            <w:pPr>
              <w:autoSpaceDE w:val="0"/>
              <w:autoSpaceDN w:val="0"/>
              <w:adjustRightInd w:val="0"/>
              <w:ind w:hanging="108"/>
              <w:rPr>
                <w:rFonts w:ascii="Arial" w:hAnsi="Arial" w:cs="Arial"/>
                <w:color w:val="000000"/>
              </w:rPr>
            </w:pPr>
            <w:r w:rsidRPr="00152613">
              <w:rPr>
                <w:rFonts w:ascii="Arial" w:hAnsi="Arial" w:cs="Arial"/>
                <w:color w:val="000000"/>
              </w:rPr>
              <w:t>Nakit ve nakit benzerleri</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r w:rsidRPr="00152613">
              <w:rPr>
                <w:rFonts w:ascii="Arial" w:hAnsi="Arial" w:cs="Arial"/>
                <w:bCs/>
                <w:color w:val="000000"/>
              </w:rPr>
              <w:t>1.075.808</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r w:rsidRPr="00152613">
              <w:rPr>
                <w:rFonts w:ascii="Arial" w:hAnsi="Arial" w:cs="Arial"/>
                <w:bCs/>
                <w:color w:val="000000"/>
              </w:rPr>
              <w:t>1.075.808</w:t>
            </w:r>
          </w:p>
        </w:tc>
      </w:tr>
      <w:tr w:rsidR="00F16BDC" w:rsidRPr="00152613" w:rsidTr="00030C96">
        <w:tc>
          <w:tcPr>
            <w:tcW w:w="5954" w:type="dxa"/>
            <w:vAlign w:val="bottom"/>
          </w:tcPr>
          <w:p w:rsidR="00F16BDC" w:rsidRPr="00152613" w:rsidRDefault="00F16BDC" w:rsidP="006C44F3">
            <w:pPr>
              <w:autoSpaceDE w:val="0"/>
              <w:autoSpaceDN w:val="0"/>
              <w:adjustRightInd w:val="0"/>
              <w:ind w:hanging="108"/>
              <w:rPr>
                <w:rFonts w:ascii="Arial" w:hAnsi="Arial" w:cs="Arial"/>
                <w:color w:val="000000"/>
              </w:rPr>
            </w:pPr>
            <w:r w:rsidRPr="00152613">
              <w:rPr>
                <w:rFonts w:ascii="Arial" w:hAnsi="Arial" w:cs="Arial"/>
                <w:color w:val="000000"/>
              </w:rPr>
              <w:t>Gerçeğe uygun değer farkı kar veya zarara yansıtılan finansal varlıklar</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r w:rsidRPr="00152613">
              <w:rPr>
                <w:rFonts w:ascii="Arial" w:hAnsi="Arial" w:cs="Arial"/>
                <w:bCs/>
                <w:color w:val="000000"/>
              </w:rPr>
              <w:t>106.132</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r w:rsidRPr="00152613">
              <w:rPr>
                <w:rFonts w:ascii="Arial" w:hAnsi="Arial" w:cs="Arial"/>
                <w:bCs/>
                <w:color w:val="000000"/>
              </w:rPr>
              <w:t>106.132</w:t>
            </w:r>
          </w:p>
        </w:tc>
      </w:tr>
      <w:tr w:rsidR="00F16BDC" w:rsidRPr="00152613" w:rsidTr="00BB0F8B">
        <w:tc>
          <w:tcPr>
            <w:tcW w:w="5954" w:type="dxa"/>
            <w:vAlign w:val="bottom"/>
          </w:tcPr>
          <w:p w:rsidR="00F16BDC" w:rsidRPr="00152613" w:rsidRDefault="00F16BDC" w:rsidP="006C44F3">
            <w:pPr>
              <w:autoSpaceDE w:val="0"/>
              <w:autoSpaceDN w:val="0"/>
              <w:adjustRightInd w:val="0"/>
              <w:ind w:hanging="108"/>
              <w:rPr>
                <w:rFonts w:ascii="Arial" w:hAnsi="Arial" w:cs="Arial"/>
                <w:iCs/>
                <w:color w:val="000000"/>
              </w:rPr>
            </w:pPr>
            <w:r w:rsidRPr="00152613">
              <w:rPr>
                <w:rFonts w:ascii="Arial" w:hAnsi="Arial" w:cs="Arial"/>
                <w:iCs/>
                <w:color w:val="000000"/>
              </w:rPr>
              <w:t>Finansal yükümlülükler</w:t>
            </w: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p>
        </w:tc>
        <w:tc>
          <w:tcPr>
            <w:tcW w:w="1559" w:type="dxa"/>
            <w:vAlign w:val="bottom"/>
          </w:tcPr>
          <w:p w:rsidR="00F16BDC" w:rsidRPr="00152613" w:rsidRDefault="00F16BDC" w:rsidP="006C44F3">
            <w:pPr>
              <w:autoSpaceDE w:val="0"/>
              <w:autoSpaceDN w:val="0"/>
              <w:adjustRightInd w:val="0"/>
              <w:jc w:val="right"/>
              <w:rPr>
                <w:rFonts w:ascii="Arial" w:hAnsi="Arial" w:cs="Arial"/>
                <w:color w:val="000000"/>
              </w:rPr>
            </w:pPr>
          </w:p>
        </w:tc>
      </w:tr>
    </w:tbl>
    <w:p w:rsidR="00BB0F8B" w:rsidRPr="00152613" w:rsidRDefault="00BB0F8B" w:rsidP="00B134F1">
      <w:pPr>
        <w:pStyle w:val="Default"/>
        <w:rPr>
          <w:b/>
          <w:bCs/>
          <w:sz w:val="20"/>
          <w:szCs w:val="20"/>
          <w:lang w:val="tr-TR"/>
        </w:rPr>
      </w:pPr>
    </w:p>
    <w:p w:rsidR="00B134F1" w:rsidRPr="00152613" w:rsidRDefault="00B134F1" w:rsidP="00B134F1">
      <w:pPr>
        <w:pStyle w:val="Default"/>
        <w:rPr>
          <w:b/>
          <w:bCs/>
          <w:sz w:val="20"/>
          <w:szCs w:val="20"/>
          <w:lang w:val="tr-TR"/>
        </w:rPr>
      </w:pPr>
      <w:r w:rsidRPr="00152613">
        <w:rPr>
          <w:b/>
          <w:bCs/>
          <w:sz w:val="20"/>
          <w:szCs w:val="20"/>
          <w:lang w:val="tr-TR"/>
        </w:rPr>
        <w:t xml:space="preserve">Gerçeğe uygun değer ölçümleri hiyerarşi tablosu </w:t>
      </w:r>
    </w:p>
    <w:p w:rsidR="00B134F1" w:rsidRPr="00152613" w:rsidRDefault="00B134F1" w:rsidP="00B134F1">
      <w:pPr>
        <w:rPr>
          <w:rFonts w:ascii="Arial" w:hAnsi="Arial" w:cs="Arial"/>
        </w:rPr>
      </w:pPr>
    </w:p>
    <w:p w:rsidR="00B134F1" w:rsidRPr="00152613" w:rsidRDefault="00B134F1" w:rsidP="00B134F1">
      <w:pPr>
        <w:rPr>
          <w:rFonts w:ascii="Arial" w:hAnsi="Arial" w:cs="Arial"/>
        </w:rPr>
      </w:pPr>
      <w:proofErr w:type="gramStart"/>
      <w:r w:rsidRPr="00152613">
        <w:rPr>
          <w:rFonts w:ascii="Arial" w:hAnsi="Arial" w:cs="Arial"/>
        </w:rPr>
        <w:t>Şirket, finansal tablolarında gerçeğe uygun değerleri ile yansıtılan finansal araçlarını her finansal araç sınıfının değerleme girdilerinin kaynağına göre, üç seviyeli hiyerarşi kullanarak, aşağıdaki şekilde sınıflandırmaktadır.</w:t>
      </w:r>
      <w:proofErr w:type="gramEnd"/>
      <w:r w:rsidRPr="00152613">
        <w:rPr>
          <w:rFonts w:ascii="Arial" w:hAnsi="Arial" w:cs="Arial"/>
        </w:rPr>
        <w:t xml:space="preserve"> </w:t>
      </w:r>
    </w:p>
    <w:p w:rsidR="003908D5" w:rsidRPr="00152613" w:rsidRDefault="003908D5" w:rsidP="00B134F1">
      <w:pPr>
        <w:rPr>
          <w:rFonts w:ascii="Arial" w:hAnsi="Arial" w:cs="Arial"/>
        </w:rPr>
      </w:pPr>
    </w:p>
    <w:p w:rsidR="00B134F1" w:rsidRPr="00152613" w:rsidRDefault="00B134F1" w:rsidP="006370F0">
      <w:pPr>
        <w:ind w:left="1134" w:hanging="1134"/>
        <w:rPr>
          <w:rFonts w:ascii="Arial" w:hAnsi="Arial" w:cs="Arial"/>
        </w:rPr>
      </w:pPr>
      <w:r w:rsidRPr="00152613">
        <w:rPr>
          <w:rFonts w:ascii="Arial" w:hAnsi="Arial" w:cs="Arial"/>
        </w:rPr>
        <w:t xml:space="preserve">Seviye 1: </w:t>
      </w:r>
      <w:r w:rsidR="006370F0" w:rsidRPr="00152613">
        <w:rPr>
          <w:rFonts w:ascii="Arial" w:hAnsi="Arial" w:cs="Arial"/>
        </w:rPr>
        <w:tab/>
      </w:r>
      <w:r w:rsidRPr="00152613">
        <w:rPr>
          <w:rFonts w:ascii="Arial" w:hAnsi="Arial" w:cs="Arial"/>
        </w:rPr>
        <w:t xml:space="preserve">Belirlenen finansal araçlar için aktif piyasada işlem gören (düzeltilmemiş) piyasa fiyatı kullanılan değerleme teknikleri </w:t>
      </w:r>
    </w:p>
    <w:p w:rsidR="00B134F1" w:rsidRPr="00152613" w:rsidRDefault="00B134F1" w:rsidP="006370F0">
      <w:pPr>
        <w:pStyle w:val="Default"/>
        <w:ind w:left="1134" w:hanging="1134"/>
        <w:rPr>
          <w:sz w:val="20"/>
          <w:szCs w:val="20"/>
          <w:lang w:val="tr-TR"/>
        </w:rPr>
      </w:pPr>
      <w:r w:rsidRPr="00152613">
        <w:rPr>
          <w:sz w:val="20"/>
          <w:szCs w:val="20"/>
          <w:lang w:val="tr-TR"/>
        </w:rPr>
        <w:t xml:space="preserve">Seviye 2: </w:t>
      </w:r>
      <w:r w:rsidR="006370F0" w:rsidRPr="00152613">
        <w:rPr>
          <w:sz w:val="20"/>
          <w:szCs w:val="20"/>
          <w:lang w:val="tr-TR"/>
        </w:rPr>
        <w:tab/>
      </w:r>
      <w:r w:rsidRPr="00152613">
        <w:rPr>
          <w:sz w:val="20"/>
          <w:szCs w:val="20"/>
          <w:lang w:val="tr-TR"/>
        </w:rPr>
        <w:t xml:space="preserve">Dolaylı veya dolaysız gözlemlenebilir girdi içeren diğer değerleme teknikleri </w:t>
      </w:r>
    </w:p>
    <w:p w:rsidR="00B134F1" w:rsidRPr="00152613" w:rsidRDefault="00B134F1" w:rsidP="006370F0">
      <w:pPr>
        <w:ind w:left="1134" w:hanging="1134"/>
        <w:rPr>
          <w:rFonts w:ascii="Arial" w:hAnsi="Arial" w:cs="Arial"/>
        </w:rPr>
      </w:pPr>
      <w:r w:rsidRPr="00152613">
        <w:rPr>
          <w:rFonts w:ascii="Arial" w:hAnsi="Arial" w:cs="Arial"/>
        </w:rPr>
        <w:t xml:space="preserve">Seviye 3: </w:t>
      </w:r>
      <w:r w:rsidR="006370F0" w:rsidRPr="00152613">
        <w:rPr>
          <w:rFonts w:ascii="Arial" w:hAnsi="Arial" w:cs="Arial"/>
        </w:rPr>
        <w:tab/>
      </w:r>
      <w:r w:rsidRPr="00152613">
        <w:rPr>
          <w:rFonts w:ascii="Arial" w:hAnsi="Arial" w:cs="Arial"/>
        </w:rPr>
        <w:t xml:space="preserve">Gözlemlenebilir piyasa girdilerini içermeyen değerleme teknikleri </w:t>
      </w:r>
    </w:p>
    <w:p w:rsidR="00E83219" w:rsidRPr="00152613" w:rsidRDefault="00EC7963" w:rsidP="00DA51B1">
      <w:pPr>
        <w:spacing w:line="230" w:lineRule="auto"/>
        <w:rPr>
          <w:rFonts w:ascii="Arial" w:hAnsi="Arial" w:cs="Arial"/>
        </w:rPr>
      </w:pPr>
      <w:r w:rsidRPr="00853B3E">
        <w:rPr>
          <w:rFonts w:ascii="Arial" w:hAnsi="Arial" w:cs="Arial"/>
          <w:b/>
          <w:spacing w:val="-2"/>
          <w:highlight w:val="yellow"/>
          <w:lang w:val="tr-TR"/>
        </w:rPr>
        <w:br w:type="page"/>
      </w:r>
      <w:r w:rsidR="001B0A58" w:rsidRPr="00152613">
        <w:rPr>
          <w:rFonts w:ascii="Arial" w:hAnsi="Arial" w:cs="Arial"/>
          <w:b/>
          <w:spacing w:val="-2"/>
          <w:lang w:val="tr-TR"/>
        </w:rPr>
        <w:lastRenderedPageBreak/>
        <w:t>2</w:t>
      </w:r>
      <w:r w:rsidR="00703ECD">
        <w:rPr>
          <w:rFonts w:ascii="Arial" w:hAnsi="Arial" w:cs="Arial"/>
          <w:b/>
          <w:spacing w:val="-2"/>
          <w:lang w:val="tr-TR"/>
        </w:rPr>
        <w:t>5</w:t>
      </w:r>
      <w:r w:rsidR="00E83219" w:rsidRPr="00152613">
        <w:rPr>
          <w:rFonts w:ascii="Arial" w:hAnsi="Arial" w:cs="Arial"/>
          <w:b/>
          <w:spacing w:val="-2"/>
          <w:lang w:val="tr-TR"/>
        </w:rPr>
        <w:t>.</w:t>
      </w:r>
      <w:r w:rsidR="00E83219" w:rsidRPr="00152613">
        <w:rPr>
          <w:rFonts w:ascii="Arial" w:hAnsi="Arial" w:cs="Arial"/>
          <w:b/>
          <w:spacing w:val="-2"/>
          <w:lang w:val="tr-TR"/>
        </w:rPr>
        <w:tab/>
        <w:t>Finansal araçlar</w:t>
      </w:r>
      <w:r w:rsidR="00E83219" w:rsidRPr="00152613">
        <w:rPr>
          <w:rFonts w:ascii="Arial" w:hAnsi="Arial" w:cs="Arial"/>
        </w:rPr>
        <w:t xml:space="preserve"> </w:t>
      </w:r>
      <w:r w:rsidR="00E83219" w:rsidRPr="00152613">
        <w:rPr>
          <w:rFonts w:ascii="Arial" w:hAnsi="Arial" w:cs="Arial"/>
          <w:b/>
        </w:rPr>
        <w:t>(devamı)</w:t>
      </w:r>
    </w:p>
    <w:p w:rsidR="00B134F1" w:rsidRPr="00853B3E" w:rsidRDefault="00B134F1" w:rsidP="00DA51B1">
      <w:pPr>
        <w:spacing w:line="230" w:lineRule="auto"/>
        <w:rPr>
          <w:rFonts w:ascii="Arial" w:hAnsi="Arial" w:cs="Arial"/>
          <w:highlight w:val="yellow"/>
        </w:rPr>
      </w:pPr>
    </w:p>
    <w:p w:rsidR="00B134F1" w:rsidRPr="00152613" w:rsidRDefault="001C042B" w:rsidP="00DA51B1">
      <w:pPr>
        <w:spacing w:line="230" w:lineRule="auto"/>
        <w:rPr>
          <w:rFonts w:ascii="Arial" w:hAnsi="Arial" w:cs="Arial"/>
        </w:rPr>
      </w:pPr>
      <w:r>
        <w:rPr>
          <w:rFonts w:ascii="Arial" w:hAnsi="Arial" w:cs="Arial"/>
        </w:rPr>
        <w:t>30 Eylül</w:t>
      </w:r>
      <w:r w:rsidR="0078421B" w:rsidRPr="00152613">
        <w:rPr>
          <w:rFonts w:ascii="Arial" w:hAnsi="Arial" w:cs="Arial"/>
        </w:rPr>
        <w:t xml:space="preserve"> 2013</w:t>
      </w:r>
      <w:r w:rsidR="00B134F1" w:rsidRPr="00152613">
        <w:rPr>
          <w:rFonts w:ascii="Arial" w:hAnsi="Arial" w:cs="Arial"/>
        </w:rPr>
        <w:t xml:space="preserve"> ve </w:t>
      </w:r>
      <w:r w:rsidR="00152613" w:rsidRPr="00152613">
        <w:rPr>
          <w:rFonts w:ascii="Arial" w:hAnsi="Arial" w:cs="Arial"/>
        </w:rPr>
        <w:t xml:space="preserve">31 Aralık </w:t>
      </w:r>
      <w:r w:rsidR="00742C5A" w:rsidRPr="00152613">
        <w:rPr>
          <w:rFonts w:ascii="Arial" w:hAnsi="Arial" w:cs="Arial"/>
        </w:rPr>
        <w:t>2012</w:t>
      </w:r>
      <w:r w:rsidR="00B134F1" w:rsidRPr="00152613">
        <w:rPr>
          <w:rFonts w:ascii="Arial" w:hAnsi="Arial" w:cs="Arial"/>
        </w:rPr>
        <w:t xml:space="preserve"> tarihleri itibariyle, Şirket’in gerçeğe uygun değer ile takip ettiği varlıkların listesi ve sıra düzeni aşağıdaki gibidir:</w:t>
      </w:r>
    </w:p>
    <w:p w:rsidR="00B134F1" w:rsidRPr="00152613" w:rsidRDefault="00B134F1" w:rsidP="00DA51B1">
      <w:pPr>
        <w:spacing w:line="230" w:lineRule="auto"/>
        <w:rPr>
          <w:rFonts w:ascii="Arial" w:hAnsi="Arial" w:cs="Arial"/>
        </w:rPr>
      </w:pPr>
    </w:p>
    <w:tbl>
      <w:tblPr>
        <w:tblW w:w="0" w:type="auto"/>
        <w:tblInd w:w="108" w:type="dxa"/>
        <w:tblLook w:val="00A0"/>
      </w:tblPr>
      <w:tblGrid>
        <w:gridCol w:w="4820"/>
        <w:gridCol w:w="1470"/>
        <w:gridCol w:w="1541"/>
        <w:gridCol w:w="1275"/>
      </w:tblGrid>
      <w:tr w:rsidR="00B134F1" w:rsidRPr="00152613" w:rsidTr="00B43131">
        <w:tc>
          <w:tcPr>
            <w:tcW w:w="4820" w:type="dxa"/>
            <w:tcBorders>
              <w:top w:val="single" w:sz="4" w:space="0" w:color="auto"/>
              <w:bottom w:val="single" w:sz="4" w:space="0" w:color="auto"/>
            </w:tcBorders>
          </w:tcPr>
          <w:p w:rsidR="00B134F1" w:rsidRPr="00152613" w:rsidRDefault="001C042B" w:rsidP="00DA51B1">
            <w:pPr>
              <w:tabs>
                <w:tab w:val="left" w:pos="0"/>
              </w:tabs>
              <w:spacing w:line="230" w:lineRule="auto"/>
              <w:jc w:val="both"/>
              <w:rPr>
                <w:rFonts w:ascii="Arial" w:hAnsi="Arial" w:cs="Arial"/>
                <w:b/>
              </w:rPr>
            </w:pPr>
            <w:r>
              <w:rPr>
                <w:rFonts w:ascii="Arial" w:hAnsi="Arial" w:cs="Arial"/>
                <w:b/>
              </w:rPr>
              <w:t>30 Eylül</w:t>
            </w:r>
            <w:r w:rsidR="0078421B" w:rsidRPr="00152613">
              <w:rPr>
                <w:rFonts w:ascii="Arial" w:hAnsi="Arial" w:cs="Arial"/>
                <w:b/>
              </w:rPr>
              <w:t xml:space="preserve"> 2013</w:t>
            </w:r>
          </w:p>
        </w:tc>
        <w:tc>
          <w:tcPr>
            <w:tcW w:w="1470"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b/>
              </w:rPr>
            </w:pPr>
            <w:r w:rsidRPr="00152613">
              <w:rPr>
                <w:rFonts w:ascii="Arial" w:hAnsi="Arial" w:cs="Arial"/>
                <w:b/>
              </w:rPr>
              <w:t>Seviye 1</w:t>
            </w:r>
          </w:p>
        </w:tc>
        <w:tc>
          <w:tcPr>
            <w:tcW w:w="1541"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b/>
              </w:rPr>
            </w:pPr>
            <w:r w:rsidRPr="00152613">
              <w:rPr>
                <w:rFonts w:ascii="Arial" w:hAnsi="Arial" w:cs="Arial"/>
                <w:b/>
              </w:rPr>
              <w:t xml:space="preserve">Seviye 2 </w:t>
            </w:r>
          </w:p>
        </w:tc>
        <w:tc>
          <w:tcPr>
            <w:tcW w:w="1275"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b/>
              </w:rPr>
            </w:pPr>
            <w:r w:rsidRPr="00152613">
              <w:rPr>
                <w:rFonts w:ascii="Arial" w:hAnsi="Arial" w:cs="Arial"/>
                <w:b/>
              </w:rPr>
              <w:t>Seviye 3</w:t>
            </w:r>
          </w:p>
        </w:tc>
      </w:tr>
      <w:tr w:rsidR="00B134F1" w:rsidRPr="00152613" w:rsidTr="00B43131">
        <w:tc>
          <w:tcPr>
            <w:tcW w:w="4820" w:type="dxa"/>
            <w:tcBorders>
              <w:top w:val="single" w:sz="4" w:space="0" w:color="auto"/>
            </w:tcBorders>
          </w:tcPr>
          <w:p w:rsidR="00B134F1" w:rsidRPr="00152613" w:rsidRDefault="00B134F1" w:rsidP="00DA51B1">
            <w:pPr>
              <w:tabs>
                <w:tab w:val="left" w:pos="0"/>
              </w:tabs>
              <w:spacing w:line="230" w:lineRule="auto"/>
              <w:jc w:val="both"/>
              <w:rPr>
                <w:rFonts w:ascii="Arial" w:hAnsi="Arial" w:cs="Arial"/>
                <w:b/>
              </w:rPr>
            </w:pPr>
          </w:p>
        </w:tc>
        <w:tc>
          <w:tcPr>
            <w:tcW w:w="1470" w:type="dxa"/>
            <w:tcBorders>
              <w:top w:val="single" w:sz="4" w:space="0" w:color="auto"/>
            </w:tcBorders>
          </w:tcPr>
          <w:p w:rsidR="00B134F1" w:rsidRPr="00152613" w:rsidRDefault="00B134F1" w:rsidP="00DA51B1">
            <w:pPr>
              <w:spacing w:line="230" w:lineRule="auto"/>
              <w:jc w:val="right"/>
              <w:rPr>
                <w:rFonts w:ascii="Arial" w:hAnsi="Arial" w:cs="Arial"/>
                <w:b/>
              </w:rPr>
            </w:pPr>
          </w:p>
        </w:tc>
        <w:tc>
          <w:tcPr>
            <w:tcW w:w="1541" w:type="dxa"/>
            <w:tcBorders>
              <w:top w:val="single" w:sz="4" w:space="0" w:color="auto"/>
            </w:tcBorders>
          </w:tcPr>
          <w:p w:rsidR="00B134F1" w:rsidRPr="00152613" w:rsidRDefault="00B134F1" w:rsidP="00DA51B1">
            <w:pPr>
              <w:spacing w:line="230" w:lineRule="auto"/>
              <w:jc w:val="right"/>
              <w:rPr>
                <w:rFonts w:ascii="Arial" w:hAnsi="Arial" w:cs="Arial"/>
                <w:b/>
              </w:rPr>
            </w:pPr>
          </w:p>
        </w:tc>
        <w:tc>
          <w:tcPr>
            <w:tcW w:w="1275" w:type="dxa"/>
            <w:tcBorders>
              <w:top w:val="single" w:sz="4" w:space="0" w:color="auto"/>
            </w:tcBorders>
          </w:tcPr>
          <w:p w:rsidR="00B134F1" w:rsidRPr="00152613" w:rsidRDefault="00B134F1" w:rsidP="00DA51B1">
            <w:pPr>
              <w:spacing w:line="230" w:lineRule="auto"/>
              <w:jc w:val="right"/>
              <w:rPr>
                <w:rFonts w:ascii="Arial" w:hAnsi="Arial" w:cs="Arial"/>
                <w:b/>
              </w:rPr>
            </w:pPr>
          </w:p>
        </w:tc>
      </w:tr>
      <w:tr w:rsidR="00EE3B5C" w:rsidRPr="00152613" w:rsidTr="00B43131">
        <w:tc>
          <w:tcPr>
            <w:tcW w:w="4820" w:type="dxa"/>
          </w:tcPr>
          <w:p w:rsidR="00EE3B5C" w:rsidRPr="00152613" w:rsidRDefault="00EE3B5C" w:rsidP="00DA51B1">
            <w:pPr>
              <w:numPr>
                <w:ilvl w:val="0"/>
                <w:numId w:val="24"/>
              </w:numPr>
              <w:tabs>
                <w:tab w:val="left" w:pos="0"/>
              </w:tabs>
              <w:spacing w:line="230" w:lineRule="auto"/>
              <w:ind w:left="0" w:hanging="567"/>
              <w:jc w:val="both"/>
              <w:rPr>
                <w:rFonts w:ascii="Arial" w:hAnsi="Arial" w:cs="Arial"/>
                <w:b/>
              </w:rPr>
            </w:pPr>
            <w:r w:rsidRPr="00152613">
              <w:rPr>
                <w:rFonts w:ascii="Arial" w:hAnsi="Arial" w:cs="Arial"/>
                <w:b/>
              </w:rPr>
              <w:t>Gerçeğe uygun değer ile gösterilen varlıklar</w:t>
            </w:r>
          </w:p>
        </w:tc>
        <w:tc>
          <w:tcPr>
            <w:tcW w:w="1470" w:type="dxa"/>
          </w:tcPr>
          <w:p w:rsidR="00EE3B5C" w:rsidRPr="00152613" w:rsidRDefault="00EE3B5C" w:rsidP="00DA51B1">
            <w:pPr>
              <w:spacing w:line="230" w:lineRule="auto"/>
              <w:jc w:val="right"/>
              <w:rPr>
                <w:rFonts w:ascii="Arial" w:hAnsi="Arial" w:cs="Arial"/>
                <w:b/>
              </w:rPr>
            </w:pPr>
          </w:p>
        </w:tc>
        <w:tc>
          <w:tcPr>
            <w:tcW w:w="1541" w:type="dxa"/>
          </w:tcPr>
          <w:p w:rsidR="00EE3B5C" w:rsidRPr="00152613" w:rsidRDefault="00EE3B5C" w:rsidP="00DA51B1">
            <w:pPr>
              <w:spacing w:line="230" w:lineRule="auto"/>
              <w:jc w:val="right"/>
              <w:rPr>
                <w:rFonts w:ascii="Arial" w:hAnsi="Arial" w:cs="Arial"/>
                <w:b/>
              </w:rPr>
            </w:pPr>
          </w:p>
        </w:tc>
        <w:tc>
          <w:tcPr>
            <w:tcW w:w="1275" w:type="dxa"/>
          </w:tcPr>
          <w:p w:rsidR="00EE3B5C" w:rsidRPr="00152613" w:rsidRDefault="00EE3B5C" w:rsidP="00DA51B1">
            <w:pPr>
              <w:spacing w:line="230" w:lineRule="auto"/>
              <w:jc w:val="right"/>
              <w:rPr>
                <w:rFonts w:ascii="Arial" w:hAnsi="Arial" w:cs="Arial"/>
                <w:b/>
              </w:rPr>
            </w:pPr>
          </w:p>
        </w:tc>
      </w:tr>
      <w:tr w:rsidR="00896CB2" w:rsidRPr="00152613" w:rsidTr="00B43131">
        <w:tc>
          <w:tcPr>
            <w:tcW w:w="4820" w:type="dxa"/>
          </w:tcPr>
          <w:p w:rsidR="00896CB2" w:rsidRPr="00152613" w:rsidRDefault="00D87A88" w:rsidP="00DA51B1">
            <w:pPr>
              <w:numPr>
                <w:ilvl w:val="0"/>
                <w:numId w:val="24"/>
              </w:numPr>
              <w:tabs>
                <w:tab w:val="left" w:pos="0"/>
              </w:tabs>
              <w:spacing w:line="230" w:lineRule="auto"/>
              <w:ind w:left="0" w:hanging="567"/>
              <w:jc w:val="both"/>
              <w:rPr>
                <w:rFonts w:ascii="Arial" w:hAnsi="Arial" w:cs="Arial"/>
                <w:b/>
              </w:rPr>
            </w:pPr>
            <w:r w:rsidRPr="00152613">
              <w:rPr>
                <w:rFonts w:ascii="Arial" w:hAnsi="Arial" w:cs="Arial"/>
                <w:b/>
              </w:rPr>
              <w:t>Devlet tahvili</w:t>
            </w:r>
          </w:p>
        </w:tc>
        <w:tc>
          <w:tcPr>
            <w:tcW w:w="1470" w:type="dxa"/>
          </w:tcPr>
          <w:p w:rsidR="00896CB2" w:rsidRPr="00152613" w:rsidRDefault="00152613" w:rsidP="008A223C">
            <w:pPr>
              <w:spacing w:line="230" w:lineRule="auto"/>
              <w:jc w:val="right"/>
              <w:rPr>
                <w:rFonts w:ascii="Arial" w:hAnsi="Arial" w:cs="Arial"/>
                <w:b/>
              </w:rPr>
            </w:pPr>
            <w:r w:rsidRPr="00152613">
              <w:rPr>
                <w:rFonts w:ascii="Arial" w:hAnsi="Arial" w:cs="Arial"/>
                <w:b/>
              </w:rPr>
              <w:t>10</w:t>
            </w:r>
            <w:r w:rsidR="008A223C">
              <w:rPr>
                <w:rFonts w:ascii="Arial" w:hAnsi="Arial" w:cs="Arial"/>
                <w:b/>
              </w:rPr>
              <w:t>1</w:t>
            </w:r>
            <w:r w:rsidRPr="00152613">
              <w:rPr>
                <w:rFonts w:ascii="Arial" w:hAnsi="Arial" w:cs="Arial"/>
                <w:b/>
              </w:rPr>
              <w:t>.</w:t>
            </w:r>
            <w:r w:rsidR="008A223C">
              <w:rPr>
                <w:rFonts w:ascii="Arial" w:hAnsi="Arial" w:cs="Arial"/>
                <w:b/>
              </w:rPr>
              <w:t>143</w:t>
            </w:r>
          </w:p>
        </w:tc>
        <w:tc>
          <w:tcPr>
            <w:tcW w:w="1541" w:type="dxa"/>
          </w:tcPr>
          <w:p w:rsidR="00896CB2" w:rsidRPr="00152613" w:rsidRDefault="00152613" w:rsidP="00DA51B1">
            <w:pPr>
              <w:spacing w:line="230" w:lineRule="auto"/>
              <w:jc w:val="right"/>
              <w:rPr>
                <w:rFonts w:ascii="Arial" w:hAnsi="Arial" w:cs="Arial"/>
                <w:b/>
              </w:rPr>
            </w:pPr>
            <w:r w:rsidRPr="00152613">
              <w:rPr>
                <w:rFonts w:ascii="Arial" w:hAnsi="Arial" w:cs="Arial"/>
                <w:b/>
              </w:rPr>
              <w:t>-</w:t>
            </w:r>
          </w:p>
        </w:tc>
        <w:tc>
          <w:tcPr>
            <w:tcW w:w="1275" w:type="dxa"/>
          </w:tcPr>
          <w:p w:rsidR="00896CB2" w:rsidRPr="00152613" w:rsidRDefault="00152613" w:rsidP="00DA51B1">
            <w:pPr>
              <w:spacing w:line="230" w:lineRule="auto"/>
              <w:jc w:val="right"/>
              <w:rPr>
                <w:rFonts w:ascii="Arial" w:hAnsi="Arial" w:cs="Arial"/>
                <w:b/>
              </w:rPr>
            </w:pPr>
            <w:r w:rsidRPr="00152613">
              <w:rPr>
                <w:rFonts w:ascii="Arial" w:hAnsi="Arial" w:cs="Arial"/>
                <w:b/>
              </w:rPr>
              <w:t>-</w:t>
            </w:r>
          </w:p>
        </w:tc>
      </w:tr>
      <w:tr w:rsidR="00B134F1" w:rsidRPr="00152613" w:rsidTr="00B43131">
        <w:tc>
          <w:tcPr>
            <w:tcW w:w="4820" w:type="dxa"/>
            <w:tcBorders>
              <w:bottom w:val="single" w:sz="4" w:space="0" w:color="auto"/>
            </w:tcBorders>
          </w:tcPr>
          <w:p w:rsidR="00B134F1" w:rsidRPr="00152613" w:rsidRDefault="00B134F1" w:rsidP="00DA51B1">
            <w:pPr>
              <w:tabs>
                <w:tab w:val="left" w:pos="0"/>
              </w:tabs>
              <w:spacing w:line="230" w:lineRule="auto"/>
              <w:jc w:val="both"/>
              <w:rPr>
                <w:rFonts w:ascii="Arial" w:hAnsi="Arial" w:cs="Arial"/>
                <w:b/>
              </w:rPr>
            </w:pPr>
          </w:p>
        </w:tc>
        <w:tc>
          <w:tcPr>
            <w:tcW w:w="1470" w:type="dxa"/>
            <w:tcBorders>
              <w:bottom w:val="single" w:sz="4" w:space="0" w:color="auto"/>
            </w:tcBorders>
            <w:vAlign w:val="bottom"/>
          </w:tcPr>
          <w:p w:rsidR="00B134F1" w:rsidRPr="00152613" w:rsidRDefault="00B134F1" w:rsidP="00DA51B1">
            <w:pPr>
              <w:spacing w:line="230" w:lineRule="auto"/>
              <w:jc w:val="right"/>
              <w:rPr>
                <w:rFonts w:ascii="Arial" w:hAnsi="Arial" w:cs="Arial"/>
                <w:b/>
                <w:lang w:val="sv-SE"/>
              </w:rPr>
            </w:pPr>
          </w:p>
        </w:tc>
        <w:tc>
          <w:tcPr>
            <w:tcW w:w="1541" w:type="dxa"/>
            <w:tcBorders>
              <w:bottom w:val="single" w:sz="4" w:space="0" w:color="auto"/>
            </w:tcBorders>
          </w:tcPr>
          <w:p w:rsidR="00B134F1" w:rsidRPr="00152613" w:rsidRDefault="00B134F1" w:rsidP="00DA51B1">
            <w:pPr>
              <w:spacing w:line="230" w:lineRule="auto"/>
              <w:jc w:val="right"/>
              <w:rPr>
                <w:rFonts w:ascii="Arial" w:hAnsi="Arial" w:cs="Arial"/>
                <w:b/>
              </w:rPr>
            </w:pPr>
          </w:p>
        </w:tc>
        <w:tc>
          <w:tcPr>
            <w:tcW w:w="1275" w:type="dxa"/>
            <w:tcBorders>
              <w:bottom w:val="single" w:sz="4" w:space="0" w:color="auto"/>
            </w:tcBorders>
          </w:tcPr>
          <w:p w:rsidR="00B134F1" w:rsidRPr="00152613" w:rsidRDefault="00B134F1" w:rsidP="00DA51B1">
            <w:pPr>
              <w:spacing w:line="230" w:lineRule="auto"/>
              <w:jc w:val="right"/>
              <w:rPr>
                <w:rFonts w:ascii="Arial" w:hAnsi="Arial" w:cs="Arial"/>
                <w:b/>
              </w:rPr>
            </w:pPr>
          </w:p>
        </w:tc>
      </w:tr>
      <w:tr w:rsidR="00896CB2" w:rsidRPr="00152613" w:rsidTr="00B43131">
        <w:tc>
          <w:tcPr>
            <w:tcW w:w="4820" w:type="dxa"/>
            <w:tcBorders>
              <w:top w:val="single" w:sz="4" w:space="0" w:color="auto"/>
              <w:bottom w:val="double" w:sz="4" w:space="0" w:color="auto"/>
            </w:tcBorders>
          </w:tcPr>
          <w:p w:rsidR="00896CB2" w:rsidRPr="00152613" w:rsidRDefault="00896CB2" w:rsidP="00DA51B1">
            <w:pPr>
              <w:tabs>
                <w:tab w:val="left" w:pos="0"/>
              </w:tabs>
              <w:spacing w:line="230" w:lineRule="auto"/>
              <w:jc w:val="both"/>
              <w:rPr>
                <w:rFonts w:ascii="Arial" w:hAnsi="Arial" w:cs="Arial"/>
                <w:b/>
              </w:rPr>
            </w:pPr>
            <w:r w:rsidRPr="00152613">
              <w:rPr>
                <w:rFonts w:ascii="Arial" w:hAnsi="Arial" w:cs="Arial"/>
                <w:b/>
              </w:rPr>
              <w:t>Toplam varlıklar</w:t>
            </w:r>
          </w:p>
        </w:tc>
        <w:tc>
          <w:tcPr>
            <w:tcW w:w="1470" w:type="dxa"/>
            <w:tcBorders>
              <w:top w:val="single" w:sz="4" w:space="0" w:color="auto"/>
              <w:bottom w:val="double" w:sz="4" w:space="0" w:color="auto"/>
            </w:tcBorders>
            <w:vAlign w:val="bottom"/>
          </w:tcPr>
          <w:p w:rsidR="00896CB2" w:rsidRPr="00152613" w:rsidRDefault="00152613" w:rsidP="008A223C">
            <w:pPr>
              <w:spacing w:line="230" w:lineRule="auto"/>
              <w:jc w:val="right"/>
              <w:rPr>
                <w:rFonts w:ascii="Arial" w:hAnsi="Arial" w:cs="Arial"/>
                <w:b/>
                <w:lang w:val="sv-SE"/>
              </w:rPr>
            </w:pPr>
            <w:r w:rsidRPr="00152613">
              <w:rPr>
                <w:rFonts w:ascii="Arial" w:hAnsi="Arial" w:cs="Arial"/>
                <w:b/>
                <w:lang w:val="sv-SE"/>
              </w:rPr>
              <w:t>10</w:t>
            </w:r>
            <w:r w:rsidR="008A223C">
              <w:rPr>
                <w:rFonts w:ascii="Arial" w:hAnsi="Arial" w:cs="Arial"/>
                <w:b/>
                <w:lang w:val="sv-SE"/>
              </w:rPr>
              <w:t>1</w:t>
            </w:r>
            <w:r w:rsidRPr="00152613">
              <w:rPr>
                <w:rFonts w:ascii="Arial" w:hAnsi="Arial" w:cs="Arial"/>
                <w:b/>
                <w:lang w:val="sv-SE"/>
              </w:rPr>
              <w:t>.</w:t>
            </w:r>
            <w:r w:rsidR="008A223C">
              <w:rPr>
                <w:rFonts w:ascii="Arial" w:hAnsi="Arial" w:cs="Arial"/>
                <w:b/>
                <w:lang w:val="sv-SE"/>
              </w:rPr>
              <w:t>143</w:t>
            </w:r>
          </w:p>
        </w:tc>
        <w:tc>
          <w:tcPr>
            <w:tcW w:w="1541" w:type="dxa"/>
            <w:tcBorders>
              <w:top w:val="single" w:sz="4" w:space="0" w:color="auto"/>
              <w:bottom w:val="double" w:sz="4" w:space="0" w:color="auto"/>
            </w:tcBorders>
          </w:tcPr>
          <w:p w:rsidR="00896CB2" w:rsidRPr="00152613" w:rsidRDefault="00152613" w:rsidP="00DA51B1">
            <w:pPr>
              <w:spacing w:line="230" w:lineRule="auto"/>
              <w:jc w:val="right"/>
              <w:rPr>
                <w:rFonts w:ascii="Arial" w:hAnsi="Arial" w:cs="Arial"/>
                <w:b/>
              </w:rPr>
            </w:pPr>
            <w:r w:rsidRPr="00152613">
              <w:rPr>
                <w:rFonts w:ascii="Arial" w:hAnsi="Arial" w:cs="Arial"/>
                <w:b/>
              </w:rPr>
              <w:t>-</w:t>
            </w:r>
          </w:p>
        </w:tc>
        <w:tc>
          <w:tcPr>
            <w:tcW w:w="1275" w:type="dxa"/>
            <w:tcBorders>
              <w:top w:val="single" w:sz="4" w:space="0" w:color="auto"/>
              <w:bottom w:val="double" w:sz="4" w:space="0" w:color="auto"/>
            </w:tcBorders>
          </w:tcPr>
          <w:p w:rsidR="00896CB2" w:rsidRPr="00152613" w:rsidRDefault="00152613" w:rsidP="00DA51B1">
            <w:pPr>
              <w:spacing w:line="230" w:lineRule="auto"/>
              <w:jc w:val="right"/>
              <w:rPr>
                <w:rFonts w:ascii="Arial" w:hAnsi="Arial" w:cs="Arial"/>
                <w:b/>
              </w:rPr>
            </w:pPr>
            <w:r w:rsidRPr="00152613">
              <w:rPr>
                <w:rFonts w:ascii="Arial" w:hAnsi="Arial" w:cs="Arial"/>
                <w:b/>
              </w:rPr>
              <w:t>-</w:t>
            </w:r>
          </w:p>
        </w:tc>
      </w:tr>
    </w:tbl>
    <w:p w:rsidR="00596443" w:rsidRPr="00152613" w:rsidRDefault="00596443" w:rsidP="00DA51B1">
      <w:pPr>
        <w:spacing w:line="230" w:lineRule="auto"/>
        <w:jc w:val="both"/>
        <w:rPr>
          <w:rFonts w:ascii="Arial" w:hAnsi="Arial" w:cs="Arial"/>
        </w:rPr>
      </w:pPr>
    </w:p>
    <w:tbl>
      <w:tblPr>
        <w:tblW w:w="0" w:type="auto"/>
        <w:tblInd w:w="108" w:type="dxa"/>
        <w:tblLook w:val="00A0"/>
      </w:tblPr>
      <w:tblGrid>
        <w:gridCol w:w="4820"/>
        <w:gridCol w:w="1470"/>
        <w:gridCol w:w="1541"/>
        <w:gridCol w:w="1275"/>
      </w:tblGrid>
      <w:tr w:rsidR="00B134F1" w:rsidRPr="00152613" w:rsidTr="00B43131">
        <w:tc>
          <w:tcPr>
            <w:tcW w:w="4820" w:type="dxa"/>
            <w:tcBorders>
              <w:top w:val="single" w:sz="4" w:space="0" w:color="auto"/>
              <w:bottom w:val="single" w:sz="4" w:space="0" w:color="auto"/>
            </w:tcBorders>
          </w:tcPr>
          <w:p w:rsidR="00B134F1" w:rsidRPr="00152613" w:rsidRDefault="00B134F1" w:rsidP="00DA51B1">
            <w:pPr>
              <w:tabs>
                <w:tab w:val="left" w:pos="0"/>
              </w:tabs>
              <w:spacing w:line="230" w:lineRule="auto"/>
              <w:jc w:val="both"/>
              <w:rPr>
                <w:rFonts w:ascii="Arial" w:hAnsi="Arial" w:cs="Arial"/>
              </w:rPr>
            </w:pPr>
            <w:r w:rsidRPr="00152613">
              <w:rPr>
                <w:rFonts w:ascii="Arial" w:hAnsi="Arial" w:cs="Arial"/>
              </w:rPr>
              <w:t xml:space="preserve">31 Aralık </w:t>
            </w:r>
            <w:r w:rsidR="00742C5A" w:rsidRPr="00152613">
              <w:rPr>
                <w:rFonts w:ascii="Arial" w:hAnsi="Arial" w:cs="Arial"/>
              </w:rPr>
              <w:t>2012</w:t>
            </w:r>
          </w:p>
        </w:tc>
        <w:tc>
          <w:tcPr>
            <w:tcW w:w="1470"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rPr>
            </w:pPr>
            <w:r w:rsidRPr="00152613">
              <w:rPr>
                <w:rFonts w:ascii="Arial" w:hAnsi="Arial" w:cs="Arial"/>
              </w:rPr>
              <w:t>Seviye 1</w:t>
            </w:r>
          </w:p>
        </w:tc>
        <w:tc>
          <w:tcPr>
            <w:tcW w:w="1541"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rPr>
            </w:pPr>
            <w:r w:rsidRPr="00152613">
              <w:rPr>
                <w:rFonts w:ascii="Arial" w:hAnsi="Arial" w:cs="Arial"/>
              </w:rPr>
              <w:t xml:space="preserve">Seviye 2 </w:t>
            </w:r>
          </w:p>
        </w:tc>
        <w:tc>
          <w:tcPr>
            <w:tcW w:w="1275"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rPr>
            </w:pPr>
            <w:r w:rsidRPr="00152613">
              <w:rPr>
                <w:rFonts w:ascii="Arial" w:hAnsi="Arial" w:cs="Arial"/>
              </w:rPr>
              <w:t>Seviye 3</w:t>
            </w:r>
          </w:p>
        </w:tc>
      </w:tr>
      <w:tr w:rsidR="00B134F1" w:rsidRPr="00152613" w:rsidTr="00B43131">
        <w:tc>
          <w:tcPr>
            <w:tcW w:w="4820" w:type="dxa"/>
            <w:tcBorders>
              <w:top w:val="single" w:sz="4" w:space="0" w:color="auto"/>
            </w:tcBorders>
          </w:tcPr>
          <w:p w:rsidR="00B134F1" w:rsidRPr="00152613" w:rsidRDefault="00B134F1" w:rsidP="00DA51B1">
            <w:pPr>
              <w:tabs>
                <w:tab w:val="left" w:pos="0"/>
              </w:tabs>
              <w:spacing w:line="230" w:lineRule="auto"/>
              <w:jc w:val="both"/>
              <w:rPr>
                <w:rFonts w:ascii="Arial" w:hAnsi="Arial" w:cs="Arial"/>
              </w:rPr>
            </w:pPr>
          </w:p>
        </w:tc>
        <w:tc>
          <w:tcPr>
            <w:tcW w:w="1470" w:type="dxa"/>
            <w:tcBorders>
              <w:top w:val="single" w:sz="4" w:space="0" w:color="auto"/>
            </w:tcBorders>
          </w:tcPr>
          <w:p w:rsidR="00B134F1" w:rsidRPr="00152613" w:rsidRDefault="00B134F1" w:rsidP="00DA51B1">
            <w:pPr>
              <w:spacing w:line="230" w:lineRule="auto"/>
              <w:jc w:val="right"/>
              <w:rPr>
                <w:rFonts w:ascii="Arial" w:hAnsi="Arial" w:cs="Arial"/>
              </w:rPr>
            </w:pPr>
          </w:p>
        </w:tc>
        <w:tc>
          <w:tcPr>
            <w:tcW w:w="1541" w:type="dxa"/>
            <w:tcBorders>
              <w:top w:val="single" w:sz="4" w:space="0" w:color="auto"/>
            </w:tcBorders>
          </w:tcPr>
          <w:p w:rsidR="00B134F1" w:rsidRPr="00152613" w:rsidRDefault="00B134F1" w:rsidP="00DA51B1">
            <w:pPr>
              <w:spacing w:line="230" w:lineRule="auto"/>
              <w:jc w:val="right"/>
              <w:rPr>
                <w:rFonts w:ascii="Arial" w:hAnsi="Arial" w:cs="Arial"/>
              </w:rPr>
            </w:pPr>
          </w:p>
        </w:tc>
        <w:tc>
          <w:tcPr>
            <w:tcW w:w="1275" w:type="dxa"/>
            <w:tcBorders>
              <w:top w:val="single" w:sz="4" w:space="0" w:color="auto"/>
            </w:tcBorders>
          </w:tcPr>
          <w:p w:rsidR="00B134F1" w:rsidRPr="00152613" w:rsidRDefault="00B134F1" w:rsidP="00DA51B1">
            <w:pPr>
              <w:spacing w:line="230" w:lineRule="auto"/>
              <w:jc w:val="right"/>
              <w:rPr>
                <w:rFonts w:ascii="Arial" w:hAnsi="Arial" w:cs="Arial"/>
              </w:rPr>
            </w:pPr>
          </w:p>
        </w:tc>
      </w:tr>
      <w:tr w:rsidR="00B134F1" w:rsidRPr="00152613" w:rsidTr="00B43131">
        <w:tc>
          <w:tcPr>
            <w:tcW w:w="4820" w:type="dxa"/>
          </w:tcPr>
          <w:p w:rsidR="00B134F1" w:rsidRPr="00152613" w:rsidRDefault="00B134F1" w:rsidP="00DA51B1">
            <w:pPr>
              <w:numPr>
                <w:ilvl w:val="0"/>
                <w:numId w:val="24"/>
              </w:numPr>
              <w:tabs>
                <w:tab w:val="left" w:pos="0"/>
              </w:tabs>
              <w:spacing w:line="230" w:lineRule="auto"/>
              <w:ind w:left="0" w:hanging="567"/>
              <w:jc w:val="both"/>
              <w:rPr>
                <w:rFonts w:ascii="Arial" w:hAnsi="Arial" w:cs="Arial"/>
              </w:rPr>
            </w:pPr>
            <w:r w:rsidRPr="00152613">
              <w:rPr>
                <w:rFonts w:ascii="Arial" w:hAnsi="Arial" w:cs="Arial"/>
              </w:rPr>
              <w:t>Gerçeğe uygun değer ile gösterilen varlıklar</w:t>
            </w:r>
          </w:p>
        </w:tc>
        <w:tc>
          <w:tcPr>
            <w:tcW w:w="1470" w:type="dxa"/>
          </w:tcPr>
          <w:p w:rsidR="00B134F1" w:rsidRPr="00152613" w:rsidRDefault="00B134F1" w:rsidP="00DA51B1">
            <w:pPr>
              <w:spacing w:line="230" w:lineRule="auto"/>
              <w:jc w:val="right"/>
              <w:rPr>
                <w:rFonts w:ascii="Arial" w:hAnsi="Arial" w:cs="Arial"/>
              </w:rPr>
            </w:pPr>
          </w:p>
        </w:tc>
        <w:tc>
          <w:tcPr>
            <w:tcW w:w="1541" w:type="dxa"/>
          </w:tcPr>
          <w:p w:rsidR="00B134F1" w:rsidRPr="00152613" w:rsidRDefault="00B134F1" w:rsidP="00DA51B1">
            <w:pPr>
              <w:spacing w:line="230" w:lineRule="auto"/>
              <w:jc w:val="right"/>
              <w:rPr>
                <w:rFonts w:ascii="Arial" w:hAnsi="Arial" w:cs="Arial"/>
              </w:rPr>
            </w:pPr>
          </w:p>
        </w:tc>
        <w:tc>
          <w:tcPr>
            <w:tcW w:w="1275" w:type="dxa"/>
          </w:tcPr>
          <w:p w:rsidR="00B134F1" w:rsidRPr="00152613" w:rsidRDefault="00B134F1" w:rsidP="00DA51B1">
            <w:pPr>
              <w:spacing w:line="230" w:lineRule="auto"/>
              <w:jc w:val="right"/>
              <w:rPr>
                <w:rFonts w:ascii="Arial" w:hAnsi="Arial" w:cs="Arial"/>
              </w:rPr>
            </w:pPr>
          </w:p>
        </w:tc>
      </w:tr>
      <w:tr w:rsidR="00F16BDC" w:rsidRPr="00152613" w:rsidTr="006C44F3">
        <w:tc>
          <w:tcPr>
            <w:tcW w:w="4820" w:type="dxa"/>
          </w:tcPr>
          <w:p w:rsidR="00F16BDC" w:rsidRPr="00152613" w:rsidRDefault="00F16BDC" w:rsidP="00DA51B1">
            <w:pPr>
              <w:tabs>
                <w:tab w:val="left" w:pos="0"/>
              </w:tabs>
              <w:spacing w:line="230" w:lineRule="auto"/>
              <w:jc w:val="both"/>
              <w:rPr>
                <w:rFonts w:ascii="Arial" w:hAnsi="Arial" w:cs="Arial"/>
              </w:rPr>
            </w:pPr>
            <w:r w:rsidRPr="00152613">
              <w:rPr>
                <w:rFonts w:ascii="Arial" w:hAnsi="Arial" w:cs="Arial"/>
              </w:rPr>
              <w:t>Devlet tahvili</w:t>
            </w:r>
          </w:p>
        </w:tc>
        <w:tc>
          <w:tcPr>
            <w:tcW w:w="1470" w:type="dxa"/>
          </w:tcPr>
          <w:p w:rsidR="00F16BDC" w:rsidRPr="00152613" w:rsidRDefault="00F16BDC" w:rsidP="006C44F3">
            <w:pPr>
              <w:spacing w:line="230" w:lineRule="auto"/>
              <w:jc w:val="right"/>
              <w:rPr>
                <w:rFonts w:ascii="Arial" w:hAnsi="Arial" w:cs="Arial"/>
              </w:rPr>
            </w:pPr>
            <w:r w:rsidRPr="00152613">
              <w:rPr>
                <w:rFonts w:ascii="Arial" w:hAnsi="Arial" w:cs="Arial"/>
              </w:rPr>
              <w:t>106.132</w:t>
            </w:r>
          </w:p>
        </w:tc>
        <w:tc>
          <w:tcPr>
            <w:tcW w:w="1541" w:type="dxa"/>
          </w:tcPr>
          <w:p w:rsidR="00F16BDC" w:rsidRPr="00152613" w:rsidRDefault="00F16BDC" w:rsidP="006C44F3">
            <w:pPr>
              <w:spacing w:line="230" w:lineRule="auto"/>
              <w:jc w:val="right"/>
              <w:rPr>
                <w:rFonts w:ascii="Arial" w:hAnsi="Arial" w:cs="Arial"/>
              </w:rPr>
            </w:pPr>
            <w:r w:rsidRPr="00152613">
              <w:rPr>
                <w:rFonts w:ascii="Arial" w:hAnsi="Arial" w:cs="Arial"/>
              </w:rPr>
              <w:t>-</w:t>
            </w:r>
          </w:p>
        </w:tc>
        <w:tc>
          <w:tcPr>
            <w:tcW w:w="1275" w:type="dxa"/>
          </w:tcPr>
          <w:p w:rsidR="00F16BDC" w:rsidRPr="00152613" w:rsidRDefault="00F16BDC" w:rsidP="006C44F3">
            <w:pPr>
              <w:spacing w:line="230" w:lineRule="auto"/>
              <w:jc w:val="right"/>
              <w:rPr>
                <w:rFonts w:ascii="Arial" w:hAnsi="Arial" w:cs="Arial"/>
              </w:rPr>
            </w:pPr>
            <w:r w:rsidRPr="00152613">
              <w:rPr>
                <w:rFonts w:ascii="Arial" w:hAnsi="Arial" w:cs="Arial"/>
              </w:rPr>
              <w:t>-</w:t>
            </w:r>
          </w:p>
        </w:tc>
      </w:tr>
      <w:tr w:rsidR="00F16BDC" w:rsidRPr="00152613" w:rsidTr="00B43131">
        <w:tc>
          <w:tcPr>
            <w:tcW w:w="4820" w:type="dxa"/>
            <w:tcBorders>
              <w:bottom w:val="single" w:sz="4" w:space="0" w:color="auto"/>
            </w:tcBorders>
          </w:tcPr>
          <w:p w:rsidR="00F16BDC" w:rsidRPr="00152613" w:rsidRDefault="00F16BDC" w:rsidP="00DA51B1">
            <w:pPr>
              <w:tabs>
                <w:tab w:val="left" w:pos="0"/>
              </w:tabs>
              <w:spacing w:line="230" w:lineRule="auto"/>
              <w:jc w:val="both"/>
              <w:rPr>
                <w:rFonts w:ascii="Arial" w:hAnsi="Arial" w:cs="Arial"/>
              </w:rPr>
            </w:pPr>
          </w:p>
        </w:tc>
        <w:tc>
          <w:tcPr>
            <w:tcW w:w="1470" w:type="dxa"/>
            <w:tcBorders>
              <w:bottom w:val="single" w:sz="4" w:space="0" w:color="auto"/>
            </w:tcBorders>
            <w:vAlign w:val="bottom"/>
          </w:tcPr>
          <w:p w:rsidR="00F16BDC" w:rsidRPr="00152613" w:rsidRDefault="00F16BDC" w:rsidP="006C44F3">
            <w:pPr>
              <w:spacing w:line="230" w:lineRule="auto"/>
              <w:jc w:val="right"/>
              <w:rPr>
                <w:rFonts w:ascii="Arial" w:hAnsi="Arial" w:cs="Arial"/>
                <w:lang w:val="sv-SE"/>
              </w:rPr>
            </w:pPr>
          </w:p>
        </w:tc>
        <w:tc>
          <w:tcPr>
            <w:tcW w:w="1541" w:type="dxa"/>
            <w:tcBorders>
              <w:bottom w:val="single" w:sz="4" w:space="0" w:color="auto"/>
            </w:tcBorders>
          </w:tcPr>
          <w:p w:rsidR="00F16BDC" w:rsidRPr="00152613" w:rsidRDefault="00F16BDC" w:rsidP="006C44F3">
            <w:pPr>
              <w:spacing w:line="230" w:lineRule="auto"/>
              <w:jc w:val="right"/>
              <w:rPr>
                <w:rFonts w:ascii="Arial" w:hAnsi="Arial" w:cs="Arial"/>
              </w:rPr>
            </w:pPr>
          </w:p>
        </w:tc>
        <w:tc>
          <w:tcPr>
            <w:tcW w:w="1275" w:type="dxa"/>
            <w:tcBorders>
              <w:bottom w:val="single" w:sz="4" w:space="0" w:color="auto"/>
            </w:tcBorders>
          </w:tcPr>
          <w:p w:rsidR="00F16BDC" w:rsidRPr="00152613" w:rsidRDefault="00F16BDC" w:rsidP="006C44F3">
            <w:pPr>
              <w:spacing w:line="230" w:lineRule="auto"/>
              <w:jc w:val="right"/>
              <w:rPr>
                <w:rFonts w:ascii="Arial" w:hAnsi="Arial" w:cs="Arial"/>
              </w:rPr>
            </w:pPr>
          </w:p>
        </w:tc>
      </w:tr>
      <w:tr w:rsidR="00F16BDC" w:rsidRPr="00152613" w:rsidTr="00B43131">
        <w:tc>
          <w:tcPr>
            <w:tcW w:w="4820" w:type="dxa"/>
            <w:tcBorders>
              <w:top w:val="single" w:sz="4" w:space="0" w:color="auto"/>
              <w:bottom w:val="double" w:sz="4" w:space="0" w:color="auto"/>
            </w:tcBorders>
          </w:tcPr>
          <w:p w:rsidR="00F16BDC" w:rsidRPr="00152613" w:rsidRDefault="00F16BDC" w:rsidP="00DA51B1">
            <w:pPr>
              <w:tabs>
                <w:tab w:val="left" w:pos="0"/>
              </w:tabs>
              <w:spacing w:line="230" w:lineRule="auto"/>
              <w:jc w:val="both"/>
              <w:rPr>
                <w:rFonts w:ascii="Arial" w:hAnsi="Arial" w:cs="Arial"/>
              </w:rPr>
            </w:pPr>
            <w:r w:rsidRPr="00152613">
              <w:rPr>
                <w:rFonts w:ascii="Arial" w:hAnsi="Arial" w:cs="Arial"/>
              </w:rPr>
              <w:t>Toplam varlıklar</w:t>
            </w:r>
          </w:p>
        </w:tc>
        <w:tc>
          <w:tcPr>
            <w:tcW w:w="1470" w:type="dxa"/>
            <w:tcBorders>
              <w:top w:val="single" w:sz="4" w:space="0" w:color="auto"/>
              <w:bottom w:val="double" w:sz="4" w:space="0" w:color="auto"/>
            </w:tcBorders>
            <w:vAlign w:val="bottom"/>
          </w:tcPr>
          <w:p w:rsidR="00F16BDC" w:rsidRPr="00152613" w:rsidRDefault="00F16BDC" w:rsidP="006C44F3">
            <w:pPr>
              <w:spacing w:line="230" w:lineRule="auto"/>
              <w:jc w:val="right"/>
              <w:rPr>
                <w:rFonts w:ascii="Arial" w:hAnsi="Arial" w:cs="Arial"/>
                <w:lang w:val="sv-SE"/>
              </w:rPr>
            </w:pPr>
            <w:r w:rsidRPr="00152613">
              <w:rPr>
                <w:rFonts w:ascii="Arial" w:hAnsi="Arial" w:cs="Arial"/>
              </w:rPr>
              <w:t>106.132</w:t>
            </w:r>
          </w:p>
        </w:tc>
        <w:tc>
          <w:tcPr>
            <w:tcW w:w="1541" w:type="dxa"/>
            <w:tcBorders>
              <w:top w:val="single" w:sz="4" w:space="0" w:color="auto"/>
              <w:bottom w:val="double" w:sz="4" w:space="0" w:color="auto"/>
            </w:tcBorders>
          </w:tcPr>
          <w:p w:rsidR="00F16BDC" w:rsidRPr="00152613" w:rsidRDefault="00F16BDC" w:rsidP="006C44F3">
            <w:pPr>
              <w:spacing w:line="230" w:lineRule="auto"/>
              <w:jc w:val="right"/>
              <w:rPr>
                <w:rFonts w:ascii="Arial" w:hAnsi="Arial" w:cs="Arial"/>
              </w:rPr>
            </w:pPr>
            <w:r w:rsidRPr="00152613">
              <w:rPr>
                <w:rFonts w:ascii="Arial" w:hAnsi="Arial" w:cs="Arial"/>
              </w:rPr>
              <w:t>-</w:t>
            </w:r>
          </w:p>
        </w:tc>
        <w:tc>
          <w:tcPr>
            <w:tcW w:w="1275" w:type="dxa"/>
            <w:tcBorders>
              <w:top w:val="single" w:sz="4" w:space="0" w:color="auto"/>
              <w:bottom w:val="double" w:sz="4" w:space="0" w:color="auto"/>
            </w:tcBorders>
          </w:tcPr>
          <w:p w:rsidR="00F16BDC" w:rsidRPr="00152613" w:rsidRDefault="00F16BDC" w:rsidP="006C44F3">
            <w:pPr>
              <w:spacing w:line="230" w:lineRule="auto"/>
              <w:jc w:val="right"/>
              <w:rPr>
                <w:rFonts w:ascii="Arial" w:hAnsi="Arial" w:cs="Arial"/>
              </w:rPr>
            </w:pPr>
            <w:r w:rsidRPr="00152613">
              <w:rPr>
                <w:rFonts w:ascii="Arial" w:hAnsi="Arial" w:cs="Arial"/>
              </w:rPr>
              <w:t>-</w:t>
            </w:r>
          </w:p>
        </w:tc>
      </w:tr>
    </w:tbl>
    <w:p w:rsidR="00B134F1" w:rsidRPr="00152613" w:rsidRDefault="00B134F1" w:rsidP="00DA51B1">
      <w:pPr>
        <w:spacing w:line="230" w:lineRule="auto"/>
        <w:ind w:right="-23"/>
        <w:rPr>
          <w:rFonts w:ascii="Arial" w:hAnsi="Arial" w:cs="Arial"/>
          <w:lang w:val="tr-TR"/>
        </w:rPr>
      </w:pPr>
    </w:p>
    <w:p w:rsidR="00B134F1" w:rsidRPr="00152613" w:rsidRDefault="00B134F1" w:rsidP="00DA51B1">
      <w:pPr>
        <w:spacing w:line="230" w:lineRule="auto"/>
        <w:ind w:right="-23"/>
        <w:rPr>
          <w:rFonts w:ascii="Arial" w:hAnsi="Arial" w:cs="Arial"/>
          <w:lang w:val="tr-TR"/>
        </w:rPr>
      </w:pPr>
      <w:r w:rsidRPr="00152613">
        <w:rPr>
          <w:rFonts w:ascii="Arial" w:hAnsi="Arial" w:cs="Arial"/>
          <w:lang w:val="tr-TR"/>
        </w:rPr>
        <w:t>Gerçeğe uygun değer farkı kar veya zarara yansıtılan finansal varlıklar dışındaki finansal varlıkların ve finansal yükümlülüklerin gerçeğe uygun değerlerinin tahmini için aşağıdaki yöntem ve varsayımlar kullanılmıştır:</w:t>
      </w:r>
    </w:p>
    <w:p w:rsidR="00002922" w:rsidRPr="00152613" w:rsidRDefault="00002922" w:rsidP="00DA51B1">
      <w:pPr>
        <w:spacing w:line="230" w:lineRule="auto"/>
        <w:jc w:val="both"/>
        <w:rPr>
          <w:rFonts w:ascii="Arial" w:hAnsi="Arial" w:cs="Arial"/>
          <w:bCs/>
          <w:iCs/>
          <w:lang w:val="tr-TR"/>
        </w:rPr>
      </w:pPr>
    </w:p>
    <w:p w:rsidR="00002922" w:rsidRPr="00152613" w:rsidRDefault="00002922" w:rsidP="00DA51B1">
      <w:pPr>
        <w:spacing w:line="230" w:lineRule="auto"/>
        <w:jc w:val="both"/>
        <w:rPr>
          <w:rFonts w:ascii="Arial" w:hAnsi="Arial" w:cs="Arial"/>
          <w:bCs/>
          <w:iCs/>
          <w:lang w:val="tr-TR"/>
        </w:rPr>
      </w:pPr>
      <w:r w:rsidRPr="00152613">
        <w:rPr>
          <w:rFonts w:ascii="Arial" w:hAnsi="Arial" w:cs="Arial"/>
          <w:bCs/>
          <w:iCs/>
          <w:lang w:val="tr-TR"/>
        </w:rPr>
        <w:t>Finansal varlıklar</w:t>
      </w:r>
    </w:p>
    <w:p w:rsidR="00002922" w:rsidRPr="00152613" w:rsidRDefault="00002922" w:rsidP="00DA51B1">
      <w:pPr>
        <w:tabs>
          <w:tab w:val="left" w:pos="0"/>
          <w:tab w:val="left" w:pos="209"/>
          <w:tab w:val="left" w:pos="418"/>
          <w:tab w:val="left" w:pos="626"/>
          <w:tab w:val="decimal" w:pos="6264"/>
          <w:tab w:val="decimal" w:pos="8561"/>
        </w:tabs>
        <w:suppressAutoHyphens/>
        <w:spacing w:line="230" w:lineRule="auto"/>
        <w:jc w:val="both"/>
        <w:rPr>
          <w:rFonts w:ascii="Arial" w:hAnsi="Arial" w:cs="Arial"/>
          <w:spacing w:val="-2"/>
          <w:lang w:val="tr-TR"/>
        </w:rPr>
      </w:pPr>
    </w:p>
    <w:p w:rsidR="00002922" w:rsidRPr="00152613" w:rsidRDefault="00002922" w:rsidP="00D04499">
      <w:pPr>
        <w:spacing w:line="230" w:lineRule="auto"/>
        <w:rPr>
          <w:rFonts w:ascii="Arial" w:hAnsi="Arial" w:cs="Arial"/>
          <w:lang w:val="tr-TR"/>
        </w:rPr>
      </w:pPr>
      <w:r w:rsidRPr="00152613">
        <w:rPr>
          <w:rFonts w:ascii="Arial" w:hAnsi="Arial" w:cs="Arial"/>
          <w:lang w:val="tr-TR"/>
        </w:rPr>
        <w:t>Nakit ve nakit benzeri değerler ve diğer finansal varlıklar dahil olmak üzere maliyet bedeli ile gösterilen finansal varlıkların rayiç değerlerinin kısa vadeli olmaları ve muhtemel zararların önemsiz miktarda olabileceği düşünülerek defter değerlerine yaklaştığı öngörülmektedir.</w:t>
      </w:r>
    </w:p>
    <w:p w:rsidR="00002922" w:rsidRPr="00152613" w:rsidRDefault="00002922" w:rsidP="00DA51B1">
      <w:pPr>
        <w:spacing w:line="230" w:lineRule="auto"/>
        <w:jc w:val="both"/>
        <w:rPr>
          <w:rFonts w:ascii="Arial" w:hAnsi="Arial" w:cs="Arial"/>
          <w:lang w:val="tr-TR"/>
        </w:rPr>
      </w:pPr>
    </w:p>
    <w:p w:rsidR="00002922" w:rsidRPr="00152613" w:rsidRDefault="00002922" w:rsidP="00DA51B1">
      <w:pPr>
        <w:tabs>
          <w:tab w:val="left" w:pos="426"/>
        </w:tabs>
        <w:spacing w:line="230" w:lineRule="auto"/>
        <w:jc w:val="both"/>
        <w:rPr>
          <w:rFonts w:ascii="Arial" w:hAnsi="Arial" w:cs="Arial"/>
          <w:bCs/>
          <w:iCs/>
          <w:lang w:val="tr-TR"/>
        </w:rPr>
      </w:pPr>
      <w:r w:rsidRPr="00152613">
        <w:rPr>
          <w:rFonts w:ascii="Arial" w:hAnsi="Arial" w:cs="Arial"/>
          <w:bCs/>
          <w:iCs/>
          <w:lang w:val="tr-TR"/>
        </w:rPr>
        <w:t>Finansal yükümlülükler</w:t>
      </w:r>
    </w:p>
    <w:p w:rsidR="00002922" w:rsidRPr="00152613" w:rsidRDefault="00002922" w:rsidP="00DA51B1">
      <w:pPr>
        <w:tabs>
          <w:tab w:val="left" w:pos="284"/>
          <w:tab w:val="left" w:pos="442"/>
          <w:tab w:val="decimal" w:pos="6182"/>
          <w:tab w:val="decimal" w:pos="8501"/>
        </w:tabs>
        <w:suppressAutoHyphens/>
        <w:spacing w:line="230" w:lineRule="auto"/>
        <w:jc w:val="both"/>
        <w:rPr>
          <w:rFonts w:ascii="Arial" w:hAnsi="Arial" w:cs="Arial"/>
          <w:lang w:val="tr-TR"/>
        </w:rPr>
      </w:pPr>
    </w:p>
    <w:p w:rsidR="00002922" w:rsidRPr="00152613" w:rsidRDefault="00002922" w:rsidP="00D04499">
      <w:pPr>
        <w:spacing w:line="230" w:lineRule="auto"/>
        <w:rPr>
          <w:rFonts w:ascii="Arial" w:hAnsi="Arial" w:cs="Arial"/>
          <w:lang w:val="tr-TR"/>
        </w:rPr>
      </w:pPr>
      <w:r w:rsidRPr="00152613">
        <w:rPr>
          <w:rFonts w:ascii="Arial" w:hAnsi="Arial" w:cs="Arial"/>
          <w:lang w:val="tr-TR"/>
        </w:rPr>
        <w:t>Kısa vadeli olmaları sebebiyle parasal yükümlülüklerin rayiç değerlerinin defter değerlerine yaklaştığı varsayılmaktadır.</w:t>
      </w:r>
    </w:p>
    <w:p w:rsidR="004B5888" w:rsidRPr="00853B3E" w:rsidRDefault="004B5888" w:rsidP="00DA51B1">
      <w:pPr>
        <w:spacing w:line="230" w:lineRule="auto"/>
        <w:rPr>
          <w:rFonts w:ascii="Arial" w:hAnsi="Arial" w:cs="Arial"/>
          <w:b/>
          <w:highlight w:val="yellow"/>
          <w:lang w:val="tr-TR"/>
        </w:rPr>
      </w:pPr>
    </w:p>
    <w:p w:rsidR="00DA51B1" w:rsidRPr="00853B3E" w:rsidRDefault="00DA51B1" w:rsidP="00DA51B1">
      <w:pPr>
        <w:spacing w:line="230" w:lineRule="auto"/>
        <w:rPr>
          <w:rFonts w:ascii="Arial" w:hAnsi="Arial" w:cs="Arial"/>
          <w:b/>
          <w:highlight w:val="yellow"/>
          <w:lang w:val="tr-TR"/>
        </w:rPr>
      </w:pPr>
    </w:p>
    <w:p w:rsidR="00245BD3" w:rsidRPr="009C7712" w:rsidRDefault="00FB5FA7" w:rsidP="00DA51B1">
      <w:pPr>
        <w:spacing w:line="230" w:lineRule="auto"/>
        <w:rPr>
          <w:rFonts w:ascii="Arial" w:hAnsi="Arial" w:cs="Arial"/>
          <w:lang w:val="tr-TR"/>
        </w:rPr>
      </w:pPr>
      <w:r w:rsidRPr="009C7712">
        <w:rPr>
          <w:rFonts w:ascii="Arial" w:hAnsi="Arial" w:cs="Arial"/>
          <w:b/>
          <w:lang w:val="tr-TR"/>
        </w:rPr>
        <w:t>2</w:t>
      </w:r>
      <w:r w:rsidR="00703ECD" w:rsidRPr="009C7712">
        <w:rPr>
          <w:rFonts w:ascii="Arial" w:hAnsi="Arial" w:cs="Arial"/>
          <w:b/>
          <w:lang w:val="tr-TR"/>
        </w:rPr>
        <w:t>6</w:t>
      </w:r>
      <w:r w:rsidR="00245BD3" w:rsidRPr="009C7712">
        <w:rPr>
          <w:rFonts w:ascii="Arial" w:hAnsi="Arial" w:cs="Arial"/>
          <w:lang w:val="tr-TR"/>
        </w:rPr>
        <w:t>.</w:t>
      </w:r>
      <w:r w:rsidR="00245BD3" w:rsidRPr="009C7712">
        <w:rPr>
          <w:rFonts w:ascii="Arial" w:hAnsi="Arial" w:cs="Arial"/>
          <w:lang w:val="tr-TR"/>
        </w:rPr>
        <w:tab/>
      </w:r>
      <w:r w:rsidR="003C0653" w:rsidRPr="009C7712">
        <w:rPr>
          <w:rFonts w:ascii="Arial" w:hAnsi="Arial" w:cs="Arial"/>
          <w:b/>
          <w:lang w:val="tr-TR"/>
        </w:rPr>
        <w:t>Bilanço tarihinden sonraki olaylar</w:t>
      </w:r>
    </w:p>
    <w:p w:rsidR="005F5373" w:rsidRPr="009C7712" w:rsidRDefault="005F5373" w:rsidP="00DA51B1">
      <w:pPr>
        <w:spacing w:line="230" w:lineRule="auto"/>
        <w:rPr>
          <w:rFonts w:ascii="Arial" w:hAnsi="Arial" w:cs="Arial"/>
          <w:lang w:val="tr-TR"/>
        </w:rPr>
      </w:pPr>
    </w:p>
    <w:p w:rsidR="003C0653" w:rsidRPr="009C7712" w:rsidRDefault="003149EE" w:rsidP="00DA51B1">
      <w:pPr>
        <w:spacing w:line="230" w:lineRule="auto"/>
        <w:rPr>
          <w:rFonts w:ascii="Arial" w:hAnsi="Arial" w:cs="Arial"/>
          <w:lang w:val="tr-TR"/>
        </w:rPr>
      </w:pPr>
      <w:proofErr w:type="gramStart"/>
      <w:r w:rsidRPr="009C7712">
        <w:rPr>
          <w:rFonts w:ascii="Arial" w:hAnsi="Arial" w:cs="Arial"/>
        </w:rPr>
        <w:t>Yoktur</w:t>
      </w:r>
      <w:r w:rsidR="004F5DBE" w:rsidRPr="009C7712">
        <w:rPr>
          <w:rFonts w:ascii="Arial" w:hAnsi="Arial" w:cs="Arial"/>
        </w:rPr>
        <w:t xml:space="preserve"> </w:t>
      </w:r>
      <w:r w:rsidR="0094129E" w:rsidRPr="009C7712">
        <w:rPr>
          <w:rFonts w:ascii="Arial" w:hAnsi="Arial" w:cs="Arial"/>
        </w:rPr>
        <w:t xml:space="preserve">(31 Aralık </w:t>
      </w:r>
      <w:r w:rsidR="00742C5A" w:rsidRPr="009C7712">
        <w:rPr>
          <w:rFonts w:ascii="Arial" w:hAnsi="Arial" w:cs="Arial"/>
        </w:rPr>
        <w:t>2012</w:t>
      </w:r>
      <w:r w:rsidR="00E83219" w:rsidRPr="009C7712">
        <w:rPr>
          <w:rFonts w:ascii="Arial" w:hAnsi="Arial" w:cs="Arial"/>
        </w:rPr>
        <w:t xml:space="preserve"> </w:t>
      </w:r>
      <w:r w:rsidR="0094129E" w:rsidRPr="009C7712">
        <w:rPr>
          <w:rFonts w:ascii="Arial" w:hAnsi="Arial" w:cs="Arial"/>
        </w:rPr>
        <w:t>-</w:t>
      </w:r>
      <w:r w:rsidR="00E83219" w:rsidRPr="009C7712">
        <w:rPr>
          <w:rFonts w:ascii="Arial" w:hAnsi="Arial" w:cs="Arial"/>
        </w:rPr>
        <w:t xml:space="preserve"> </w:t>
      </w:r>
      <w:r w:rsidR="0094129E" w:rsidRPr="009C7712">
        <w:rPr>
          <w:rFonts w:ascii="Arial" w:hAnsi="Arial" w:cs="Arial"/>
        </w:rPr>
        <w:t>Yoktur).</w:t>
      </w:r>
      <w:proofErr w:type="gramEnd"/>
    </w:p>
    <w:p w:rsidR="006370F0" w:rsidRPr="00853B3E" w:rsidRDefault="006370F0" w:rsidP="00DA51B1">
      <w:pPr>
        <w:spacing w:line="230" w:lineRule="auto"/>
        <w:ind w:right="-23"/>
        <w:rPr>
          <w:rFonts w:ascii="Arial" w:hAnsi="Arial" w:cs="Arial"/>
          <w:b/>
          <w:highlight w:val="yellow"/>
          <w:lang w:val="tr-TR"/>
        </w:rPr>
      </w:pPr>
    </w:p>
    <w:p w:rsidR="00DA51B1" w:rsidRPr="008A223C" w:rsidRDefault="00DA51B1" w:rsidP="00DA51B1">
      <w:pPr>
        <w:spacing w:line="230" w:lineRule="auto"/>
        <w:ind w:right="-23"/>
        <w:rPr>
          <w:rFonts w:ascii="Arial" w:hAnsi="Arial" w:cs="Arial"/>
          <w:b/>
          <w:highlight w:val="yellow"/>
          <w:lang w:val="tr-TR"/>
        </w:rPr>
      </w:pPr>
    </w:p>
    <w:sectPr w:rsidR="00DA51B1" w:rsidRPr="008A223C" w:rsidSect="003908D5">
      <w:headerReference w:type="default" r:id="rId16"/>
      <w:pgSz w:w="11907" w:h="16834" w:code="9"/>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D0" w:rsidRDefault="004259D0">
      <w:r>
        <w:separator/>
      </w:r>
    </w:p>
  </w:endnote>
  <w:endnote w:type="continuationSeparator" w:id="0">
    <w:p w:rsidR="004259D0" w:rsidRDefault="004259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Cambria Math">
    <w:panose1 w:val="02040503050406030204"/>
    <w:charset w:val="A2"/>
    <w:family w:val="roman"/>
    <w:pitch w:val="variable"/>
    <w:sig w:usb0="A00002EF" w:usb1="420020E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D0" w:rsidRPr="00BA3050" w:rsidRDefault="004259D0" w:rsidP="00937851">
    <w:pPr>
      <w:pStyle w:val="Footer"/>
      <w:ind w:right="360"/>
      <w:rPr>
        <w:rFonts w:ascii="Arial" w:hAnsi="Arial" w:cs="Arial"/>
      </w:rPr>
    </w:pPr>
    <w:r w:rsidRPr="00BA3050">
      <w:rPr>
        <w:rFonts w:ascii="Arial" w:hAnsi="Arial" w:cs="Arial"/>
      </w:rPr>
      <w:t>Ekteki dipnotlar bu finansal tabloların tamamlayıcı bir parçasıdır.</w:t>
    </w:r>
  </w:p>
  <w:p w:rsidR="004259D0" w:rsidRPr="00FC1E16" w:rsidRDefault="004259D0" w:rsidP="00A53679">
    <w:pPr>
      <w:pStyle w:val="Footer"/>
      <w:jc w:val="center"/>
      <w:rPr>
        <w:rFonts w:ascii="Arial" w:hAnsi="Arial" w:cs="Arial"/>
      </w:rPr>
    </w:pPr>
  </w:p>
  <w:p w:rsidR="004259D0" w:rsidRPr="00FC1E16" w:rsidRDefault="004259D0" w:rsidP="00A53679">
    <w:pPr>
      <w:pStyle w:val="Footer"/>
      <w:jc w:val="center"/>
      <w:rPr>
        <w:rFonts w:ascii="Arial" w:hAnsi="Arial" w:cs="Arial"/>
      </w:rPr>
    </w:pPr>
    <w:r>
      <w:rPr>
        <w:rStyle w:val="PageNumber"/>
        <w:rFonts w:ascii="Arial" w:hAnsi="Arial" w:cs="Arial"/>
      </w:rPr>
      <w:t>(</w:t>
    </w:r>
    <w:r w:rsidRPr="00FC1E16">
      <w:rPr>
        <w:rStyle w:val="PageNumber"/>
        <w:rFonts w:ascii="Arial" w:hAnsi="Arial" w:cs="Arial"/>
      </w:rPr>
      <w:fldChar w:fldCharType="begin"/>
    </w:r>
    <w:r w:rsidRPr="00FC1E16">
      <w:rPr>
        <w:rStyle w:val="PageNumber"/>
        <w:rFonts w:ascii="Arial" w:hAnsi="Arial" w:cs="Arial"/>
      </w:rPr>
      <w:instrText xml:space="preserve"> PAGE </w:instrText>
    </w:r>
    <w:r w:rsidRPr="00FC1E16">
      <w:rPr>
        <w:rStyle w:val="PageNumber"/>
        <w:rFonts w:ascii="Arial" w:hAnsi="Arial" w:cs="Arial"/>
      </w:rPr>
      <w:fldChar w:fldCharType="separate"/>
    </w:r>
    <w:r w:rsidR="000C7791">
      <w:rPr>
        <w:rStyle w:val="PageNumber"/>
        <w:rFonts w:ascii="Arial" w:hAnsi="Arial" w:cs="Arial"/>
        <w:noProof/>
      </w:rPr>
      <w:t>2</w:t>
    </w:r>
    <w:r w:rsidRPr="00FC1E16">
      <w:rPr>
        <w:rStyle w:val="PageNumber"/>
        <w:rFonts w:ascii="Arial" w:hAnsi="Arial" w:cs="Arial"/>
      </w:rPr>
      <w:fldChar w:fldCharType="end"/>
    </w:r>
    <w:r>
      <w:rPr>
        <w:rStyle w:val="PageNumber"/>
        <w:rFonts w:ascii="Arial" w:hAnsi="Arial" w:cs="Arial"/>
      </w:rPr>
      <w:t>)</w:t>
    </w:r>
  </w:p>
  <w:p w:rsidR="004259D0" w:rsidRPr="00A53679" w:rsidRDefault="004259D0" w:rsidP="00A53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D0" w:rsidRPr="00BA3050" w:rsidRDefault="004259D0" w:rsidP="00937851">
    <w:pPr>
      <w:pStyle w:val="Footer"/>
      <w:ind w:right="360"/>
      <w:rPr>
        <w:rFonts w:ascii="Arial" w:hAnsi="Arial" w:cs="Arial"/>
      </w:rPr>
    </w:pPr>
    <w:r w:rsidRPr="00BA3050">
      <w:rPr>
        <w:rFonts w:ascii="Arial" w:hAnsi="Arial" w:cs="Arial"/>
      </w:rPr>
      <w:t>Ekteki dipnotlar bu finansal tabloların tamamlayıcı bir parçasıdır.</w:t>
    </w:r>
  </w:p>
  <w:p w:rsidR="004259D0" w:rsidRPr="00BA3050" w:rsidRDefault="004259D0" w:rsidP="00937851">
    <w:pPr>
      <w:pStyle w:val="Footer"/>
      <w:ind w:right="360"/>
      <w:rPr>
        <w:rFonts w:ascii="Arial" w:hAnsi="Arial" w:cs="Arial"/>
      </w:rPr>
    </w:pPr>
  </w:p>
  <w:p w:rsidR="004259D0" w:rsidRPr="00E635B2" w:rsidRDefault="004259D0" w:rsidP="000B4B17">
    <w:pPr>
      <w:pStyle w:val="Footer"/>
      <w:jc w:val="center"/>
      <w:rPr>
        <w:rFonts w:ascii="Arial" w:hAnsi="Arial" w:cs="Arial"/>
      </w:rPr>
    </w:pPr>
  </w:p>
  <w:p w:rsidR="004259D0" w:rsidRPr="00E635B2" w:rsidRDefault="004259D0" w:rsidP="000B4B17">
    <w:pPr>
      <w:pStyle w:val="Footer"/>
      <w:jc w:val="center"/>
      <w:rPr>
        <w:rFonts w:ascii="Arial" w:hAnsi="Arial" w:cs="Arial"/>
      </w:rPr>
    </w:pPr>
    <w:r>
      <w:rPr>
        <w:rStyle w:val="PageNumber"/>
        <w:rFonts w:ascii="Arial" w:hAnsi="Arial" w:cs="Arial"/>
      </w:rPr>
      <w:t>(</w:t>
    </w:r>
    <w:r w:rsidRPr="00E635B2">
      <w:rPr>
        <w:rStyle w:val="PageNumber"/>
        <w:rFonts w:ascii="Arial" w:hAnsi="Arial" w:cs="Arial"/>
      </w:rPr>
      <w:fldChar w:fldCharType="begin"/>
    </w:r>
    <w:r w:rsidRPr="00E635B2">
      <w:rPr>
        <w:rStyle w:val="PageNumber"/>
        <w:rFonts w:ascii="Arial" w:hAnsi="Arial" w:cs="Arial"/>
      </w:rPr>
      <w:instrText xml:space="preserve"> PAGE </w:instrText>
    </w:r>
    <w:r w:rsidRPr="00E635B2">
      <w:rPr>
        <w:rStyle w:val="PageNumber"/>
        <w:rFonts w:ascii="Arial" w:hAnsi="Arial" w:cs="Arial"/>
      </w:rPr>
      <w:fldChar w:fldCharType="separate"/>
    </w:r>
    <w:r w:rsidR="000C7791">
      <w:rPr>
        <w:rStyle w:val="PageNumber"/>
        <w:rFonts w:ascii="Arial" w:hAnsi="Arial" w:cs="Arial"/>
        <w:noProof/>
      </w:rPr>
      <w:t>4</w:t>
    </w:r>
    <w:r w:rsidRPr="00E635B2">
      <w:rPr>
        <w:rStyle w:val="PageNumber"/>
        <w:rFonts w:ascii="Arial" w:hAnsi="Arial" w:cs="Arial"/>
      </w:rPr>
      <w:fldChar w:fldCharType="end"/>
    </w:r>
    <w:r>
      <w:rPr>
        <w:rStyle w:val="PageNumbe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D0" w:rsidRDefault="004259D0">
      <w:r>
        <w:separator/>
      </w:r>
    </w:p>
  </w:footnote>
  <w:footnote w:type="continuationSeparator" w:id="0">
    <w:p w:rsidR="004259D0" w:rsidRDefault="00425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D0" w:rsidRPr="008848C3" w:rsidRDefault="004259D0" w:rsidP="008848C3">
    <w:pPr>
      <w:ind w:right="-211"/>
      <w:rPr>
        <w:rFonts w:ascii="Arial" w:hAnsi="Arial" w:cs="Arial"/>
        <w:b/>
        <w:lang w:val="tr-TR"/>
      </w:rPr>
    </w:pPr>
    <w:r w:rsidRPr="008848C3">
      <w:rPr>
        <w:rFonts w:ascii="Arial" w:hAnsi="Arial" w:cs="Arial"/>
        <w:b/>
        <w:lang w:val="tr-TR"/>
      </w:rPr>
      <w:t>Ata Portföy Yönetimi A.Ş.</w:t>
    </w:r>
  </w:p>
  <w:p w:rsidR="004259D0" w:rsidRPr="008848C3" w:rsidRDefault="004259D0" w:rsidP="008848C3">
    <w:pPr>
      <w:ind w:right="-211"/>
      <w:rPr>
        <w:rFonts w:ascii="Arial" w:hAnsi="Arial" w:cs="Arial"/>
        <w:b/>
        <w:lang w:val="tr-TR"/>
      </w:rPr>
    </w:pPr>
  </w:p>
  <w:p w:rsidR="004259D0" w:rsidRDefault="004259D0" w:rsidP="00672964">
    <w:pPr>
      <w:pStyle w:val="Header"/>
      <w:rPr>
        <w:rFonts w:ascii="Arial" w:hAnsi="Arial" w:cs="Arial"/>
        <w:b/>
        <w:lang w:val="tr-TR"/>
      </w:rPr>
    </w:pPr>
    <w:r>
      <w:rPr>
        <w:rFonts w:ascii="Arial" w:hAnsi="Arial" w:cs="Arial"/>
        <w:b/>
        <w:lang w:val="tr-TR"/>
      </w:rPr>
      <w:t>30 Eylül 2013</w:t>
    </w:r>
    <w:r w:rsidRPr="008848C3">
      <w:rPr>
        <w:rFonts w:ascii="Arial" w:hAnsi="Arial" w:cs="Arial"/>
        <w:b/>
        <w:lang w:val="tr-TR"/>
      </w:rPr>
      <w:t xml:space="preserve"> </w:t>
    </w:r>
    <w:r>
      <w:rPr>
        <w:rFonts w:ascii="Arial" w:hAnsi="Arial" w:cs="Arial"/>
        <w:b/>
        <w:lang w:val="tr-TR"/>
      </w:rPr>
      <w:t xml:space="preserve">tarihli </w:t>
    </w:r>
  </w:p>
  <w:p w:rsidR="004259D0" w:rsidRPr="008848C3" w:rsidRDefault="004259D0" w:rsidP="00672964">
    <w:pPr>
      <w:pStyle w:val="Header"/>
      <w:rPr>
        <w:rFonts w:ascii="Arial" w:hAnsi="Arial" w:cs="Arial"/>
        <w:b/>
        <w:lang w:val="tr-TR"/>
      </w:rPr>
    </w:pPr>
    <w:r>
      <w:rPr>
        <w:rFonts w:ascii="Arial" w:hAnsi="Arial" w:cs="Arial"/>
        <w:b/>
        <w:lang w:val="tr-TR"/>
      </w:rPr>
      <w:t>finansal durum tablosu</w:t>
    </w:r>
  </w:p>
  <w:p w:rsidR="004259D0" w:rsidRPr="008848C3" w:rsidRDefault="004259D0" w:rsidP="00672964">
    <w:pPr>
      <w:pStyle w:val="Header"/>
      <w:rPr>
        <w:rFonts w:ascii="Arial" w:hAnsi="Arial" w:cs="Arial"/>
        <w:b/>
        <w:bCs/>
        <w:sz w:val="18"/>
        <w:lang w:val="tr-TR"/>
      </w:rPr>
    </w:pPr>
    <w:r w:rsidRPr="008848C3">
      <w:rPr>
        <w:rFonts w:ascii="Arial" w:hAnsi="Arial" w:cs="Arial"/>
        <w:b/>
        <w:bCs/>
        <w:sz w:val="18"/>
        <w:lang w:val="tr-TR"/>
      </w:rPr>
      <w:t>(</w:t>
    </w:r>
    <w:r>
      <w:rPr>
        <w:rFonts w:ascii="Arial" w:hAnsi="Arial" w:cs="Arial"/>
        <w:b/>
        <w:bCs/>
        <w:sz w:val="18"/>
        <w:lang w:val="tr-TR"/>
      </w:rPr>
      <w:t>T</w:t>
    </w:r>
    <w:r w:rsidRPr="008848C3">
      <w:rPr>
        <w:rFonts w:ascii="Arial" w:hAnsi="Arial" w:cs="Arial"/>
        <w:b/>
        <w:bCs/>
        <w:sz w:val="18"/>
        <w:lang w:val="tr-TR"/>
      </w:rPr>
      <w:t>utarlar aksi belirtilmedikçe Türk Lirası (“TL”) cinsinden ifade edilmiştir)</w:t>
    </w:r>
  </w:p>
  <w:p w:rsidR="004259D0" w:rsidRPr="008848C3" w:rsidRDefault="004259D0" w:rsidP="00672964">
    <w:pPr>
      <w:pStyle w:val="Header"/>
      <w:rPr>
        <w:rFonts w:ascii="Arial" w:hAnsi="Arial" w:cs="Arial"/>
        <w:b/>
        <w:lang w:val="tr-TR"/>
      </w:rPr>
    </w:pPr>
  </w:p>
  <w:p w:rsidR="004259D0" w:rsidRPr="008848C3" w:rsidRDefault="004259D0" w:rsidP="00672964">
    <w:pPr>
      <w:pStyle w:val="Header"/>
      <w:rPr>
        <w:rFonts w:ascii="Arial" w:hAnsi="Arial" w:cs="Arial"/>
        <w:b/>
        <w:lang w:val="tr-TR"/>
      </w:rPr>
    </w:pPr>
  </w:p>
  <w:p w:rsidR="004259D0" w:rsidRPr="008848C3" w:rsidRDefault="004259D0" w:rsidP="00672964">
    <w:pPr>
      <w:pStyle w:val="Header"/>
      <w:rPr>
        <w:rFonts w:ascii="Arial" w:hAnsi="Arial" w:cs="Arial"/>
        <w:b/>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D0" w:rsidRPr="00FC1E16" w:rsidRDefault="004259D0" w:rsidP="00E42608">
    <w:pPr>
      <w:ind w:right="-211"/>
      <w:rPr>
        <w:rFonts w:ascii="Arial" w:hAnsi="Arial" w:cs="Arial"/>
        <w:b/>
        <w:lang w:val="da-DK"/>
      </w:rPr>
    </w:pPr>
    <w:r w:rsidRPr="00FC1E16">
      <w:rPr>
        <w:rFonts w:ascii="Arial" w:hAnsi="Arial" w:cs="Arial"/>
        <w:b/>
        <w:lang w:val="da-DK"/>
      </w:rPr>
      <w:t xml:space="preserve">Ata Portföy Yönetimi A.Ş. </w:t>
    </w:r>
  </w:p>
  <w:p w:rsidR="004259D0" w:rsidRPr="00FC1E16" w:rsidRDefault="004259D0" w:rsidP="00E42608">
    <w:pPr>
      <w:ind w:right="-211"/>
      <w:rPr>
        <w:rFonts w:ascii="Arial" w:hAnsi="Arial" w:cs="Arial"/>
        <w:b/>
        <w:lang w:val="da-DK"/>
      </w:rPr>
    </w:pPr>
  </w:p>
  <w:p w:rsidR="004259D0" w:rsidRDefault="004259D0" w:rsidP="00E42608">
    <w:pPr>
      <w:pStyle w:val="Header"/>
      <w:rPr>
        <w:rFonts w:ascii="Arial" w:hAnsi="Arial" w:cs="Arial"/>
        <w:b/>
        <w:lang w:val="da-DK"/>
      </w:rPr>
    </w:pPr>
    <w:r>
      <w:rPr>
        <w:rFonts w:ascii="Arial" w:hAnsi="Arial" w:cs="Arial"/>
        <w:b/>
        <w:lang w:val="da-DK"/>
      </w:rPr>
      <w:t xml:space="preserve">30 Eylül 2013 tarihli </w:t>
    </w:r>
  </w:p>
  <w:p w:rsidR="004259D0" w:rsidRPr="00FC1E16" w:rsidRDefault="004259D0" w:rsidP="00E42608">
    <w:pPr>
      <w:pStyle w:val="Header"/>
      <w:rPr>
        <w:rFonts w:ascii="Arial" w:hAnsi="Arial" w:cs="Arial"/>
        <w:b/>
        <w:lang w:val="da-DK"/>
      </w:rPr>
    </w:pPr>
    <w:r>
      <w:rPr>
        <w:rFonts w:ascii="Arial" w:hAnsi="Arial" w:cs="Arial"/>
        <w:b/>
        <w:lang w:val="da-DK"/>
      </w:rPr>
      <w:t>kar veya zarar ve diğer kapsamlı g</w:t>
    </w:r>
    <w:r w:rsidRPr="00FC1E16">
      <w:rPr>
        <w:rFonts w:ascii="Arial" w:hAnsi="Arial" w:cs="Arial"/>
        <w:b/>
        <w:lang w:val="da-DK"/>
      </w:rPr>
      <w:t>elir tablosu</w:t>
    </w:r>
  </w:p>
  <w:p w:rsidR="004259D0" w:rsidRPr="00FC1E16" w:rsidRDefault="004259D0" w:rsidP="00E42608">
    <w:pPr>
      <w:pStyle w:val="Header"/>
      <w:rPr>
        <w:rFonts w:ascii="Arial" w:hAnsi="Arial" w:cs="Arial"/>
        <w:b/>
        <w:bCs/>
        <w:sz w:val="18"/>
        <w:lang w:val="da-DK"/>
      </w:rPr>
    </w:pPr>
    <w:r w:rsidRPr="00FC1E16">
      <w:rPr>
        <w:rFonts w:ascii="Arial" w:hAnsi="Arial" w:cs="Arial"/>
        <w:b/>
        <w:bCs/>
        <w:sz w:val="18"/>
        <w:lang w:val="da-DK"/>
      </w:rPr>
      <w:t>(</w:t>
    </w:r>
    <w:r>
      <w:rPr>
        <w:rFonts w:ascii="Arial" w:hAnsi="Arial" w:cs="Arial"/>
        <w:b/>
        <w:bCs/>
        <w:sz w:val="18"/>
        <w:lang w:val="da-DK"/>
      </w:rPr>
      <w:t>T</w:t>
    </w:r>
    <w:r w:rsidRPr="00FC1E16">
      <w:rPr>
        <w:rFonts w:ascii="Arial" w:hAnsi="Arial" w:cs="Arial"/>
        <w:b/>
        <w:bCs/>
        <w:sz w:val="18"/>
        <w:lang w:val="da-DK"/>
      </w:rPr>
      <w:t>utarlar aksi belirtilmedikçe Türk Lirası (</w:t>
    </w:r>
    <w:r w:rsidRPr="00FC1E16">
      <w:rPr>
        <w:rFonts w:ascii="Arial" w:hAnsi="Arial" w:cs="Arial"/>
        <w:b/>
        <w:bCs/>
        <w:sz w:val="18"/>
        <w:lang w:val="tr-TR"/>
      </w:rPr>
      <w:t>“</w:t>
    </w:r>
    <w:r>
      <w:rPr>
        <w:rFonts w:ascii="Arial" w:hAnsi="Arial" w:cs="Arial"/>
        <w:b/>
        <w:bCs/>
        <w:sz w:val="18"/>
        <w:lang w:val="tr-TR"/>
      </w:rPr>
      <w:t>TL</w:t>
    </w:r>
    <w:r w:rsidRPr="00FC1E16">
      <w:rPr>
        <w:rFonts w:ascii="Arial" w:hAnsi="Arial" w:cs="Arial"/>
        <w:b/>
        <w:bCs/>
        <w:sz w:val="18"/>
        <w:lang w:val="tr-TR"/>
      </w:rPr>
      <w:t>”</w:t>
    </w:r>
    <w:r w:rsidRPr="00FC1E16">
      <w:rPr>
        <w:rFonts w:ascii="Arial" w:hAnsi="Arial" w:cs="Arial"/>
        <w:b/>
        <w:bCs/>
        <w:sz w:val="18"/>
        <w:lang w:val="da-DK"/>
      </w:rPr>
      <w:t>) cinsinden ifade edilmiştir)</w:t>
    </w:r>
  </w:p>
  <w:p w:rsidR="004259D0" w:rsidRPr="00FC1E16" w:rsidRDefault="004259D0" w:rsidP="00E42608">
    <w:pPr>
      <w:pStyle w:val="Header"/>
      <w:rPr>
        <w:rFonts w:ascii="Arial" w:hAnsi="Arial" w:cs="Arial"/>
        <w:b/>
        <w:lang w:val="da-DK"/>
      </w:rPr>
    </w:pPr>
  </w:p>
  <w:p w:rsidR="004259D0" w:rsidRPr="00FC1E16" w:rsidRDefault="004259D0" w:rsidP="00E42608">
    <w:pPr>
      <w:pStyle w:val="Header"/>
      <w:rPr>
        <w:rFonts w:ascii="Arial" w:hAnsi="Arial" w:cs="Arial"/>
        <w:b/>
        <w:lang w:val="da-DK"/>
      </w:rPr>
    </w:pPr>
  </w:p>
  <w:p w:rsidR="004259D0" w:rsidRPr="00FC1E16" w:rsidRDefault="004259D0" w:rsidP="00E42608">
    <w:pPr>
      <w:pStyle w:val="Header"/>
      <w:rPr>
        <w:rFonts w:ascii="Arial" w:hAnsi="Arial" w:cs="Arial"/>
        <w:b/>
        <w:lang w:val="da-D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D0" w:rsidRPr="00FC1E16" w:rsidRDefault="004259D0" w:rsidP="00C917DA">
    <w:pPr>
      <w:ind w:right="-211"/>
      <w:rPr>
        <w:rFonts w:ascii="Arial" w:hAnsi="Arial" w:cs="Arial"/>
        <w:b/>
        <w:lang w:val="tr-TR"/>
      </w:rPr>
    </w:pPr>
    <w:r w:rsidRPr="00FC1E16">
      <w:rPr>
        <w:rFonts w:ascii="Arial" w:hAnsi="Arial" w:cs="Arial"/>
        <w:b/>
        <w:lang w:val="tr-TR"/>
      </w:rPr>
      <w:t>Ata Portföy Yönetimi A.Ş.</w:t>
    </w:r>
  </w:p>
  <w:p w:rsidR="004259D0" w:rsidRDefault="004259D0" w:rsidP="00C917DA">
    <w:pPr>
      <w:ind w:right="22"/>
      <w:rPr>
        <w:rFonts w:ascii="Arial" w:hAnsi="Arial" w:cs="Arial"/>
        <w:b/>
        <w:lang w:val="de-DE"/>
      </w:rPr>
    </w:pPr>
  </w:p>
  <w:p w:rsidR="004259D0" w:rsidRPr="003B5426" w:rsidRDefault="004259D0" w:rsidP="00C917DA">
    <w:pPr>
      <w:ind w:right="22"/>
      <w:rPr>
        <w:rFonts w:ascii="Arial" w:hAnsi="Arial" w:cs="Arial"/>
        <w:b/>
        <w:lang w:val="de-DE"/>
      </w:rPr>
    </w:pPr>
    <w:r>
      <w:rPr>
        <w:rFonts w:ascii="Arial" w:hAnsi="Arial" w:cs="Arial"/>
        <w:b/>
        <w:lang w:val="de-DE"/>
      </w:rPr>
      <w:t>30 Eylül 2013</w:t>
    </w:r>
    <w:r w:rsidRPr="003B5426">
      <w:rPr>
        <w:rFonts w:ascii="Arial" w:hAnsi="Arial" w:cs="Arial"/>
        <w:b/>
        <w:lang w:val="de-DE"/>
      </w:rPr>
      <w:t xml:space="preserve"> </w:t>
    </w:r>
    <w:r>
      <w:rPr>
        <w:rFonts w:ascii="Arial" w:hAnsi="Arial" w:cs="Arial"/>
        <w:b/>
        <w:lang w:val="de-DE"/>
      </w:rPr>
      <w:t>tarihli</w:t>
    </w:r>
    <w:r w:rsidRPr="003B5426">
      <w:rPr>
        <w:rFonts w:ascii="Arial" w:hAnsi="Arial" w:cs="Arial"/>
        <w:b/>
        <w:lang w:val="de-DE"/>
      </w:rPr>
      <w:t xml:space="preserve"> </w:t>
    </w:r>
    <w:r>
      <w:rPr>
        <w:rFonts w:ascii="Arial" w:hAnsi="Arial" w:cs="Arial"/>
        <w:b/>
        <w:lang w:val="tr-TR"/>
      </w:rPr>
      <w:t>özkaynaklar değişim tablosu</w:t>
    </w:r>
  </w:p>
  <w:p w:rsidR="004259D0" w:rsidRPr="00C406C4" w:rsidRDefault="004259D0" w:rsidP="00C917DA">
    <w:pPr>
      <w:pStyle w:val="Header"/>
      <w:tabs>
        <w:tab w:val="clear" w:pos="4320"/>
        <w:tab w:val="clear" w:pos="8640"/>
      </w:tabs>
      <w:rPr>
        <w:rFonts w:ascii="Arial" w:hAnsi="Arial" w:cs="Arial"/>
        <w:b/>
        <w:sz w:val="18"/>
        <w:lang w:val="tr-TR"/>
      </w:rPr>
    </w:pPr>
    <w:r w:rsidRPr="00C406C4">
      <w:rPr>
        <w:rFonts w:ascii="Arial" w:hAnsi="Arial" w:cs="Arial"/>
        <w:b/>
        <w:sz w:val="18"/>
        <w:lang w:val="tr-TR"/>
      </w:rPr>
      <w:t>(Tutarlar aksi belirtilmedikçe Türk Lirası (“T</w:t>
    </w:r>
    <w:r>
      <w:rPr>
        <w:rFonts w:ascii="Arial" w:hAnsi="Arial" w:cs="Arial"/>
        <w:b/>
        <w:sz w:val="18"/>
        <w:lang w:val="tr-TR"/>
      </w:rPr>
      <w:t>L”) cinsinden ifade edilmiştir</w:t>
    </w:r>
    <w:r w:rsidRPr="00C406C4">
      <w:rPr>
        <w:rFonts w:ascii="Arial" w:hAnsi="Arial" w:cs="Arial"/>
        <w:b/>
        <w:sz w:val="18"/>
        <w:lang w:val="tr-TR"/>
      </w:rPr>
      <w:t>)</w:t>
    </w:r>
  </w:p>
  <w:p w:rsidR="004259D0" w:rsidRDefault="004259D0" w:rsidP="00C917DA">
    <w:pPr>
      <w:pStyle w:val="Header"/>
      <w:rPr>
        <w:szCs w:val="16"/>
      </w:rPr>
    </w:pPr>
  </w:p>
  <w:p w:rsidR="004259D0" w:rsidRPr="00FC1E16" w:rsidRDefault="004259D0">
    <w:pPr>
      <w:pStyle w:val="Header"/>
      <w:rPr>
        <w:rFonts w:ascii="Arial" w:hAnsi="Arial" w:cs="Arial"/>
        <w:b/>
        <w:lang w:val="da-DK"/>
      </w:rPr>
    </w:pPr>
  </w:p>
  <w:p w:rsidR="004259D0" w:rsidRPr="00FC1E16" w:rsidRDefault="004259D0">
    <w:pPr>
      <w:pStyle w:val="Header"/>
      <w:rPr>
        <w:rFonts w:ascii="Arial" w:hAnsi="Arial" w:cs="Arial"/>
        <w:b/>
        <w:lang w:val="da-DK"/>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D0" w:rsidRPr="00FC1E16" w:rsidRDefault="004259D0" w:rsidP="00C917DA">
    <w:pPr>
      <w:ind w:right="-211"/>
      <w:rPr>
        <w:rFonts w:ascii="Arial" w:hAnsi="Arial" w:cs="Arial"/>
        <w:b/>
        <w:lang w:val="tr-TR"/>
      </w:rPr>
    </w:pPr>
    <w:r w:rsidRPr="00FC1E16">
      <w:rPr>
        <w:rFonts w:ascii="Arial" w:hAnsi="Arial" w:cs="Arial"/>
        <w:b/>
        <w:lang w:val="tr-TR"/>
      </w:rPr>
      <w:t>Ata Portföy Yönetimi A.Ş.</w:t>
    </w:r>
  </w:p>
  <w:p w:rsidR="004259D0" w:rsidRDefault="004259D0" w:rsidP="00C917DA">
    <w:pPr>
      <w:ind w:right="22"/>
      <w:rPr>
        <w:rFonts w:ascii="Arial" w:hAnsi="Arial" w:cs="Arial"/>
        <w:b/>
        <w:lang w:val="de-DE"/>
      </w:rPr>
    </w:pPr>
  </w:p>
  <w:p w:rsidR="004259D0" w:rsidRDefault="004259D0" w:rsidP="00C917DA">
    <w:pPr>
      <w:ind w:right="22"/>
      <w:rPr>
        <w:rFonts w:ascii="Arial" w:hAnsi="Arial" w:cs="Arial"/>
        <w:b/>
        <w:lang w:val="de-DE"/>
      </w:rPr>
    </w:pPr>
    <w:r>
      <w:rPr>
        <w:rFonts w:ascii="Arial" w:hAnsi="Arial" w:cs="Arial"/>
        <w:b/>
        <w:lang w:val="de-DE"/>
      </w:rPr>
      <w:t>30 Eylül 2013</w:t>
    </w:r>
    <w:r w:rsidRPr="003B5426">
      <w:rPr>
        <w:rFonts w:ascii="Arial" w:hAnsi="Arial" w:cs="Arial"/>
        <w:b/>
        <w:lang w:val="de-DE"/>
      </w:rPr>
      <w:t xml:space="preserve"> </w:t>
    </w:r>
    <w:r>
      <w:rPr>
        <w:rFonts w:ascii="Arial" w:hAnsi="Arial" w:cs="Arial"/>
        <w:b/>
        <w:lang w:val="de-DE"/>
      </w:rPr>
      <w:t>tarihli</w:t>
    </w:r>
    <w:r w:rsidRPr="003B5426">
      <w:rPr>
        <w:rFonts w:ascii="Arial" w:hAnsi="Arial" w:cs="Arial"/>
        <w:b/>
        <w:lang w:val="de-DE"/>
      </w:rPr>
      <w:t xml:space="preserve"> </w:t>
    </w:r>
  </w:p>
  <w:p w:rsidR="004259D0" w:rsidRPr="003B5426" w:rsidRDefault="004259D0" w:rsidP="00C917DA">
    <w:pPr>
      <w:ind w:right="22"/>
      <w:rPr>
        <w:rFonts w:ascii="Arial" w:hAnsi="Arial" w:cs="Arial"/>
        <w:b/>
        <w:lang w:val="de-DE"/>
      </w:rPr>
    </w:pPr>
    <w:r>
      <w:rPr>
        <w:rFonts w:ascii="Arial" w:hAnsi="Arial" w:cs="Arial"/>
        <w:b/>
        <w:lang w:val="tr-TR"/>
      </w:rPr>
      <w:t>nakit akış tablosu</w:t>
    </w:r>
  </w:p>
  <w:p w:rsidR="004259D0" w:rsidRPr="00C406C4" w:rsidRDefault="004259D0" w:rsidP="00C917DA">
    <w:pPr>
      <w:pStyle w:val="Header"/>
      <w:tabs>
        <w:tab w:val="clear" w:pos="4320"/>
        <w:tab w:val="clear" w:pos="8640"/>
      </w:tabs>
      <w:rPr>
        <w:rFonts w:ascii="Arial" w:hAnsi="Arial" w:cs="Arial"/>
        <w:b/>
        <w:sz w:val="18"/>
        <w:lang w:val="tr-TR"/>
      </w:rPr>
    </w:pPr>
    <w:r w:rsidRPr="00C406C4">
      <w:rPr>
        <w:rFonts w:ascii="Arial" w:hAnsi="Arial" w:cs="Arial"/>
        <w:b/>
        <w:sz w:val="18"/>
        <w:lang w:val="tr-TR"/>
      </w:rPr>
      <w:t>(Tutarlar aksi belirtilmedikçe Türk Lirası (“TL”) cinsinden ifade edilmiştir.)</w:t>
    </w:r>
  </w:p>
  <w:p w:rsidR="004259D0" w:rsidRDefault="004259D0" w:rsidP="00C917DA">
    <w:pPr>
      <w:pStyle w:val="Header"/>
      <w:rPr>
        <w:szCs w:val="16"/>
      </w:rPr>
    </w:pPr>
  </w:p>
  <w:p w:rsidR="004259D0" w:rsidRPr="00FC1E16" w:rsidRDefault="004259D0">
    <w:pPr>
      <w:pStyle w:val="Header"/>
      <w:rPr>
        <w:rFonts w:ascii="Arial" w:hAnsi="Arial" w:cs="Arial"/>
        <w:b/>
        <w:lang w:val="da-DK"/>
      </w:rPr>
    </w:pPr>
  </w:p>
  <w:p w:rsidR="004259D0" w:rsidRPr="00FC1E16" w:rsidRDefault="004259D0">
    <w:pPr>
      <w:pStyle w:val="Header"/>
      <w:rPr>
        <w:rFonts w:ascii="Arial" w:hAnsi="Arial" w:cs="Arial"/>
        <w:b/>
        <w:lang w:val="da-DK"/>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D0" w:rsidRPr="00FC1E16" w:rsidRDefault="004259D0" w:rsidP="007E6943">
    <w:pPr>
      <w:ind w:right="-211"/>
      <w:rPr>
        <w:rFonts w:ascii="Arial" w:hAnsi="Arial" w:cs="Arial"/>
        <w:b/>
        <w:lang w:val="sv-SE"/>
      </w:rPr>
    </w:pPr>
    <w:r>
      <w:rPr>
        <w:rFonts w:ascii="Arial" w:hAnsi="Arial" w:cs="Arial"/>
        <w:b/>
        <w:lang w:val="sv-SE"/>
      </w:rPr>
      <w:t xml:space="preserve">Ata Portföy Yönetimi A.Ş. </w:t>
    </w:r>
  </w:p>
  <w:p w:rsidR="004259D0" w:rsidRPr="00FC1E16" w:rsidRDefault="004259D0" w:rsidP="007E6943">
    <w:pPr>
      <w:ind w:right="-211"/>
      <w:rPr>
        <w:rFonts w:ascii="Arial" w:hAnsi="Arial" w:cs="Arial"/>
        <w:b/>
        <w:lang w:val="sv-SE"/>
      </w:rPr>
    </w:pPr>
  </w:p>
  <w:p w:rsidR="004259D0" w:rsidRDefault="004259D0" w:rsidP="000E0F91">
    <w:pPr>
      <w:ind w:right="-306"/>
      <w:rPr>
        <w:rFonts w:ascii="Arial" w:hAnsi="Arial" w:cs="Arial"/>
        <w:b/>
        <w:lang w:val="de-DE"/>
      </w:rPr>
    </w:pPr>
    <w:r>
      <w:rPr>
        <w:rFonts w:ascii="Arial" w:hAnsi="Arial" w:cs="Arial"/>
        <w:b/>
        <w:lang w:val="de-DE"/>
      </w:rPr>
      <w:t>30 Eylül 2013</w:t>
    </w:r>
    <w:r w:rsidRPr="00F05719">
      <w:rPr>
        <w:rFonts w:ascii="Arial" w:hAnsi="Arial" w:cs="Arial"/>
        <w:b/>
        <w:lang w:val="de-DE"/>
      </w:rPr>
      <w:t xml:space="preserve"> </w:t>
    </w:r>
    <w:r>
      <w:rPr>
        <w:rFonts w:ascii="Arial" w:hAnsi="Arial" w:cs="Arial"/>
        <w:b/>
        <w:lang w:val="de-DE"/>
      </w:rPr>
      <w:t xml:space="preserve">tarihli </w:t>
    </w:r>
  </w:p>
  <w:p w:rsidR="004259D0" w:rsidRPr="00F05719" w:rsidRDefault="004259D0" w:rsidP="000E0F91">
    <w:pPr>
      <w:ind w:right="-306"/>
      <w:rPr>
        <w:rFonts w:ascii="Arial" w:hAnsi="Arial" w:cs="Arial"/>
        <w:b/>
        <w:lang w:val="de-DE"/>
      </w:rPr>
    </w:pPr>
    <w:r w:rsidRPr="00F05719">
      <w:rPr>
        <w:rFonts w:ascii="Arial" w:hAnsi="Arial" w:cs="Arial"/>
        <w:b/>
        <w:lang w:val="tr-TR"/>
      </w:rPr>
      <w:t>finansal tablolara ilişkin dipnotlar</w:t>
    </w:r>
    <w:r>
      <w:rPr>
        <w:rFonts w:ascii="Arial" w:hAnsi="Arial" w:cs="Arial"/>
        <w:b/>
        <w:lang w:val="tr-TR"/>
      </w:rPr>
      <w:t xml:space="preserve"> (devamı)</w:t>
    </w:r>
  </w:p>
  <w:p w:rsidR="004259D0" w:rsidRPr="000E0F91" w:rsidRDefault="004259D0"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D0" w:rsidRPr="00FC1E16" w:rsidRDefault="004259D0" w:rsidP="007E6943">
    <w:pPr>
      <w:ind w:right="-211"/>
      <w:rPr>
        <w:rFonts w:ascii="Arial" w:hAnsi="Arial" w:cs="Arial"/>
        <w:b/>
        <w:lang w:val="sv-SE"/>
      </w:rPr>
    </w:pPr>
    <w:r>
      <w:rPr>
        <w:rFonts w:ascii="Arial" w:hAnsi="Arial" w:cs="Arial"/>
        <w:b/>
        <w:lang w:val="sv-SE"/>
      </w:rPr>
      <w:t xml:space="preserve">Ata Portföy Yönetimi A.Ş. </w:t>
    </w:r>
  </w:p>
  <w:p w:rsidR="004259D0" w:rsidRPr="00FC1E16" w:rsidRDefault="004259D0" w:rsidP="007E6943">
    <w:pPr>
      <w:ind w:right="-211"/>
      <w:rPr>
        <w:rFonts w:ascii="Arial" w:hAnsi="Arial" w:cs="Arial"/>
        <w:b/>
        <w:lang w:val="sv-SE"/>
      </w:rPr>
    </w:pPr>
  </w:p>
  <w:p w:rsidR="004259D0" w:rsidRPr="00F05719" w:rsidRDefault="004259D0" w:rsidP="000E0F91">
    <w:pPr>
      <w:ind w:right="-306"/>
      <w:rPr>
        <w:rFonts w:ascii="Arial" w:hAnsi="Arial" w:cs="Arial"/>
        <w:b/>
        <w:lang w:val="de-DE"/>
      </w:rPr>
    </w:pPr>
    <w:r>
      <w:rPr>
        <w:rFonts w:ascii="Arial" w:hAnsi="Arial" w:cs="Arial"/>
        <w:b/>
        <w:lang w:val="de-DE"/>
      </w:rPr>
      <w:t>30 Haziran 2013</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r>
      <w:rPr>
        <w:rFonts w:ascii="Arial" w:hAnsi="Arial" w:cs="Arial"/>
        <w:b/>
        <w:lang w:val="tr-TR"/>
      </w:rPr>
      <w:t xml:space="preserve"> (devamı)</w:t>
    </w:r>
  </w:p>
  <w:p w:rsidR="004259D0" w:rsidRPr="000E0F91" w:rsidRDefault="004259D0"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4259D0" w:rsidRDefault="004259D0">
    <w:pPr>
      <w:pStyle w:val="Header"/>
      <w:rPr>
        <w:rFonts w:ascii="Arial" w:hAnsi="Arial" w:cs="Arial"/>
        <w:lang w:val="tr-TR"/>
      </w:rPr>
    </w:pPr>
  </w:p>
  <w:p w:rsidR="004259D0" w:rsidRDefault="004259D0">
    <w:pPr>
      <w:pStyle w:val="Header"/>
      <w:rPr>
        <w:rFonts w:ascii="Arial" w:hAnsi="Arial" w:cs="Arial"/>
        <w:lang w:val="tr-TR"/>
      </w:rPr>
    </w:pPr>
  </w:p>
  <w:p w:rsidR="004259D0" w:rsidRPr="00FC1E16" w:rsidRDefault="004259D0">
    <w:pPr>
      <w:pStyle w:val="Header"/>
      <w:rPr>
        <w:rFonts w:ascii="Arial" w:hAnsi="Arial" w:cs="Arial"/>
        <w:lang w:val="tr-T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D0" w:rsidRPr="00FC1E16" w:rsidRDefault="004259D0" w:rsidP="007E6943">
    <w:pPr>
      <w:ind w:right="-211"/>
      <w:rPr>
        <w:rFonts w:ascii="Arial" w:hAnsi="Arial" w:cs="Arial"/>
        <w:b/>
        <w:lang w:val="sv-SE"/>
      </w:rPr>
    </w:pPr>
    <w:r>
      <w:rPr>
        <w:rFonts w:ascii="Arial" w:hAnsi="Arial" w:cs="Arial"/>
        <w:b/>
        <w:lang w:val="sv-SE"/>
      </w:rPr>
      <w:t xml:space="preserve">Ata Portföy Yönetimi A.Ş. </w:t>
    </w:r>
  </w:p>
  <w:p w:rsidR="004259D0" w:rsidRPr="00FC1E16" w:rsidRDefault="004259D0" w:rsidP="007E6943">
    <w:pPr>
      <w:ind w:right="-211"/>
      <w:rPr>
        <w:rFonts w:ascii="Arial" w:hAnsi="Arial" w:cs="Arial"/>
        <w:b/>
        <w:lang w:val="sv-SE"/>
      </w:rPr>
    </w:pPr>
  </w:p>
  <w:p w:rsidR="004259D0" w:rsidRPr="00F05719" w:rsidRDefault="004259D0" w:rsidP="000E0F91">
    <w:pPr>
      <w:ind w:right="-306"/>
      <w:rPr>
        <w:rFonts w:ascii="Arial" w:hAnsi="Arial" w:cs="Arial"/>
        <w:b/>
        <w:lang w:val="de-DE"/>
      </w:rPr>
    </w:pPr>
    <w:r>
      <w:rPr>
        <w:rFonts w:ascii="Arial" w:hAnsi="Arial" w:cs="Arial"/>
        <w:b/>
        <w:lang w:val="de-DE"/>
      </w:rPr>
      <w:t>30 Haziran 2013</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p>
  <w:p w:rsidR="004259D0" w:rsidRPr="000E0F91" w:rsidRDefault="004259D0"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4259D0" w:rsidRDefault="004259D0">
    <w:pPr>
      <w:pStyle w:val="Header"/>
      <w:rPr>
        <w:rFonts w:ascii="Arial" w:hAnsi="Arial" w:cs="Arial"/>
        <w:lang w:val="tr-TR"/>
      </w:rPr>
    </w:pPr>
  </w:p>
  <w:p w:rsidR="004259D0" w:rsidRDefault="004259D0">
    <w:pPr>
      <w:pStyle w:val="Header"/>
      <w:rPr>
        <w:rFonts w:ascii="Arial" w:hAnsi="Arial" w:cs="Arial"/>
        <w:lang w:val="tr-TR"/>
      </w:rPr>
    </w:pPr>
  </w:p>
  <w:p w:rsidR="004259D0" w:rsidRPr="00FC1E16" w:rsidRDefault="004259D0">
    <w:pPr>
      <w:pStyle w:val="Header"/>
      <w:rPr>
        <w:rFonts w:ascii="Arial" w:hAnsi="Arial" w:cs="Arial"/>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C5D"/>
    <w:multiLevelType w:val="hybridMultilevel"/>
    <w:tmpl w:val="3676C4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9B5D7C"/>
    <w:multiLevelType w:val="hybridMultilevel"/>
    <w:tmpl w:val="60841620"/>
    <w:lvl w:ilvl="0" w:tplc="97EA50DC">
      <w:start w:val="81"/>
      <w:numFmt w:val="decimal"/>
      <w:lvlText w:val="%1"/>
      <w:lvlJc w:val="left"/>
      <w:pPr>
        <w:tabs>
          <w:tab w:val="num" w:pos="930"/>
        </w:tabs>
        <w:ind w:left="93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310EA"/>
    <w:multiLevelType w:val="hybridMultilevel"/>
    <w:tmpl w:val="E4EA7CA0"/>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474FB"/>
    <w:multiLevelType w:val="hybridMultilevel"/>
    <w:tmpl w:val="3FD66BA0"/>
    <w:lvl w:ilvl="0" w:tplc="015C9E32">
      <w:start w:val="1"/>
      <w:numFmt w:val="upperLetter"/>
      <w:lvlText w:val="%1."/>
      <w:lvlJc w:val="left"/>
      <w:pPr>
        <w:tabs>
          <w:tab w:val="num" w:pos="900"/>
        </w:tabs>
        <w:ind w:left="900" w:hanging="360"/>
      </w:pPr>
      <w:rPr>
        <w:rFonts w:cs="Times New Roman" w:hint="default"/>
      </w:rPr>
    </w:lvl>
    <w:lvl w:ilvl="1" w:tplc="0409000F">
      <w:start w:val="1"/>
      <w:numFmt w:val="decimal"/>
      <w:lvlText w:val="%2."/>
      <w:lvlJc w:val="left"/>
      <w:pPr>
        <w:tabs>
          <w:tab w:val="num" w:pos="1980"/>
        </w:tabs>
        <w:ind w:left="1980" w:hanging="360"/>
      </w:pPr>
      <w:rPr>
        <w:rFonts w:cs="Times New Roman" w:hint="default"/>
      </w:rPr>
    </w:lvl>
    <w:lvl w:ilvl="2" w:tplc="69DEF5B6">
      <w:start w:val="1"/>
      <w:numFmt w:val="lowerLetter"/>
      <w:lvlText w:val="(%3)"/>
      <w:lvlJc w:val="left"/>
      <w:pPr>
        <w:tabs>
          <w:tab w:val="num" w:pos="3090"/>
        </w:tabs>
        <w:ind w:left="3090" w:hanging="570"/>
      </w:pPr>
      <w:rPr>
        <w:rFonts w:cs="Times New Roman" w:hint="default"/>
        <w:b/>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4">
    <w:nsid w:val="13543624"/>
    <w:multiLevelType w:val="hybridMultilevel"/>
    <w:tmpl w:val="A83237BC"/>
    <w:lvl w:ilvl="0" w:tplc="3734213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8900D4"/>
    <w:multiLevelType w:val="hybridMultilevel"/>
    <w:tmpl w:val="44721B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72E09"/>
    <w:multiLevelType w:val="hybridMultilevel"/>
    <w:tmpl w:val="8D26871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7C16039"/>
    <w:multiLevelType w:val="hybridMultilevel"/>
    <w:tmpl w:val="5218BA86"/>
    <w:lvl w:ilvl="0" w:tplc="04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2D54B84"/>
    <w:multiLevelType w:val="hybridMultilevel"/>
    <w:tmpl w:val="5F98C9CC"/>
    <w:lvl w:ilvl="0" w:tplc="B8121FD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E409CD"/>
    <w:multiLevelType w:val="hybridMultilevel"/>
    <w:tmpl w:val="3BD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31750E"/>
    <w:multiLevelType w:val="hybridMultilevel"/>
    <w:tmpl w:val="8D383696"/>
    <w:lvl w:ilvl="0" w:tplc="143237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3AC58BE"/>
    <w:multiLevelType w:val="hybridMultilevel"/>
    <w:tmpl w:val="CC50A02C"/>
    <w:lvl w:ilvl="0" w:tplc="A336CC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D766A"/>
    <w:multiLevelType w:val="hybridMultilevel"/>
    <w:tmpl w:val="1F82011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nsid w:val="4EC23356"/>
    <w:multiLevelType w:val="hybridMultilevel"/>
    <w:tmpl w:val="DE5ACC96"/>
    <w:lvl w:ilvl="0" w:tplc="041F000F">
      <w:start w:val="4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CE6D5C"/>
    <w:multiLevelType w:val="hybridMultilevel"/>
    <w:tmpl w:val="1F4AD90C"/>
    <w:lvl w:ilvl="0" w:tplc="A5BCAF86">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37E6280"/>
    <w:multiLevelType w:val="hybridMultilevel"/>
    <w:tmpl w:val="5846E732"/>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344FE"/>
    <w:multiLevelType w:val="hybridMultilevel"/>
    <w:tmpl w:val="0082D35C"/>
    <w:lvl w:ilvl="0" w:tplc="5308F2A4">
      <w:start w:val="6"/>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
    <w:nsid w:val="54CB2C0F"/>
    <w:multiLevelType w:val="hybridMultilevel"/>
    <w:tmpl w:val="0F860844"/>
    <w:lvl w:ilvl="0" w:tplc="69CE7D2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58F213BC"/>
    <w:multiLevelType w:val="hybridMultilevel"/>
    <w:tmpl w:val="08502990"/>
    <w:lvl w:ilvl="0" w:tplc="AEAA2676">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9">
    <w:nsid w:val="5EC57C3D"/>
    <w:multiLevelType w:val="hybridMultilevel"/>
    <w:tmpl w:val="58A4FC1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33F291F"/>
    <w:multiLevelType w:val="hybridMultilevel"/>
    <w:tmpl w:val="3402B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7282420"/>
    <w:multiLevelType w:val="hybridMultilevel"/>
    <w:tmpl w:val="2146BF04"/>
    <w:lvl w:ilvl="0" w:tplc="BCEE9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A65C4"/>
    <w:multiLevelType w:val="multilevel"/>
    <w:tmpl w:val="C9BCA56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BD3AF8"/>
    <w:multiLevelType w:val="multilevel"/>
    <w:tmpl w:val="D6481280"/>
    <w:lvl w:ilvl="0">
      <w:start w:val="2"/>
      <w:numFmt w:val="decimal"/>
      <w:lvlText w:val="%1"/>
      <w:lvlJc w:val="left"/>
      <w:pPr>
        <w:ind w:left="360" w:hanging="360"/>
      </w:pPr>
      <w:rPr>
        <w:rFonts w:ascii="Times" w:hAnsi="Times" w:hint="default"/>
      </w:rPr>
    </w:lvl>
    <w:lvl w:ilvl="1">
      <w:start w:val="4"/>
      <w:numFmt w:val="decimal"/>
      <w:lvlText w:val="%1.%2"/>
      <w:lvlJc w:val="left"/>
      <w:pPr>
        <w:ind w:left="930" w:hanging="360"/>
      </w:pPr>
      <w:rPr>
        <w:rFonts w:ascii="Times" w:hAnsi="Times" w:hint="default"/>
      </w:rPr>
    </w:lvl>
    <w:lvl w:ilvl="2">
      <w:start w:val="1"/>
      <w:numFmt w:val="decimal"/>
      <w:lvlText w:val="%1.%2.%3"/>
      <w:lvlJc w:val="left"/>
      <w:pPr>
        <w:ind w:left="1860" w:hanging="720"/>
      </w:pPr>
      <w:rPr>
        <w:rFonts w:ascii="Times" w:hAnsi="Times" w:hint="default"/>
      </w:rPr>
    </w:lvl>
    <w:lvl w:ilvl="3">
      <w:start w:val="1"/>
      <w:numFmt w:val="decimal"/>
      <w:lvlText w:val="%1.%2.%3.%4"/>
      <w:lvlJc w:val="left"/>
      <w:pPr>
        <w:ind w:left="2430" w:hanging="720"/>
      </w:pPr>
      <w:rPr>
        <w:rFonts w:ascii="Times" w:hAnsi="Times" w:hint="default"/>
      </w:rPr>
    </w:lvl>
    <w:lvl w:ilvl="4">
      <w:start w:val="1"/>
      <w:numFmt w:val="decimal"/>
      <w:lvlText w:val="%1.%2.%3.%4.%5"/>
      <w:lvlJc w:val="left"/>
      <w:pPr>
        <w:ind w:left="3360" w:hanging="1080"/>
      </w:pPr>
      <w:rPr>
        <w:rFonts w:ascii="Times" w:hAnsi="Times" w:hint="default"/>
      </w:rPr>
    </w:lvl>
    <w:lvl w:ilvl="5">
      <w:start w:val="1"/>
      <w:numFmt w:val="decimal"/>
      <w:lvlText w:val="%1.%2.%3.%4.%5.%6"/>
      <w:lvlJc w:val="left"/>
      <w:pPr>
        <w:ind w:left="3930" w:hanging="1080"/>
      </w:pPr>
      <w:rPr>
        <w:rFonts w:ascii="Times" w:hAnsi="Times" w:hint="default"/>
      </w:rPr>
    </w:lvl>
    <w:lvl w:ilvl="6">
      <w:start w:val="1"/>
      <w:numFmt w:val="decimal"/>
      <w:lvlText w:val="%1.%2.%3.%4.%5.%6.%7"/>
      <w:lvlJc w:val="left"/>
      <w:pPr>
        <w:ind w:left="4860" w:hanging="1440"/>
      </w:pPr>
      <w:rPr>
        <w:rFonts w:ascii="Times" w:hAnsi="Times" w:hint="default"/>
      </w:rPr>
    </w:lvl>
    <w:lvl w:ilvl="7">
      <w:start w:val="1"/>
      <w:numFmt w:val="decimal"/>
      <w:lvlText w:val="%1.%2.%3.%4.%5.%6.%7.%8"/>
      <w:lvlJc w:val="left"/>
      <w:pPr>
        <w:ind w:left="5430" w:hanging="1440"/>
      </w:pPr>
      <w:rPr>
        <w:rFonts w:ascii="Times" w:hAnsi="Times" w:hint="default"/>
      </w:rPr>
    </w:lvl>
    <w:lvl w:ilvl="8">
      <w:start w:val="1"/>
      <w:numFmt w:val="decimal"/>
      <w:lvlText w:val="%1.%2.%3.%4.%5.%6.%7.%8.%9"/>
      <w:lvlJc w:val="left"/>
      <w:pPr>
        <w:ind w:left="6360" w:hanging="1800"/>
      </w:pPr>
      <w:rPr>
        <w:rFonts w:ascii="Times" w:hAnsi="Times" w:hint="default"/>
      </w:rPr>
    </w:lvl>
  </w:abstractNum>
  <w:abstractNum w:abstractNumId="24">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59B14E9"/>
    <w:multiLevelType w:val="hybridMultilevel"/>
    <w:tmpl w:val="6AFEE89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79E22A36"/>
    <w:multiLevelType w:val="hybridMultilevel"/>
    <w:tmpl w:val="A93009DE"/>
    <w:lvl w:ilvl="0" w:tplc="59184FE0">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7">
    <w:nsid w:val="7CEB094D"/>
    <w:multiLevelType w:val="hybridMultilevel"/>
    <w:tmpl w:val="B7BA1050"/>
    <w:lvl w:ilvl="0" w:tplc="7632FC2C">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24"/>
  </w:num>
  <w:num w:numId="5">
    <w:abstractNumId w:val="13"/>
  </w:num>
  <w:num w:numId="6">
    <w:abstractNumId w:val="1"/>
  </w:num>
  <w:num w:numId="7">
    <w:abstractNumId w:val="15"/>
  </w:num>
  <w:num w:numId="8">
    <w:abstractNumId w:val="2"/>
  </w:num>
  <w:num w:numId="9">
    <w:abstractNumId w:val="20"/>
  </w:num>
  <w:num w:numId="10">
    <w:abstractNumId w:val="8"/>
  </w:num>
  <w:num w:numId="11">
    <w:abstractNumId w:val="7"/>
  </w:num>
  <w:num w:numId="12">
    <w:abstractNumId w:val="24"/>
  </w:num>
  <w:num w:numId="13">
    <w:abstractNumId w:val="24"/>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0"/>
  </w:num>
  <w:num w:numId="19">
    <w:abstractNumId w:val="23"/>
  </w:num>
  <w:num w:numId="20">
    <w:abstractNumId w:val="18"/>
  </w:num>
  <w:num w:numId="21">
    <w:abstractNumId w:val="26"/>
  </w:num>
  <w:num w:numId="22">
    <w:abstractNumId w:val="27"/>
  </w:num>
  <w:num w:numId="23">
    <w:abstractNumId w:val="16"/>
  </w:num>
  <w:num w:numId="24">
    <w:abstractNumId w:val="19"/>
  </w:num>
  <w:num w:numId="25">
    <w:abstractNumId w:val="5"/>
  </w:num>
  <w:num w:numId="26">
    <w:abstractNumId w:val="21"/>
  </w:num>
  <w:num w:numId="27">
    <w:abstractNumId w:val="14"/>
  </w:num>
  <w:num w:numId="28">
    <w:abstractNumId w:val="3"/>
  </w:num>
  <w:num w:numId="29">
    <w:abstractNumId w:val="4"/>
  </w:num>
  <w:num w:numId="3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567"/>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AS2DocOpenMode" w:val="AS2DocumentEdit"/>
  </w:docVars>
  <w:rsids>
    <w:rsidRoot w:val="00EB654D"/>
    <w:rsid w:val="00000419"/>
    <w:rsid w:val="000004E2"/>
    <w:rsid w:val="00000785"/>
    <w:rsid w:val="0000094A"/>
    <w:rsid w:val="00000E64"/>
    <w:rsid w:val="000017CF"/>
    <w:rsid w:val="00001992"/>
    <w:rsid w:val="00002232"/>
    <w:rsid w:val="000028DA"/>
    <w:rsid w:val="00002922"/>
    <w:rsid w:val="00002B2C"/>
    <w:rsid w:val="00002D97"/>
    <w:rsid w:val="000034C4"/>
    <w:rsid w:val="00003DC0"/>
    <w:rsid w:val="00004615"/>
    <w:rsid w:val="00004869"/>
    <w:rsid w:val="000049A1"/>
    <w:rsid w:val="00004B6E"/>
    <w:rsid w:val="00004C23"/>
    <w:rsid w:val="00004D90"/>
    <w:rsid w:val="00004DBF"/>
    <w:rsid w:val="00004F70"/>
    <w:rsid w:val="00005F03"/>
    <w:rsid w:val="00006186"/>
    <w:rsid w:val="0000624C"/>
    <w:rsid w:val="00006AAB"/>
    <w:rsid w:val="00006B9F"/>
    <w:rsid w:val="00006EC3"/>
    <w:rsid w:val="0000732A"/>
    <w:rsid w:val="000073D2"/>
    <w:rsid w:val="000074B3"/>
    <w:rsid w:val="00007EF5"/>
    <w:rsid w:val="00007FF9"/>
    <w:rsid w:val="0001009B"/>
    <w:rsid w:val="00010580"/>
    <w:rsid w:val="000105E8"/>
    <w:rsid w:val="000105EC"/>
    <w:rsid w:val="00010655"/>
    <w:rsid w:val="000107B4"/>
    <w:rsid w:val="00010F02"/>
    <w:rsid w:val="00011074"/>
    <w:rsid w:val="00011CFD"/>
    <w:rsid w:val="00011F36"/>
    <w:rsid w:val="00012400"/>
    <w:rsid w:val="00012650"/>
    <w:rsid w:val="00012E2F"/>
    <w:rsid w:val="00013786"/>
    <w:rsid w:val="000137A3"/>
    <w:rsid w:val="000137C0"/>
    <w:rsid w:val="00013AAC"/>
    <w:rsid w:val="00013EC4"/>
    <w:rsid w:val="00014858"/>
    <w:rsid w:val="00014B0E"/>
    <w:rsid w:val="00015027"/>
    <w:rsid w:val="00015076"/>
    <w:rsid w:val="000151A2"/>
    <w:rsid w:val="00015B02"/>
    <w:rsid w:val="00015B94"/>
    <w:rsid w:val="00016286"/>
    <w:rsid w:val="00016589"/>
    <w:rsid w:val="0001670B"/>
    <w:rsid w:val="00016AFC"/>
    <w:rsid w:val="00016E5A"/>
    <w:rsid w:val="00016FDA"/>
    <w:rsid w:val="000174FE"/>
    <w:rsid w:val="000175B3"/>
    <w:rsid w:val="000177DB"/>
    <w:rsid w:val="00017DB4"/>
    <w:rsid w:val="00020399"/>
    <w:rsid w:val="0002101D"/>
    <w:rsid w:val="000212C4"/>
    <w:rsid w:val="0002132A"/>
    <w:rsid w:val="00021B99"/>
    <w:rsid w:val="00021EF6"/>
    <w:rsid w:val="00022368"/>
    <w:rsid w:val="0002266A"/>
    <w:rsid w:val="00023431"/>
    <w:rsid w:val="000234A5"/>
    <w:rsid w:val="0002350D"/>
    <w:rsid w:val="00023789"/>
    <w:rsid w:val="00023B07"/>
    <w:rsid w:val="000247A5"/>
    <w:rsid w:val="00024B10"/>
    <w:rsid w:val="00024C1A"/>
    <w:rsid w:val="00024F57"/>
    <w:rsid w:val="0002514D"/>
    <w:rsid w:val="00025279"/>
    <w:rsid w:val="00025788"/>
    <w:rsid w:val="00025910"/>
    <w:rsid w:val="00025BDF"/>
    <w:rsid w:val="00025E3E"/>
    <w:rsid w:val="00025F87"/>
    <w:rsid w:val="000262AF"/>
    <w:rsid w:val="00026405"/>
    <w:rsid w:val="000266E5"/>
    <w:rsid w:val="00026E71"/>
    <w:rsid w:val="0002725E"/>
    <w:rsid w:val="000272A0"/>
    <w:rsid w:val="00027D32"/>
    <w:rsid w:val="00027F54"/>
    <w:rsid w:val="000305A3"/>
    <w:rsid w:val="00030C96"/>
    <w:rsid w:val="0003104A"/>
    <w:rsid w:val="000312DA"/>
    <w:rsid w:val="0003138D"/>
    <w:rsid w:val="000318F7"/>
    <w:rsid w:val="00032225"/>
    <w:rsid w:val="0003263A"/>
    <w:rsid w:val="000327C5"/>
    <w:rsid w:val="00032F3B"/>
    <w:rsid w:val="00033262"/>
    <w:rsid w:val="00033601"/>
    <w:rsid w:val="00033E51"/>
    <w:rsid w:val="00034015"/>
    <w:rsid w:val="0003406D"/>
    <w:rsid w:val="0003423F"/>
    <w:rsid w:val="000343E7"/>
    <w:rsid w:val="00034499"/>
    <w:rsid w:val="000344FF"/>
    <w:rsid w:val="000347DC"/>
    <w:rsid w:val="00034927"/>
    <w:rsid w:val="00035220"/>
    <w:rsid w:val="00035471"/>
    <w:rsid w:val="000357CA"/>
    <w:rsid w:val="000359CC"/>
    <w:rsid w:val="00036177"/>
    <w:rsid w:val="0003650D"/>
    <w:rsid w:val="0003670C"/>
    <w:rsid w:val="00037354"/>
    <w:rsid w:val="000373B5"/>
    <w:rsid w:val="000379F9"/>
    <w:rsid w:val="00037E6D"/>
    <w:rsid w:val="00037E7E"/>
    <w:rsid w:val="00040207"/>
    <w:rsid w:val="00040973"/>
    <w:rsid w:val="000409E7"/>
    <w:rsid w:val="00040E11"/>
    <w:rsid w:val="00040EE4"/>
    <w:rsid w:val="0004158E"/>
    <w:rsid w:val="0004170A"/>
    <w:rsid w:val="00042AAF"/>
    <w:rsid w:val="00042BEE"/>
    <w:rsid w:val="00042E6F"/>
    <w:rsid w:val="00042F14"/>
    <w:rsid w:val="00043819"/>
    <w:rsid w:val="00043C36"/>
    <w:rsid w:val="00043DE2"/>
    <w:rsid w:val="00044022"/>
    <w:rsid w:val="00044515"/>
    <w:rsid w:val="00044A7B"/>
    <w:rsid w:val="00044E02"/>
    <w:rsid w:val="000453B8"/>
    <w:rsid w:val="00045654"/>
    <w:rsid w:val="00045699"/>
    <w:rsid w:val="00045788"/>
    <w:rsid w:val="00045A7F"/>
    <w:rsid w:val="000461D2"/>
    <w:rsid w:val="000463C5"/>
    <w:rsid w:val="00046403"/>
    <w:rsid w:val="000478FB"/>
    <w:rsid w:val="00047E50"/>
    <w:rsid w:val="00047EA1"/>
    <w:rsid w:val="00050357"/>
    <w:rsid w:val="00050759"/>
    <w:rsid w:val="000508D9"/>
    <w:rsid w:val="00050D80"/>
    <w:rsid w:val="00050F7F"/>
    <w:rsid w:val="000512D7"/>
    <w:rsid w:val="00051725"/>
    <w:rsid w:val="0005195E"/>
    <w:rsid w:val="00051B3C"/>
    <w:rsid w:val="00051F78"/>
    <w:rsid w:val="00052192"/>
    <w:rsid w:val="000525B7"/>
    <w:rsid w:val="000526C3"/>
    <w:rsid w:val="00052CBA"/>
    <w:rsid w:val="00052D5C"/>
    <w:rsid w:val="00052D63"/>
    <w:rsid w:val="00052DF5"/>
    <w:rsid w:val="000530E4"/>
    <w:rsid w:val="000534B4"/>
    <w:rsid w:val="0005354A"/>
    <w:rsid w:val="00053647"/>
    <w:rsid w:val="00054714"/>
    <w:rsid w:val="00054E93"/>
    <w:rsid w:val="00054F23"/>
    <w:rsid w:val="000550B8"/>
    <w:rsid w:val="0005522D"/>
    <w:rsid w:val="0005530A"/>
    <w:rsid w:val="000555CC"/>
    <w:rsid w:val="000559EB"/>
    <w:rsid w:val="00055A55"/>
    <w:rsid w:val="00055ACB"/>
    <w:rsid w:val="00055FD6"/>
    <w:rsid w:val="00056089"/>
    <w:rsid w:val="0005699F"/>
    <w:rsid w:val="00056BA2"/>
    <w:rsid w:val="00056DC7"/>
    <w:rsid w:val="00057475"/>
    <w:rsid w:val="00057779"/>
    <w:rsid w:val="000578BD"/>
    <w:rsid w:val="00057DFA"/>
    <w:rsid w:val="00057E56"/>
    <w:rsid w:val="000601C4"/>
    <w:rsid w:val="0006024B"/>
    <w:rsid w:val="00060490"/>
    <w:rsid w:val="00060CDB"/>
    <w:rsid w:val="00060E33"/>
    <w:rsid w:val="00060E40"/>
    <w:rsid w:val="00060E5A"/>
    <w:rsid w:val="0006141E"/>
    <w:rsid w:val="000615D5"/>
    <w:rsid w:val="00061942"/>
    <w:rsid w:val="00061B03"/>
    <w:rsid w:val="00061EBC"/>
    <w:rsid w:val="0006200E"/>
    <w:rsid w:val="000621DC"/>
    <w:rsid w:val="00062775"/>
    <w:rsid w:val="00062DE5"/>
    <w:rsid w:val="00063E38"/>
    <w:rsid w:val="00064369"/>
    <w:rsid w:val="000645EA"/>
    <w:rsid w:val="00064D04"/>
    <w:rsid w:val="000655EE"/>
    <w:rsid w:val="0006577B"/>
    <w:rsid w:val="00065AF6"/>
    <w:rsid w:val="00065E70"/>
    <w:rsid w:val="00066347"/>
    <w:rsid w:val="00066CC0"/>
    <w:rsid w:val="00066DEA"/>
    <w:rsid w:val="00067046"/>
    <w:rsid w:val="000670AA"/>
    <w:rsid w:val="000673F8"/>
    <w:rsid w:val="00067593"/>
    <w:rsid w:val="0006785D"/>
    <w:rsid w:val="0006791D"/>
    <w:rsid w:val="000702A1"/>
    <w:rsid w:val="00070468"/>
    <w:rsid w:val="0007062D"/>
    <w:rsid w:val="000706FB"/>
    <w:rsid w:val="000709EB"/>
    <w:rsid w:val="00070A9A"/>
    <w:rsid w:val="00071B53"/>
    <w:rsid w:val="00071EB0"/>
    <w:rsid w:val="00072B3D"/>
    <w:rsid w:val="00072FAF"/>
    <w:rsid w:val="000738A2"/>
    <w:rsid w:val="000738A5"/>
    <w:rsid w:val="000738D0"/>
    <w:rsid w:val="00073EF0"/>
    <w:rsid w:val="0007404A"/>
    <w:rsid w:val="00074243"/>
    <w:rsid w:val="000746E2"/>
    <w:rsid w:val="00075233"/>
    <w:rsid w:val="000757BF"/>
    <w:rsid w:val="00075B9B"/>
    <w:rsid w:val="00075C54"/>
    <w:rsid w:val="00075E7E"/>
    <w:rsid w:val="000760EF"/>
    <w:rsid w:val="00076207"/>
    <w:rsid w:val="00076448"/>
    <w:rsid w:val="00076811"/>
    <w:rsid w:val="000768A7"/>
    <w:rsid w:val="00076C64"/>
    <w:rsid w:val="00076FDA"/>
    <w:rsid w:val="00077605"/>
    <w:rsid w:val="00077694"/>
    <w:rsid w:val="00077AE8"/>
    <w:rsid w:val="000807AC"/>
    <w:rsid w:val="0008091E"/>
    <w:rsid w:val="00080A53"/>
    <w:rsid w:val="00080C88"/>
    <w:rsid w:val="00080E02"/>
    <w:rsid w:val="00080F58"/>
    <w:rsid w:val="0008177F"/>
    <w:rsid w:val="0008199D"/>
    <w:rsid w:val="000819C9"/>
    <w:rsid w:val="00082173"/>
    <w:rsid w:val="0008232E"/>
    <w:rsid w:val="0008267A"/>
    <w:rsid w:val="00082AC8"/>
    <w:rsid w:val="000836C3"/>
    <w:rsid w:val="0008398D"/>
    <w:rsid w:val="00083A22"/>
    <w:rsid w:val="0008444C"/>
    <w:rsid w:val="0008460D"/>
    <w:rsid w:val="0008472C"/>
    <w:rsid w:val="00084AA7"/>
    <w:rsid w:val="00084E65"/>
    <w:rsid w:val="0008530D"/>
    <w:rsid w:val="00085414"/>
    <w:rsid w:val="000857F5"/>
    <w:rsid w:val="00085D02"/>
    <w:rsid w:val="00086125"/>
    <w:rsid w:val="00086309"/>
    <w:rsid w:val="0008635B"/>
    <w:rsid w:val="0008639B"/>
    <w:rsid w:val="00086413"/>
    <w:rsid w:val="0008641C"/>
    <w:rsid w:val="0008646F"/>
    <w:rsid w:val="000865F6"/>
    <w:rsid w:val="000868B5"/>
    <w:rsid w:val="00086AAE"/>
    <w:rsid w:val="00087480"/>
    <w:rsid w:val="0009099F"/>
    <w:rsid w:val="00090ABF"/>
    <w:rsid w:val="00090E9D"/>
    <w:rsid w:val="000912AF"/>
    <w:rsid w:val="000914AD"/>
    <w:rsid w:val="000915AB"/>
    <w:rsid w:val="0009160C"/>
    <w:rsid w:val="000917E8"/>
    <w:rsid w:val="00091854"/>
    <w:rsid w:val="00091DAF"/>
    <w:rsid w:val="00091F3C"/>
    <w:rsid w:val="00092764"/>
    <w:rsid w:val="00092DED"/>
    <w:rsid w:val="00093164"/>
    <w:rsid w:val="00093174"/>
    <w:rsid w:val="00093262"/>
    <w:rsid w:val="000940A0"/>
    <w:rsid w:val="00094C35"/>
    <w:rsid w:val="00095600"/>
    <w:rsid w:val="00095667"/>
    <w:rsid w:val="0009596A"/>
    <w:rsid w:val="000964FC"/>
    <w:rsid w:val="000965F5"/>
    <w:rsid w:val="0009683C"/>
    <w:rsid w:val="00096C32"/>
    <w:rsid w:val="0009766D"/>
    <w:rsid w:val="00097912"/>
    <w:rsid w:val="000A012D"/>
    <w:rsid w:val="000A01FC"/>
    <w:rsid w:val="000A06BF"/>
    <w:rsid w:val="000A06CC"/>
    <w:rsid w:val="000A0D61"/>
    <w:rsid w:val="000A0F5F"/>
    <w:rsid w:val="000A1446"/>
    <w:rsid w:val="000A15BD"/>
    <w:rsid w:val="000A15CA"/>
    <w:rsid w:val="000A1701"/>
    <w:rsid w:val="000A1EBE"/>
    <w:rsid w:val="000A22D2"/>
    <w:rsid w:val="000A24E1"/>
    <w:rsid w:val="000A2ADF"/>
    <w:rsid w:val="000A48F0"/>
    <w:rsid w:val="000A48F1"/>
    <w:rsid w:val="000A4C05"/>
    <w:rsid w:val="000A4F6E"/>
    <w:rsid w:val="000A51B5"/>
    <w:rsid w:val="000A5231"/>
    <w:rsid w:val="000A5B46"/>
    <w:rsid w:val="000A6123"/>
    <w:rsid w:val="000A670B"/>
    <w:rsid w:val="000A6A04"/>
    <w:rsid w:val="000A6A1B"/>
    <w:rsid w:val="000A6D87"/>
    <w:rsid w:val="000A7027"/>
    <w:rsid w:val="000A7216"/>
    <w:rsid w:val="000A744F"/>
    <w:rsid w:val="000A756B"/>
    <w:rsid w:val="000B0213"/>
    <w:rsid w:val="000B0432"/>
    <w:rsid w:val="000B05FC"/>
    <w:rsid w:val="000B0CCA"/>
    <w:rsid w:val="000B0EF6"/>
    <w:rsid w:val="000B0F82"/>
    <w:rsid w:val="000B1AD2"/>
    <w:rsid w:val="000B1EAA"/>
    <w:rsid w:val="000B1F12"/>
    <w:rsid w:val="000B1F1F"/>
    <w:rsid w:val="000B2194"/>
    <w:rsid w:val="000B23D6"/>
    <w:rsid w:val="000B2757"/>
    <w:rsid w:val="000B2ED5"/>
    <w:rsid w:val="000B2F97"/>
    <w:rsid w:val="000B3232"/>
    <w:rsid w:val="000B3634"/>
    <w:rsid w:val="000B367F"/>
    <w:rsid w:val="000B38D3"/>
    <w:rsid w:val="000B3AA0"/>
    <w:rsid w:val="000B3D4A"/>
    <w:rsid w:val="000B4244"/>
    <w:rsid w:val="000B453C"/>
    <w:rsid w:val="000B47A9"/>
    <w:rsid w:val="000B4B17"/>
    <w:rsid w:val="000B4C56"/>
    <w:rsid w:val="000B4D3F"/>
    <w:rsid w:val="000B52EB"/>
    <w:rsid w:val="000B53E9"/>
    <w:rsid w:val="000B56C6"/>
    <w:rsid w:val="000B5A81"/>
    <w:rsid w:val="000B5B51"/>
    <w:rsid w:val="000B5C3E"/>
    <w:rsid w:val="000B60E4"/>
    <w:rsid w:val="000B64F3"/>
    <w:rsid w:val="000B669A"/>
    <w:rsid w:val="000B69D9"/>
    <w:rsid w:val="000B6D9A"/>
    <w:rsid w:val="000C03C9"/>
    <w:rsid w:val="000C071C"/>
    <w:rsid w:val="000C0A2E"/>
    <w:rsid w:val="000C0AF5"/>
    <w:rsid w:val="000C0F26"/>
    <w:rsid w:val="000C0FD0"/>
    <w:rsid w:val="000C169A"/>
    <w:rsid w:val="000C16FA"/>
    <w:rsid w:val="000C1CAB"/>
    <w:rsid w:val="000C2080"/>
    <w:rsid w:val="000C25F5"/>
    <w:rsid w:val="000C285A"/>
    <w:rsid w:val="000C2C3F"/>
    <w:rsid w:val="000C2C91"/>
    <w:rsid w:val="000C2DD3"/>
    <w:rsid w:val="000C2DFB"/>
    <w:rsid w:val="000C2E05"/>
    <w:rsid w:val="000C2FBE"/>
    <w:rsid w:val="000C303F"/>
    <w:rsid w:val="000C3057"/>
    <w:rsid w:val="000C3C12"/>
    <w:rsid w:val="000C3C88"/>
    <w:rsid w:val="000C3CF9"/>
    <w:rsid w:val="000C3F27"/>
    <w:rsid w:val="000C41B1"/>
    <w:rsid w:val="000C4200"/>
    <w:rsid w:val="000C4580"/>
    <w:rsid w:val="000C4629"/>
    <w:rsid w:val="000C48AD"/>
    <w:rsid w:val="000C4BB7"/>
    <w:rsid w:val="000C538B"/>
    <w:rsid w:val="000C5440"/>
    <w:rsid w:val="000C5487"/>
    <w:rsid w:val="000C56BE"/>
    <w:rsid w:val="000C5BBB"/>
    <w:rsid w:val="000C6125"/>
    <w:rsid w:val="000C64DC"/>
    <w:rsid w:val="000C6B0A"/>
    <w:rsid w:val="000C6CAB"/>
    <w:rsid w:val="000C759C"/>
    <w:rsid w:val="000C7791"/>
    <w:rsid w:val="000C7884"/>
    <w:rsid w:val="000C7B48"/>
    <w:rsid w:val="000C7F27"/>
    <w:rsid w:val="000D0115"/>
    <w:rsid w:val="000D03AD"/>
    <w:rsid w:val="000D06C7"/>
    <w:rsid w:val="000D06D2"/>
    <w:rsid w:val="000D0BE2"/>
    <w:rsid w:val="000D0C26"/>
    <w:rsid w:val="000D146C"/>
    <w:rsid w:val="000D161A"/>
    <w:rsid w:val="000D1E39"/>
    <w:rsid w:val="000D23F7"/>
    <w:rsid w:val="000D2669"/>
    <w:rsid w:val="000D2A9F"/>
    <w:rsid w:val="000D2C7A"/>
    <w:rsid w:val="000D2D76"/>
    <w:rsid w:val="000D2DF9"/>
    <w:rsid w:val="000D2F06"/>
    <w:rsid w:val="000D33A7"/>
    <w:rsid w:val="000D369B"/>
    <w:rsid w:val="000D3713"/>
    <w:rsid w:val="000D3770"/>
    <w:rsid w:val="000D3C2F"/>
    <w:rsid w:val="000D3F27"/>
    <w:rsid w:val="000D40A4"/>
    <w:rsid w:val="000D4671"/>
    <w:rsid w:val="000D4780"/>
    <w:rsid w:val="000D49E7"/>
    <w:rsid w:val="000D4B1A"/>
    <w:rsid w:val="000D4F80"/>
    <w:rsid w:val="000D507D"/>
    <w:rsid w:val="000D51EB"/>
    <w:rsid w:val="000D55B0"/>
    <w:rsid w:val="000D5634"/>
    <w:rsid w:val="000D594D"/>
    <w:rsid w:val="000D640F"/>
    <w:rsid w:val="000D68DA"/>
    <w:rsid w:val="000D70A3"/>
    <w:rsid w:val="000D7167"/>
    <w:rsid w:val="000D7478"/>
    <w:rsid w:val="000D7F4C"/>
    <w:rsid w:val="000D7F8E"/>
    <w:rsid w:val="000E0599"/>
    <w:rsid w:val="000E080E"/>
    <w:rsid w:val="000E09A1"/>
    <w:rsid w:val="000E0D72"/>
    <w:rsid w:val="000E0F91"/>
    <w:rsid w:val="000E18CC"/>
    <w:rsid w:val="000E1DCB"/>
    <w:rsid w:val="000E1EAC"/>
    <w:rsid w:val="000E279B"/>
    <w:rsid w:val="000E299C"/>
    <w:rsid w:val="000E2E57"/>
    <w:rsid w:val="000E2EED"/>
    <w:rsid w:val="000E3499"/>
    <w:rsid w:val="000E3514"/>
    <w:rsid w:val="000E3D9A"/>
    <w:rsid w:val="000E4307"/>
    <w:rsid w:val="000E453E"/>
    <w:rsid w:val="000E4CA7"/>
    <w:rsid w:val="000E4F9F"/>
    <w:rsid w:val="000E515F"/>
    <w:rsid w:val="000E5E2D"/>
    <w:rsid w:val="000E5E54"/>
    <w:rsid w:val="000E5F2C"/>
    <w:rsid w:val="000E62CC"/>
    <w:rsid w:val="000E66DF"/>
    <w:rsid w:val="000E6C47"/>
    <w:rsid w:val="000E73AC"/>
    <w:rsid w:val="000E79FE"/>
    <w:rsid w:val="000E7F16"/>
    <w:rsid w:val="000F0797"/>
    <w:rsid w:val="000F086C"/>
    <w:rsid w:val="000F08CC"/>
    <w:rsid w:val="000F0BE8"/>
    <w:rsid w:val="000F1132"/>
    <w:rsid w:val="000F136E"/>
    <w:rsid w:val="000F1BB9"/>
    <w:rsid w:val="000F1BC4"/>
    <w:rsid w:val="000F1EF8"/>
    <w:rsid w:val="000F2712"/>
    <w:rsid w:val="000F2877"/>
    <w:rsid w:val="000F2E58"/>
    <w:rsid w:val="000F2F06"/>
    <w:rsid w:val="000F3706"/>
    <w:rsid w:val="000F3710"/>
    <w:rsid w:val="000F3811"/>
    <w:rsid w:val="000F3D08"/>
    <w:rsid w:val="000F45C8"/>
    <w:rsid w:val="000F488A"/>
    <w:rsid w:val="000F5A1C"/>
    <w:rsid w:val="000F5A58"/>
    <w:rsid w:val="000F5A68"/>
    <w:rsid w:val="000F5B37"/>
    <w:rsid w:val="000F5B41"/>
    <w:rsid w:val="000F5F62"/>
    <w:rsid w:val="000F622C"/>
    <w:rsid w:val="000F67A3"/>
    <w:rsid w:val="000F6836"/>
    <w:rsid w:val="000F693E"/>
    <w:rsid w:val="000F6C7A"/>
    <w:rsid w:val="000F6CA6"/>
    <w:rsid w:val="000F7AFE"/>
    <w:rsid w:val="000F7EED"/>
    <w:rsid w:val="001001AC"/>
    <w:rsid w:val="001004A7"/>
    <w:rsid w:val="00100682"/>
    <w:rsid w:val="00100C70"/>
    <w:rsid w:val="00100C82"/>
    <w:rsid w:val="00100ECB"/>
    <w:rsid w:val="001010B7"/>
    <w:rsid w:val="00101585"/>
    <w:rsid w:val="001015D0"/>
    <w:rsid w:val="001017D1"/>
    <w:rsid w:val="00101A60"/>
    <w:rsid w:val="00101A71"/>
    <w:rsid w:val="00101BFC"/>
    <w:rsid w:val="00101C8B"/>
    <w:rsid w:val="00101D6F"/>
    <w:rsid w:val="00102038"/>
    <w:rsid w:val="00102330"/>
    <w:rsid w:val="00102818"/>
    <w:rsid w:val="00102ACF"/>
    <w:rsid w:val="00102AF0"/>
    <w:rsid w:val="001038A2"/>
    <w:rsid w:val="00103BBF"/>
    <w:rsid w:val="001042C2"/>
    <w:rsid w:val="001045F1"/>
    <w:rsid w:val="001046DB"/>
    <w:rsid w:val="00104BDB"/>
    <w:rsid w:val="001052E9"/>
    <w:rsid w:val="00105930"/>
    <w:rsid w:val="00105BB3"/>
    <w:rsid w:val="00105CD7"/>
    <w:rsid w:val="00105FA1"/>
    <w:rsid w:val="00106611"/>
    <w:rsid w:val="001066F6"/>
    <w:rsid w:val="00107145"/>
    <w:rsid w:val="00110385"/>
    <w:rsid w:val="00110709"/>
    <w:rsid w:val="0011078A"/>
    <w:rsid w:val="00110883"/>
    <w:rsid w:val="00110A27"/>
    <w:rsid w:val="00110B39"/>
    <w:rsid w:val="00110E06"/>
    <w:rsid w:val="001112A2"/>
    <w:rsid w:val="0011252E"/>
    <w:rsid w:val="00112A61"/>
    <w:rsid w:val="00112DE1"/>
    <w:rsid w:val="00112E67"/>
    <w:rsid w:val="00112E99"/>
    <w:rsid w:val="00112F9B"/>
    <w:rsid w:val="001132FF"/>
    <w:rsid w:val="00114470"/>
    <w:rsid w:val="00114825"/>
    <w:rsid w:val="00114A9B"/>
    <w:rsid w:val="00114BD5"/>
    <w:rsid w:val="00114C45"/>
    <w:rsid w:val="001154D6"/>
    <w:rsid w:val="00115E58"/>
    <w:rsid w:val="00115FA4"/>
    <w:rsid w:val="001169D2"/>
    <w:rsid w:val="00116B0B"/>
    <w:rsid w:val="00116D09"/>
    <w:rsid w:val="00116F4A"/>
    <w:rsid w:val="00117BCC"/>
    <w:rsid w:val="00117E66"/>
    <w:rsid w:val="001205F5"/>
    <w:rsid w:val="0012071F"/>
    <w:rsid w:val="00120980"/>
    <w:rsid w:val="00120BB4"/>
    <w:rsid w:val="00120D58"/>
    <w:rsid w:val="00120F2E"/>
    <w:rsid w:val="001210CB"/>
    <w:rsid w:val="0012111C"/>
    <w:rsid w:val="00121208"/>
    <w:rsid w:val="001213F5"/>
    <w:rsid w:val="001216B6"/>
    <w:rsid w:val="0012190B"/>
    <w:rsid w:val="00122183"/>
    <w:rsid w:val="001224E1"/>
    <w:rsid w:val="00122A5D"/>
    <w:rsid w:val="00122AE8"/>
    <w:rsid w:val="00122B0E"/>
    <w:rsid w:val="00123797"/>
    <w:rsid w:val="0012379C"/>
    <w:rsid w:val="00123A50"/>
    <w:rsid w:val="00123A53"/>
    <w:rsid w:val="00123D77"/>
    <w:rsid w:val="00124385"/>
    <w:rsid w:val="001246D8"/>
    <w:rsid w:val="00124869"/>
    <w:rsid w:val="00124A0D"/>
    <w:rsid w:val="00124CFE"/>
    <w:rsid w:val="00124D21"/>
    <w:rsid w:val="00124EA1"/>
    <w:rsid w:val="001252B4"/>
    <w:rsid w:val="001255E4"/>
    <w:rsid w:val="0012597D"/>
    <w:rsid w:val="00125A96"/>
    <w:rsid w:val="00125BA7"/>
    <w:rsid w:val="00125F56"/>
    <w:rsid w:val="00125F8A"/>
    <w:rsid w:val="001264D6"/>
    <w:rsid w:val="0012658C"/>
    <w:rsid w:val="00126911"/>
    <w:rsid w:val="00126E84"/>
    <w:rsid w:val="001275D3"/>
    <w:rsid w:val="00127648"/>
    <w:rsid w:val="00127770"/>
    <w:rsid w:val="00127D02"/>
    <w:rsid w:val="00130104"/>
    <w:rsid w:val="001308D3"/>
    <w:rsid w:val="00130BB9"/>
    <w:rsid w:val="00131346"/>
    <w:rsid w:val="00131444"/>
    <w:rsid w:val="001317C7"/>
    <w:rsid w:val="00131F42"/>
    <w:rsid w:val="00132667"/>
    <w:rsid w:val="00132DDF"/>
    <w:rsid w:val="00133058"/>
    <w:rsid w:val="00133779"/>
    <w:rsid w:val="001337A5"/>
    <w:rsid w:val="00133832"/>
    <w:rsid w:val="00133EBC"/>
    <w:rsid w:val="0013559A"/>
    <w:rsid w:val="001355D0"/>
    <w:rsid w:val="001358E6"/>
    <w:rsid w:val="00136337"/>
    <w:rsid w:val="00136430"/>
    <w:rsid w:val="00136EEB"/>
    <w:rsid w:val="00136FB7"/>
    <w:rsid w:val="001370D3"/>
    <w:rsid w:val="00137617"/>
    <w:rsid w:val="00137A7F"/>
    <w:rsid w:val="00137A8D"/>
    <w:rsid w:val="001400E0"/>
    <w:rsid w:val="0014023C"/>
    <w:rsid w:val="0014043F"/>
    <w:rsid w:val="00140BEF"/>
    <w:rsid w:val="0014126E"/>
    <w:rsid w:val="001415F4"/>
    <w:rsid w:val="00141B82"/>
    <w:rsid w:val="00141CC1"/>
    <w:rsid w:val="00141DC8"/>
    <w:rsid w:val="001421EF"/>
    <w:rsid w:val="00142758"/>
    <w:rsid w:val="00142D8B"/>
    <w:rsid w:val="00142F32"/>
    <w:rsid w:val="001430A7"/>
    <w:rsid w:val="001436E3"/>
    <w:rsid w:val="0014374D"/>
    <w:rsid w:val="001439B5"/>
    <w:rsid w:val="00143B4B"/>
    <w:rsid w:val="00143E4F"/>
    <w:rsid w:val="00143F07"/>
    <w:rsid w:val="00143F2F"/>
    <w:rsid w:val="00144E3F"/>
    <w:rsid w:val="00145053"/>
    <w:rsid w:val="00145257"/>
    <w:rsid w:val="001455DF"/>
    <w:rsid w:val="001457D8"/>
    <w:rsid w:val="00145892"/>
    <w:rsid w:val="00145EC9"/>
    <w:rsid w:val="00145ECF"/>
    <w:rsid w:val="00145F5F"/>
    <w:rsid w:val="00146157"/>
    <w:rsid w:val="00146170"/>
    <w:rsid w:val="001464B5"/>
    <w:rsid w:val="001466C2"/>
    <w:rsid w:val="00146BA9"/>
    <w:rsid w:val="001478B9"/>
    <w:rsid w:val="00147935"/>
    <w:rsid w:val="00150196"/>
    <w:rsid w:val="001502EB"/>
    <w:rsid w:val="0015140A"/>
    <w:rsid w:val="001515C2"/>
    <w:rsid w:val="00151709"/>
    <w:rsid w:val="00151742"/>
    <w:rsid w:val="00151AB7"/>
    <w:rsid w:val="00151C95"/>
    <w:rsid w:val="00151CCE"/>
    <w:rsid w:val="00151D0B"/>
    <w:rsid w:val="00151F75"/>
    <w:rsid w:val="00152012"/>
    <w:rsid w:val="00152163"/>
    <w:rsid w:val="0015240A"/>
    <w:rsid w:val="00152448"/>
    <w:rsid w:val="00152497"/>
    <w:rsid w:val="0015259B"/>
    <w:rsid w:val="00152613"/>
    <w:rsid w:val="00152A89"/>
    <w:rsid w:val="001532C2"/>
    <w:rsid w:val="0015336C"/>
    <w:rsid w:val="001534F3"/>
    <w:rsid w:val="001536F8"/>
    <w:rsid w:val="001538F4"/>
    <w:rsid w:val="00153A68"/>
    <w:rsid w:val="00153F0C"/>
    <w:rsid w:val="00154213"/>
    <w:rsid w:val="0015440B"/>
    <w:rsid w:val="0015474E"/>
    <w:rsid w:val="00154A5D"/>
    <w:rsid w:val="00155081"/>
    <w:rsid w:val="0015583D"/>
    <w:rsid w:val="00155DDE"/>
    <w:rsid w:val="00156150"/>
    <w:rsid w:val="00156223"/>
    <w:rsid w:val="00156749"/>
    <w:rsid w:val="001567F4"/>
    <w:rsid w:val="00157007"/>
    <w:rsid w:val="0015715B"/>
    <w:rsid w:val="001576F6"/>
    <w:rsid w:val="001577EC"/>
    <w:rsid w:val="00160424"/>
    <w:rsid w:val="00160AC4"/>
    <w:rsid w:val="00160DFE"/>
    <w:rsid w:val="00161C03"/>
    <w:rsid w:val="001623CA"/>
    <w:rsid w:val="0016280F"/>
    <w:rsid w:val="001628EE"/>
    <w:rsid w:val="00162AE4"/>
    <w:rsid w:val="00162CA2"/>
    <w:rsid w:val="001631CD"/>
    <w:rsid w:val="001635E0"/>
    <w:rsid w:val="00163692"/>
    <w:rsid w:val="001638A7"/>
    <w:rsid w:val="00163A6D"/>
    <w:rsid w:val="00163A8F"/>
    <w:rsid w:val="00163CD1"/>
    <w:rsid w:val="00164188"/>
    <w:rsid w:val="0016426D"/>
    <w:rsid w:val="00164351"/>
    <w:rsid w:val="0016440B"/>
    <w:rsid w:val="00164932"/>
    <w:rsid w:val="0016496B"/>
    <w:rsid w:val="00164DB5"/>
    <w:rsid w:val="00164E8C"/>
    <w:rsid w:val="00165486"/>
    <w:rsid w:val="0016596B"/>
    <w:rsid w:val="00165B19"/>
    <w:rsid w:val="00166365"/>
    <w:rsid w:val="0016637E"/>
    <w:rsid w:val="001665C9"/>
    <w:rsid w:val="00166F04"/>
    <w:rsid w:val="0016700B"/>
    <w:rsid w:val="0016767B"/>
    <w:rsid w:val="00167836"/>
    <w:rsid w:val="001702BC"/>
    <w:rsid w:val="001702E2"/>
    <w:rsid w:val="00170781"/>
    <w:rsid w:val="0017095E"/>
    <w:rsid w:val="00170E5F"/>
    <w:rsid w:val="00170F39"/>
    <w:rsid w:val="00170F87"/>
    <w:rsid w:val="00171118"/>
    <w:rsid w:val="00171223"/>
    <w:rsid w:val="001715CD"/>
    <w:rsid w:val="001716BC"/>
    <w:rsid w:val="0017192A"/>
    <w:rsid w:val="00171BEE"/>
    <w:rsid w:val="00171E9A"/>
    <w:rsid w:val="0017328F"/>
    <w:rsid w:val="001732DA"/>
    <w:rsid w:val="00173487"/>
    <w:rsid w:val="0017370D"/>
    <w:rsid w:val="00173830"/>
    <w:rsid w:val="00173907"/>
    <w:rsid w:val="00173ADC"/>
    <w:rsid w:val="00173CD3"/>
    <w:rsid w:val="001746E6"/>
    <w:rsid w:val="00174F86"/>
    <w:rsid w:val="00175293"/>
    <w:rsid w:val="00175B3C"/>
    <w:rsid w:val="00175CAC"/>
    <w:rsid w:val="00175CCA"/>
    <w:rsid w:val="001763BB"/>
    <w:rsid w:val="00176AF6"/>
    <w:rsid w:val="00176C00"/>
    <w:rsid w:val="00176F3F"/>
    <w:rsid w:val="001772AF"/>
    <w:rsid w:val="001773B5"/>
    <w:rsid w:val="00177415"/>
    <w:rsid w:val="0017767F"/>
    <w:rsid w:val="00177D23"/>
    <w:rsid w:val="00180521"/>
    <w:rsid w:val="00180997"/>
    <w:rsid w:val="00180D11"/>
    <w:rsid w:val="00180E2C"/>
    <w:rsid w:val="00181327"/>
    <w:rsid w:val="001814D1"/>
    <w:rsid w:val="00181633"/>
    <w:rsid w:val="001816B4"/>
    <w:rsid w:val="001817EF"/>
    <w:rsid w:val="00182196"/>
    <w:rsid w:val="00182210"/>
    <w:rsid w:val="00182778"/>
    <w:rsid w:val="001827BE"/>
    <w:rsid w:val="00182919"/>
    <w:rsid w:val="00182A4B"/>
    <w:rsid w:val="00182CD1"/>
    <w:rsid w:val="00182D49"/>
    <w:rsid w:val="0018325E"/>
    <w:rsid w:val="001834B5"/>
    <w:rsid w:val="001837F0"/>
    <w:rsid w:val="00183ADE"/>
    <w:rsid w:val="00183B06"/>
    <w:rsid w:val="00183B28"/>
    <w:rsid w:val="00183FE0"/>
    <w:rsid w:val="0018444E"/>
    <w:rsid w:val="0018451F"/>
    <w:rsid w:val="001847DC"/>
    <w:rsid w:val="00184CEE"/>
    <w:rsid w:val="00184E66"/>
    <w:rsid w:val="00185A16"/>
    <w:rsid w:val="00185EAB"/>
    <w:rsid w:val="00185F32"/>
    <w:rsid w:val="00186203"/>
    <w:rsid w:val="001864D7"/>
    <w:rsid w:val="001864ED"/>
    <w:rsid w:val="001866DA"/>
    <w:rsid w:val="00186859"/>
    <w:rsid w:val="00186BC3"/>
    <w:rsid w:val="00186C72"/>
    <w:rsid w:val="00186E24"/>
    <w:rsid w:val="00186FE1"/>
    <w:rsid w:val="00187210"/>
    <w:rsid w:val="001900F4"/>
    <w:rsid w:val="00190A3A"/>
    <w:rsid w:val="00190AE3"/>
    <w:rsid w:val="00190AFC"/>
    <w:rsid w:val="00190EC7"/>
    <w:rsid w:val="00190F7D"/>
    <w:rsid w:val="001910A1"/>
    <w:rsid w:val="00191482"/>
    <w:rsid w:val="001915BF"/>
    <w:rsid w:val="0019229F"/>
    <w:rsid w:val="00192443"/>
    <w:rsid w:val="00192736"/>
    <w:rsid w:val="00192978"/>
    <w:rsid w:val="001929DE"/>
    <w:rsid w:val="001929F0"/>
    <w:rsid w:val="00192FD6"/>
    <w:rsid w:val="001934F7"/>
    <w:rsid w:val="001935E3"/>
    <w:rsid w:val="00193B77"/>
    <w:rsid w:val="00193CDB"/>
    <w:rsid w:val="00193DDB"/>
    <w:rsid w:val="00194762"/>
    <w:rsid w:val="001949AF"/>
    <w:rsid w:val="00194D07"/>
    <w:rsid w:val="0019565E"/>
    <w:rsid w:val="001959BE"/>
    <w:rsid w:val="00195CBB"/>
    <w:rsid w:val="001968BB"/>
    <w:rsid w:val="00196A48"/>
    <w:rsid w:val="00196D54"/>
    <w:rsid w:val="0019756F"/>
    <w:rsid w:val="001976FE"/>
    <w:rsid w:val="001977A6"/>
    <w:rsid w:val="001979A3"/>
    <w:rsid w:val="00197A4A"/>
    <w:rsid w:val="00197F80"/>
    <w:rsid w:val="001A0161"/>
    <w:rsid w:val="001A022C"/>
    <w:rsid w:val="001A09BC"/>
    <w:rsid w:val="001A0A59"/>
    <w:rsid w:val="001A0C2E"/>
    <w:rsid w:val="001A1633"/>
    <w:rsid w:val="001A18A9"/>
    <w:rsid w:val="001A1BC5"/>
    <w:rsid w:val="001A1BDD"/>
    <w:rsid w:val="001A1D72"/>
    <w:rsid w:val="001A2268"/>
    <w:rsid w:val="001A2312"/>
    <w:rsid w:val="001A2951"/>
    <w:rsid w:val="001A2A28"/>
    <w:rsid w:val="001A2C70"/>
    <w:rsid w:val="001A3CF5"/>
    <w:rsid w:val="001A40B4"/>
    <w:rsid w:val="001A40C7"/>
    <w:rsid w:val="001A40D8"/>
    <w:rsid w:val="001A4293"/>
    <w:rsid w:val="001A440A"/>
    <w:rsid w:val="001A4BCB"/>
    <w:rsid w:val="001A50E3"/>
    <w:rsid w:val="001A58A4"/>
    <w:rsid w:val="001A5BCC"/>
    <w:rsid w:val="001A6483"/>
    <w:rsid w:val="001A6790"/>
    <w:rsid w:val="001A6ACB"/>
    <w:rsid w:val="001A6B83"/>
    <w:rsid w:val="001A70E6"/>
    <w:rsid w:val="001A73CE"/>
    <w:rsid w:val="001A74AE"/>
    <w:rsid w:val="001A7718"/>
    <w:rsid w:val="001A7AA7"/>
    <w:rsid w:val="001B0104"/>
    <w:rsid w:val="001B0A58"/>
    <w:rsid w:val="001B0C36"/>
    <w:rsid w:val="001B0F49"/>
    <w:rsid w:val="001B0FCF"/>
    <w:rsid w:val="001B134C"/>
    <w:rsid w:val="001B14C1"/>
    <w:rsid w:val="001B27A7"/>
    <w:rsid w:val="001B2829"/>
    <w:rsid w:val="001B28C3"/>
    <w:rsid w:val="001B2E53"/>
    <w:rsid w:val="001B38C8"/>
    <w:rsid w:val="001B41FF"/>
    <w:rsid w:val="001B442B"/>
    <w:rsid w:val="001B44FE"/>
    <w:rsid w:val="001B4785"/>
    <w:rsid w:val="001B49B8"/>
    <w:rsid w:val="001B4B92"/>
    <w:rsid w:val="001B4D21"/>
    <w:rsid w:val="001B5009"/>
    <w:rsid w:val="001B551D"/>
    <w:rsid w:val="001B55F1"/>
    <w:rsid w:val="001B58C1"/>
    <w:rsid w:val="001B603D"/>
    <w:rsid w:val="001B6080"/>
    <w:rsid w:val="001B6365"/>
    <w:rsid w:val="001B6370"/>
    <w:rsid w:val="001B6380"/>
    <w:rsid w:val="001B6641"/>
    <w:rsid w:val="001B6A78"/>
    <w:rsid w:val="001B6E91"/>
    <w:rsid w:val="001B6EB1"/>
    <w:rsid w:val="001B71A8"/>
    <w:rsid w:val="001C02A2"/>
    <w:rsid w:val="001C042B"/>
    <w:rsid w:val="001C0751"/>
    <w:rsid w:val="001C0D6F"/>
    <w:rsid w:val="001C0F81"/>
    <w:rsid w:val="001C188F"/>
    <w:rsid w:val="001C19FE"/>
    <w:rsid w:val="001C1A64"/>
    <w:rsid w:val="001C1BB2"/>
    <w:rsid w:val="001C1C61"/>
    <w:rsid w:val="001C2408"/>
    <w:rsid w:val="001C2491"/>
    <w:rsid w:val="001C24CF"/>
    <w:rsid w:val="001C25E3"/>
    <w:rsid w:val="001C3402"/>
    <w:rsid w:val="001C39E2"/>
    <w:rsid w:val="001C3AD4"/>
    <w:rsid w:val="001C3C1C"/>
    <w:rsid w:val="001C416C"/>
    <w:rsid w:val="001C437D"/>
    <w:rsid w:val="001C4F42"/>
    <w:rsid w:val="001C53DF"/>
    <w:rsid w:val="001C5441"/>
    <w:rsid w:val="001C59C7"/>
    <w:rsid w:val="001C5A34"/>
    <w:rsid w:val="001C5AB5"/>
    <w:rsid w:val="001C5D1A"/>
    <w:rsid w:val="001C5F63"/>
    <w:rsid w:val="001C63AD"/>
    <w:rsid w:val="001C6667"/>
    <w:rsid w:val="001C6790"/>
    <w:rsid w:val="001C67FD"/>
    <w:rsid w:val="001C7577"/>
    <w:rsid w:val="001C76BB"/>
    <w:rsid w:val="001C772A"/>
    <w:rsid w:val="001C79C8"/>
    <w:rsid w:val="001D0275"/>
    <w:rsid w:val="001D0341"/>
    <w:rsid w:val="001D0540"/>
    <w:rsid w:val="001D0883"/>
    <w:rsid w:val="001D136B"/>
    <w:rsid w:val="001D1675"/>
    <w:rsid w:val="001D1684"/>
    <w:rsid w:val="001D1997"/>
    <w:rsid w:val="001D1CA5"/>
    <w:rsid w:val="001D21EE"/>
    <w:rsid w:val="001D2A13"/>
    <w:rsid w:val="001D2AFF"/>
    <w:rsid w:val="001D2B67"/>
    <w:rsid w:val="001D2CD9"/>
    <w:rsid w:val="001D332C"/>
    <w:rsid w:val="001D341D"/>
    <w:rsid w:val="001D3528"/>
    <w:rsid w:val="001D3C6A"/>
    <w:rsid w:val="001D3DA4"/>
    <w:rsid w:val="001D4557"/>
    <w:rsid w:val="001D470F"/>
    <w:rsid w:val="001D4972"/>
    <w:rsid w:val="001D4B69"/>
    <w:rsid w:val="001D4D7D"/>
    <w:rsid w:val="001D4FA1"/>
    <w:rsid w:val="001D5217"/>
    <w:rsid w:val="001D5372"/>
    <w:rsid w:val="001D55E5"/>
    <w:rsid w:val="001D5CD7"/>
    <w:rsid w:val="001D5DED"/>
    <w:rsid w:val="001D5DF9"/>
    <w:rsid w:val="001D6225"/>
    <w:rsid w:val="001D632E"/>
    <w:rsid w:val="001D657E"/>
    <w:rsid w:val="001D6CBF"/>
    <w:rsid w:val="001D6FC9"/>
    <w:rsid w:val="001D7502"/>
    <w:rsid w:val="001D7AC6"/>
    <w:rsid w:val="001E00BF"/>
    <w:rsid w:val="001E0110"/>
    <w:rsid w:val="001E01C4"/>
    <w:rsid w:val="001E0419"/>
    <w:rsid w:val="001E0611"/>
    <w:rsid w:val="001E10B2"/>
    <w:rsid w:val="001E1486"/>
    <w:rsid w:val="001E14C6"/>
    <w:rsid w:val="001E1C62"/>
    <w:rsid w:val="001E2218"/>
    <w:rsid w:val="001E2C13"/>
    <w:rsid w:val="001E2F98"/>
    <w:rsid w:val="001E36AD"/>
    <w:rsid w:val="001E4549"/>
    <w:rsid w:val="001E47F9"/>
    <w:rsid w:val="001E4805"/>
    <w:rsid w:val="001E4842"/>
    <w:rsid w:val="001E4A04"/>
    <w:rsid w:val="001E4A6C"/>
    <w:rsid w:val="001E4E17"/>
    <w:rsid w:val="001E5144"/>
    <w:rsid w:val="001E5450"/>
    <w:rsid w:val="001E56FA"/>
    <w:rsid w:val="001E5DED"/>
    <w:rsid w:val="001E5EA6"/>
    <w:rsid w:val="001E5FA0"/>
    <w:rsid w:val="001E60CD"/>
    <w:rsid w:val="001E6284"/>
    <w:rsid w:val="001E64A8"/>
    <w:rsid w:val="001E65ED"/>
    <w:rsid w:val="001E6782"/>
    <w:rsid w:val="001E6B59"/>
    <w:rsid w:val="001E6E63"/>
    <w:rsid w:val="001E7987"/>
    <w:rsid w:val="001E7AE9"/>
    <w:rsid w:val="001E7E3D"/>
    <w:rsid w:val="001E7F3D"/>
    <w:rsid w:val="001F0026"/>
    <w:rsid w:val="001F0075"/>
    <w:rsid w:val="001F07FF"/>
    <w:rsid w:val="001F0D1B"/>
    <w:rsid w:val="001F0D37"/>
    <w:rsid w:val="001F11CA"/>
    <w:rsid w:val="001F151C"/>
    <w:rsid w:val="001F16FC"/>
    <w:rsid w:val="001F18E1"/>
    <w:rsid w:val="001F2202"/>
    <w:rsid w:val="001F24B2"/>
    <w:rsid w:val="001F24DC"/>
    <w:rsid w:val="001F259D"/>
    <w:rsid w:val="001F2664"/>
    <w:rsid w:val="001F28BA"/>
    <w:rsid w:val="001F2A94"/>
    <w:rsid w:val="001F307C"/>
    <w:rsid w:val="001F3E04"/>
    <w:rsid w:val="001F3FAE"/>
    <w:rsid w:val="001F4040"/>
    <w:rsid w:val="001F4342"/>
    <w:rsid w:val="001F443C"/>
    <w:rsid w:val="001F486D"/>
    <w:rsid w:val="001F4CA6"/>
    <w:rsid w:val="001F4E22"/>
    <w:rsid w:val="001F4E41"/>
    <w:rsid w:val="001F4F58"/>
    <w:rsid w:val="001F4F7C"/>
    <w:rsid w:val="001F5133"/>
    <w:rsid w:val="001F54E6"/>
    <w:rsid w:val="001F5A54"/>
    <w:rsid w:val="001F5A61"/>
    <w:rsid w:val="001F6084"/>
    <w:rsid w:val="001F66D3"/>
    <w:rsid w:val="001F69FE"/>
    <w:rsid w:val="001F6E50"/>
    <w:rsid w:val="001F6F07"/>
    <w:rsid w:val="001F7A7A"/>
    <w:rsid w:val="001F7CD0"/>
    <w:rsid w:val="001F7FCA"/>
    <w:rsid w:val="0020047B"/>
    <w:rsid w:val="0020063D"/>
    <w:rsid w:val="002006F1"/>
    <w:rsid w:val="00200814"/>
    <w:rsid w:val="002009E8"/>
    <w:rsid w:val="00200AA8"/>
    <w:rsid w:val="00200E9A"/>
    <w:rsid w:val="00201208"/>
    <w:rsid w:val="00201306"/>
    <w:rsid w:val="002017AE"/>
    <w:rsid w:val="00201ACD"/>
    <w:rsid w:val="00201AD0"/>
    <w:rsid w:val="00201DCC"/>
    <w:rsid w:val="00201E18"/>
    <w:rsid w:val="00201E4B"/>
    <w:rsid w:val="002020A1"/>
    <w:rsid w:val="00202227"/>
    <w:rsid w:val="00202827"/>
    <w:rsid w:val="00202B7E"/>
    <w:rsid w:val="00202D9E"/>
    <w:rsid w:val="00202FC7"/>
    <w:rsid w:val="0020334F"/>
    <w:rsid w:val="0020337E"/>
    <w:rsid w:val="00203440"/>
    <w:rsid w:val="002039CF"/>
    <w:rsid w:val="00203A8B"/>
    <w:rsid w:val="00203B51"/>
    <w:rsid w:val="00204843"/>
    <w:rsid w:val="002048EB"/>
    <w:rsid w:val="00205034"/>
    <w:rsid w:val="00205A4D"/>
    <w:rsid w:val="00205B34"/>
    <w:rsid w:val="00205E88"/>
    <w:rsid w:val="00205E98"/>
    <w:rsid w:val="002069B6"/>
    <w:rsid w:val="00206BD1"/>
    <w:rsid w:val="00206F47"/>
    <w:rsid w:val="00206F87"/>
    <w:rsid w:val="00207768"/>
    <w:rsid w:val="00207D9C"/>
    <w:rsid w:val="0021026B"/>
    <w:rsid w:val="002103F5"/>
    <w:rsid w:val="00210764"/>
    <w:rsid w:val="00210BF8"/>
    <w:rsid w:val="00210D58"/>
    <w:rsid w:val="00211548"/>
    <w:rsid w:val="00211676"/>
    <w:rsid w:val="00211833"/>
    <w:rsid w:val="002119C6"/>
    <w:rsid w:val="00211E91"/>
    <w:rsid w:val="002120BA"/>
    <w:rsid w:val="00212148"/>
    <w:rsid w:val="002123C9"/>
    <w:rsid w:val="00212781"/>
    <w:rsid w:val="00212EAA"/>
    <w:rsid w:val="00212F25"/>
    <w:rsid w:val="002130D4"/>
    <w:rsid w:val="0021358A"/>
    <w:rsid w:val="00213656"/>
    <w:rsid w:val="002136B6"/>
    <w:rsid w:val="00213970"/>
    <w:rsid w:val="00213ECF"/>
    <w:rsid w:val="002145C5"/>
    <w:rsid w:val="00214F59"/>
    <w:rsid w:val="0021529C"/>
    <w:rsid w:val="00215EE7"/>
    <w:rsid w:val="002160D8"/>
    <w:rsid w:val="00216114"/>
    <w:rsid w:val="00216128"/>
    <w:rsid w:val="00216BED"/>
    <w:rsid w:val="00216D9A"/>
    <w:rsid w:val="00216E71"/>
    <w:rsid w:val="00217752"/>
    <w:rsid w:val="00217A73"/>
    <w:rsid w:val="00217CD9"/>
    <w:rsid w:val="00217E4F"/>
    <w:rsid w:val="00217F0B"/>
    <w:rsid w:val="002201B4"/>
    <w:rsid w:val="00220603"/>
    <w:rsid w:val="00220620"/>
    <w:rsid w:val="00221473"/>
    <w:rsid w:val="00221715"/>
    <w:rsid w:val="002219E2"/>
    <w:rsid w:val="00221DC5"/>
    <w:rsid w:val="002227FA"/>
    <w:rsid w:val="00222D25"/>
    <w:rsid w:val="00223516"/>
    <w:rsid w:val="00223661"/>
    <w:rsid w:val="00223975"/>
    <w:rsid w:val="002239DC"/>
    <w:rsid w:val="00223B60"/>
    <w:rsid w:val="002241AC"/>
    <w:rsid w:val="00224294"/>
    <w:rsid w:val="0022447E"/>
    <w:rsid w:val="00224795"/>
    <w:rsid w:val="0022492B"/>
    <w:rsid w:val="00225277"/>
    <w:rsid w:val="002253D9"/>
    <w:rsid w:val="00225CD6"/>
    <w:rsid w:val="00225DBC"/>
    <w:rsid w:val="00225DCC"/>
    <w:rsid w:val="00225E2F"/>
    <w:rsid w:val="0022605F"/>
    <w:rsid w:val="00226339"/>
    <w:rsid w:val="00226DA3"/>
    <w:rsid w:val="002274E1"/>
    <w:rsid w:val="00227725"/>
    <w:rsid w:val="00227E0A"/>
    <w:rsid w:val="00227E6A"/>
    <w:rsid w:val="00227E8B"/>
    <w:rsid w:val="002300F9"/>
    <w:rsid w:val="00230137"/>
    <w:rsid w:val="0023025A"/>
    <w:rsid w:val="00230DEA"/>
    <w:rsid w:val="00230F35"/>
    <w:rsid w:val="00230F8E"/>
    <w:rsid w:val="0023127D"/>
    <w:rsid w:val="002325E2"/>
    <w:rsid w:val="0023261C"/>
    <w:rsid w:val="0023262F"/>
    <w:rsid w:val="002326CF"/>
    <w:rsid w:val="00232ADC"/>
    <w:rsid w:val="00232C96"/>
    <w:rsid w:val="00232D52"/>
    <w:rsid w:val="00232F58"/>
    <w:rsid w:val="00233192"/>
    <w:rsid w:val="002331B2"/>
    <w:rsid w:val="002331D2"/>
    <w:rsid w:val="002331DC"/>
    <w:rsid w:val="002334EB"/>
    <w:rsid w:val="00233C5B"/>
    <w:rsid w:val="002340F7"/>
    <w:rsid w:val="0023436D"/>
    <w:rsid w:val="00234536"/>
    <w:rsid w:val="00234624"/>
    <w:rsid w:val="00234D98"/>
    <w:rsid w:val="002355D8"/>
    <w:rsid w:val="0023566E"/>
    <w:rsid w:val="00236375"/>
    <w:rsid w:val="0023687C"/>
    <w:rsid w:val="0023688D"/>
    <w:rsid w:val="00236EA0"/>
    <w:rsid w:val="00237340"/>
    <w:rsid w:val="00237618"/>
    <w:rsid w:val="00237C0E"/>
    <w:rsid w:val="00237DCB"/>
    <w:rsid w:val="00240177"/>
    <w:rsid w:val="00240268"/>
    <w:rsid w:val="00240307"/>
    <w:rsid w:val="0024039C"/>
    <w:rsid w:val="002409BF"/>
    <w:rsid w:val="00240BEC"/>
    <w:rsid w:val="00240C75"/>
    <w:rsid w:val="00240F65"/>
    <w:rsid w:val="00241111"/>
    <w:rsid w:val="00241323"/>
    <w:rsid w:val="00241E39"/>
    <w:rsid w:val="00242676"/>
    <w:rsid w:val="0024390C"/>
    <w:rsid w:val="00243F52"/>
    <w:rsid w:val="00243FA4"/>
    <w:rsid w:val="002446F3"/>
    <w:rsid w:val="002448D4"/>
    <w:rsid w:val="00244AF1"/>
    <w:rsid w:val="00244B6F"/>
    <w:rsid w:val="00244BB6"/>
    <w:rsid w:val="00244ED4"/>
    <w:rsid w:val="00245BD3"/>
    <w:rsid w:val="00246A73"/>
    <w:rsid w:val="00246DEA"/>
    <w:rsid w:val="00246EB4"/>
    <w:rsid w:val="00246EB9"/>
    <w:rsid w:val="00246F83"/>
    <w:rsid w:val="002471B7"/>
    <w:rsid w:val="002475AF"/>
    <w:rsid w:val="002479A9"/>
    <w:rsid w:val="00247E0A"/>
    <w:rsid w:val="00247E7A"/>
    <w:rsid w:val="002500C7"/>
    <w:rsid w:val="0025034F"/>
    <w:rsid w:val="00251315"/>
    <w:rsid w:val="00251951"/>
    <w:rsid w:val="00251BB7"/>
    <w:rsid w:val="00252441"/>
    <w:rsid w:val="00252C1F"/>
    <w:rsid w:val="00253003"/>
    <w:rsid w:val="00253194"/>
    <w:rsid w:val="00253B74"/>
    <w:rsid w:val="00253EA1"/>
    <w:rsid w:val="00254520"/>
    <w:rsid w:val="002549B2"/>
    <w:rsid w:val="00254B07"/>
    <w:rsid w:val="00254FBF"/>
    <w:rsid w:val="00255636"/>
    <w:rsid w:val="00256071"/>
    <w:rsid w:val="00256AE4"/>
    <w:rsid w:val="00256F5D"/>
    <w:rsid w:val="00257513"/>
    <w:rsid w:val="00257796"/>
    <w:rsid w:val="00257A2D"/>
    <w:rsid w:val="00257C84"/>
    <w:rsid w:val="0026060A"/>
    <w:rsid w:val="0026192E"/>
    <w:rsid w:val="00261B75"/>
    <w:rsid w:val="00262FC5"/>
    <w:rsid w:val="0026315C"/>
    <w:rsid w:val="00263A19"/>
    <w:rsid w:val="00264424"/>
    <w:rsid w:val="002644CC"/>
    <w:rsid w:val="002644F5"/>
    <w:rsid w:val="00264843"/>
    <w:rsid w:val="0026515F"/>
    <w:rsid w:val="00265677"/>
    <w:rsid w:val="00265AD8"/>
    <w:rsid w:val="00265CCB"/>
    <w:rsid w:val="00266073"/>
    <w:rsid w:val="002670B2"/>
    <w:rsid w:val="00267400"/>
    <w:rsid w:val="0026751E"/>
    <w:rsid w:val="00267E46"/>
    <w:rsid w:val="00267F67"/>
    <w:rsid w:val="00270335"/>
    <w:rsid w:val="002705AE"/>
    <w:rsid w:val="0027062F"/>
    <w:rsid w:val="002706B8"/>
    <w:rsid w:val="0027096E"/>
    <w:rsid w:val="00271BEE"/>
    <w:rsid w:val="00271CD5"/>
    <w:rsid w:val="00272238"/>
    <w:rsid w:val="002723E5"/>
    <w:rsid w:val="0027279B"/>
    <w:rsid w:val="00272ACF"/>
    <w:rsid w:val="002735C6"/>
    <w:rsid w:val="00273625"/>
    <w:rsid w:val="0027376E"/>
    <w:rsid w:val="002737CC"/>
    <w:rsid w:val="002737E4"/>
    <w:rsid w:val="00273F0A"/>
    <w:rsid w:val="00273FEA"/>
    <w:rsid w:val="002742FE"/>
    <w:rsid w:val="002746A6"/>
    <w:rsid w:val="0027481E"/>
    <w:rsid w:val="00274D91"/>
    <w:rsid w:val="00275018"/>
    <w:rsid w:val="002752D1"/>
    <w:rsid w:val="00275636"/>
    <w:rsid w:val="00275B94"/>
    <w:rsid w:val="00276196"/>
    <w:rsid w:val="00276448"/>
    <w:rsid w:val="00276EBF"/>
    <w:rsid w:val="0027739B"/>
    <w:rsid w:val="0027741B"/>
    <w:rsid w:val="0027790D"/>
    <w:rsid w:val="002779E1"/>
    <w:rsid w:val="002800A6"/>
    <w:rsid w:val="00280382"/>
    <w:rsid w:val="002803FC"/>
    <w:rsid w:val="0028058F"/>
    <w:rsid w:val="00280E08"/>
    <w:rsid w:val="0028154F"/>
    <w:rsid w:val="002817DF"/>
    <w:rsid w:val="0028234D"/>
    <w:rsid w:val="0028254A"/>
    <w:rsid w:val="002825B2"/>
    <w:rsid w:val="00282873"/>
    <w:rsid w:val="002829B0"/>
    <w:rsid w:val="00282CAC"/>
    <w:rsid w:val="00283007"/>
    <w:rsid w:val="0028322D"/>
    <w:rsid w:val="00283515"/>
    <w:rsid w:val="00283595"/>
    <w:rsid w:val="002837F3"/>
    <w:rsid w:val="00283ABC"/>
    <w:rsid w:val="00283DA9"/>
    <w:rsid w:val="00283E21"/>
    <w:rsid w:val="0028495D"/>
    <w:rsid w:val="00284CF7"/>
    <w:rsid w:val="00284F91"/>
    <w:rsid w:val="00284FD1"/>
    <w:rsid w:val="00285205"/>
    <w:rsid w:val="002854B6"/>
    <w:rsid w:val="00285588"/>
    <w:rsid w:val="00285758"/>
    <w:rsid w:val="00285C5D"/>
    <w:rsid w:val="00285FCA"/>
    <w:rsid w:val="00286108"/>
    <w:rsid w:val="00286659"/>
    <w:rsid w:val="00286DAB"/>
    <w:rsid w:val="00287275"/>
    <w:rsid w:val="00287493"/>
    <w:rsid w:val="0028764C"/>
    <w:rsid w:val="00287A90"/>
    <w:rsid w:val="00287DA1"/>
    <w:rsid w:val="00287E2E"/>
    <w:rsid w:val="00287F7C"/>
    <w:rsid w:val="00290023"/>
    <w:rsid w:val="00290040"/>
    <w:rsid w:val="002901DA"/>
    <w:rsid w:val="002903DF"/>
    <w:rsid w:val="0029059E"/>
    <w:rsid w:val="002906AC"/>
    <w:rsid w:val="00290744"/>
    <w:rsid w:val="00290D37"/>
    <w:rsid w:val="00290D3B"/>
    <w:rsid w:val="00290E00"/>
    <w:rsid w:val="00290E65"/>
    <w:rsid w:val="00291657"/>
    <w:rsid w:val="0029183B"/>
    <w:rsid w:val="00291906"/>
    <w:rsid w:val="00291FD0"/>
    <w:rsid w:val="002922BD"/>
    <w:rsid w:val="002929C5"/>
    <w:rsid w:val="00292A08"/>
    <w:rsid w:val="00292D93"/>
    <w:rsid w:val="002930D1"/>
    <w:rsid w:val="00293202"/>
    <w:rsid w:val="00293461"/>
    <w:rsid w:val="00293527"/>
    <w:rsid w:val="002941B8"/>
    <w:rsid w:val="00294A8B"/>
    <w:rsid w:val="00294DEF"/>
    <w:rsid w:val="00294EA7"/>
    <w:rsid w:val="00294FF7"/>
    <w:rsid w:val="00295746"/>
    <w:rsid w:val="00295D09"/>
    <w:rsid w:val="002963E4"/>
    <w:rsid w:val="00296880"/>
    <w:rsid w:val="00296A6B"/>
    <w:rsid w:val="00296F9E"/>
    <w:rsid w:val="0029706E"/>
    <w:rsid w:val="00297128"/>
    <w:rsid w:val="002972D6"/>
    <w:rsid w:val="00297F34"/>
    <w:rsid w:val="002A003D"/>
    <w:rsid w:val="002A02EE"/>
    <w:rsid w:val="002A0388"/>
    <w:rsid w:val="002A0735"/>
    <w:rsid w:val="002A078A"/>
    <w:rsid w:val="002A096A"/>
    <w:rsid w:val="002A09C6"/>
    <w:rsid w:val="002A135B"/>
    <w:rsid w:val="002A17DE"/>
    <w:rsid w:val="002A1896"/>
    <w:rsid w:val="002A1C92"/>
    <w:rsid w:val="002A25A9"/>
    <w:rsid w:val="002A294F"/>
    <w:rsid w:val="002A31E7"/>
    <w:rsid w:val="002A355A"/>
    <w:rsid w:val="002A38F1"/>
    <w:rsid w:val="002A3A20"/>
    <w:rsid w:val="002A3C81"/>
    <w:rsid w:val="002A3E8E"/>
    <w:rsid w:val="002A416F"/>
    <w:rsid w:val="002A4B5C"/>
    <w:rsid w:val="002A4B67"/>
    <w:rsid w:val="002A4BAC"/>
    <w:rsid w:val="002A500A"/>
    <w:rsid w:val="002A52C3"/>
    <w:rsid w:val="002A5E4C"/>
    <w:rsid w:val="002A5FEB"/>
    <w:rsid w:val="002A602E"/>
    <w:rsid w:val="002A60E8"/>
    <w:rsid w:val="002A61FC"/>
    <w:rsid w:val="002A6573"/>
    <w:rsid w:val="002A6720"/>
    <w:rsid w:val="002A67A9"/>
    <w:rsid w:val="002A6A34"/>
    <w:rsid w:val="002A6E56"/>
    <w:rsid w:val="002A7083"/>
    <w:rsid w:val="002A7350"/>
    <w:rsid w:val="002A74B5"/>
    <w:rsid w:val="002A7D19"/>
    <w:rsid w:val="002A7E4E"/>
    <w:rsid w:val="002B00B2"/>
    <w:rsid w:val="002B02E0"/>
    <w:rsid w:val="002B0425"/>
    <w:rsid w:val="002B07E2"/>
    <w:rsid w:val="002B08F4"/>
    <w:rsid w:val="002B0A09"/>
    <w:rsid w:val="002B0E86"/>
    <w:rsid w:val="002B0E8F"/>
    <w:rsid w:val="002B1BA6"/>
    <w:rsid w:val="002B204A"/>
    <w:rsid w:val="002B2145"/>
    <w:rsid w:val="002B22DD"/>
    <w:rsid w:val="002B24F2"/>
    <w:rsid w:val="002B2BB7"/>
    <w:rsid w:val="002B2D74"/>
    <w:rsid w:val="002B2F2A"/>
    <w:rsid w:val="002B34C6"/>
    <w:rsid w:val="002B352D"/>
    <w:rsid w:val="002B39D9"/>
    <w:rsid w:val="002B3C43"/>
    <w:rsid w:val="002B3C8F"/>
    <w:rsid w:val="002B4187"/>
    <w:rsid w:val="002B431F"/>
    <w:rsid w:val="002B4338"/>
    <w:rsid w:val="002B492A"/>
    <w:rsid w:val="002B49CC"/>
    <w:rsid w:val="002B5180"/>
    <w:rsid w:val="002B5624"/>
    <w:rsid w:val="002B56B1"/>
    <w:rsid w:val="002B56C0"/>
    <w:rsid w:val="002B5B85"/>
    <w:rsid w:val="002B6373"/>
    <w:rsid w:val="002B6398"/>
    <w:rsid w:val="002B6624"/>
    <w:rsid w:val="002B67A7"/>
    <w:rsid w:val="002B6DCE"/>
    <w:rsid w:val="002B705C"/>
    <w:rsid w:val="002B7290"/>
    <w:rsid w:val="002B7527"/>
    <w:rsid w:val="002B7B78"/>
    <w:rsid w:val="002B7F1E"/>
    <w:rsid w:val="002B7FAA"/>
    <w:rsid w:val="002C0C67"/>
    <w:rsid w:val="002C1146"/>
    <w:rsid w:val="002C139F"/>
    <w:rsid w:val="002C13AA"/>
    <w:rsid w:val="002C17F0"/>
    <w:rsid w:val="002C187D"/>
    <w:rsid w:val="002C1F27"/>
    <w:rsid w:val="002C23D3"/>
    <w:rsid w:val="002C2550"/>
    <w:rsid w:val="002C2FBA"/>
    <w:rsid w:val="002C3A02"/>
    <w:rsid w:val="002C3AF5"/>
    <w:rsid w:val="002C3D19"/>
    <w:rsid w:val="002C4318"/>
    <w:rsid w:val="002C4491"/>
    <w:rsid w:val="002C45E5"/>
    <w:rsid w:val="002C4612"/>
    <w:rsid w:val="002C46E9"/>
    <w:rsid w:val="002C481A"/>
    <w:rsid w:val="002C4B41"/>
    <w:rsid w:val="002C4B9E"/>
    <w:rsid w:val="002C50CC"/>
    <w:rsid w:val="002C5B2E"/>
    <w:rsid w:val="002C6154"/>
    <w:rsid w:val="002C656D"/>
    <w:rsid w:val="002C68A4"/>
    <w:rsid w:val="002C7329"/>
    <w:rsid w:val="002C73E0"/>
    <w:rsid w:val="002C74D8"/>
    <w:rsid w:val="002C7772"/>
    <w:rsid w:val="002C79A2"/>
    <w:rsid w:val="002C7A50"/>
    <w:rsid w:val="002D0171"/>
    <w:rsid w:val="002D0407"/>
    <w:rsid w:val="002D090B"/>
    <w:rsid w:val="002D0A13"/>
    <w:rsid w:val="002D0D49"/>
    <w:rsid w:val="002D0D50"/>
    <w:rsid w:val="002D0D66"/>
    <w:rsid w:val="002D0FF1"/>
    <w:rsid w:val="002D1DAE"/>
    <w:rsid w:val="002D2030"/>
    <w:rsid w:val="002D2113"/>
    <w:rsid w:val="002D25A8"/>
    <w:rsid w:val="002D29F6"/>
    <w:rsid w:val="002D2B4A"/>
    <w:rsid w:val="002D2C43"/>
    <w:rsid w:val="002D317E"/>
    <w:rsid w:val="002D372F"/>
    <w:rsid w:val="002D38B3"/>
    <w:rsid w:val="002D39E2"/>
    <w:rsid w:val="002D3A02"/>
    <w:rsid w:val="002D42FD"/>
    <w:rsid w:val="002D4418"/>
    <w:rsid w:val="002D4B83"/>
    <w:rsid w:val="002D4D9E"/>
    <w:rsid w:val="002D4DAF"/>
    <w:rsid w:val="002D4FF3"/>
    <w:rsid w:val="002D5412"/>
    <w:rsid w:val="002D55FB"/>
    <w:rsid w:val="002D5AB4"/>
    <w:rsid w:val="002D5F7A"/>
    <w:rsid w:val="002D61D2"/>
    <w:rsid w:val="002D6B28"/>
    <w:rsid w:val="002D6D77"/>
    <w:rsid w:val="002D6DFB"/>
    <w:rsid w:val="002D7B3A"/>
    <w:rsid w:val="002D7E0B"/>
    <w:rsid w:val="002D7E81"/>
    <w:rsid w:val="002E0549"/>
    <w:rsid w:val="002E05BE"/>
    <w:rsid w:val="002E0C0B"/>
    <w:rsid w:val="002E0D2F"/>
    <w:rsid w:val="002E0D65"/>
    <w:rsid w:val="002E0EC3"/>
    <w:rsid w:val="002E0EFA"/>
    <w:rsid w:val="002E14B9"/>
    <w:rsid w:val="002E14BE"/>
    <w:rsid w:val="002E14EF"/>
    <w:rsid w:val="002E16A1"/>
    <w:rsid w:val="002E2492"/>
    <w:rsid w:val="002E28A3"/>
    <w:rsid w:val="002E29C4"/>
    <w:rsid w:val="002E319C"/>
    <w:rsid w:val="002E3623"/>
    <w:rsid w:val="002E36B9"/>
    <w:rsid w:val="002E3848"/>
    <w:rsid w:val="002E3B6F"/>
    <w:rsid w:val="002E3EB0"/>
    <w:rsid w:val="002E4B96"/>
    <w:rsid w:val="002E51D3"/>
    <w:rsid w:val="002E5226"/>
    <w:rsid w:val="002E52CE"/>
    <w:rsid w:val="002E5472"/>
    <w:rsid w:val="002E5AE5"/>
    <w:rsid w:val="002E5E6E"/>
    <w:rsid w:val="002E5F6D"/>
    <w:rsid w:val="002E63B3"/>
    <w:rsid w:val="002E6F5F"/>
    <w:rsid w:val="002E7CCA"/>
    <w:rsid w:val="002E7F1D"/>
    <w:rsid w:val="002E7F5A"/>
    <w:rsid w:val="002F01D6"/>
    <w:rsid w:val="002F090A"/>
    <w:rsid w:val="002F103C"/>
    <w:rsid w:val="002F129E"/>
    <w:rsid w:val="002F1F2D"/>
    <w:rsid w:val="002F207D"/>
    <w:rsid w:val="002F214A"/>
    <w:rsid w:val="002F2192"/>
    <w:rsid w:val="002F268B"/>
    <w:rsid w:val="002F325E"/>
    <w:rsid w:val="002F3319"/>
    <w:rsid w:val="002F44B6"/>
    <w:rsid w:val="002F539C"/>
    <w:rsid w:val="002F541A"/>
    <w:rsid w:val="002F55AA"/>
    <w:rsid w:val="002F5781"/>
    <w:rsid w:val="002F59D4"/>
    <w:rsid w:val="002F5A15"/>
    <w:rsid w:val="002F5A6A"/>
    <w:rsid w:val="002F5ACC"/>
    <w:rsid w:val="002F5AD1"/>
    <w:rsid w:val="002F5C39"/>
    <w:rsid w:val="002F5C4A"/>
    <w:rsid w:val="002F5FB3"/>
    <w:rsid w:val="002F626B"/>
    <w:rsid w:val="002F62EC"/>
    <w:rsid w:val="002F62FD"/>
    <w:rsid w:val="002F63C5"/>
    <w:rsid w:val="002F6405"/>
    <w:rsid w:val="002F66FE"/>
    <w:rsid w:val="002F693C"/>
    <w:rsid w:val="002F69F2"/>
    <w:rsid w:val="002F707B"/>
    <w:rsid w:val="002F72A9"/>
    <w:rsid w:val="002F7375"/>
    <w:rsid w:val="002F7435"/>
    <w:rsid w:val="002F7757"/>
    <w:rsid w:val="002F7C39"/>
    <w:rsid w:val="002F7F6F"/>
    <w:rsid w:val="00300743"/>
    <w:rsid w:val="00300979"/>
    <w:rsid w:val="00300EBC"/>
    <w:rsid w:val="003016A9"/>
    <w:rsid w:val="00301936"/>
    <w:rsid w:val="00301E56"/>
    <w:rsid w:val="00301FD2"/>
    <w:rsid w:val="003021C5"/>
    <w:rsid w:val="003029B3"/>
    <w:rsid w:val="00302A87"/>
    <w:rsid w:val="00302C24"/>
    <w:rsid w:val="00302CB5"/>
    <w:rsid w:val="00302F03"/>
    <w:rsid w:val="00302FDD"/>
    <w:rsid w:val="00303709"/>
    <w:rsid w:val="003038FD"/>
    <w:rsid w:val="00303900"/>
    <w:rsid w:val="00303B57"/>
    <w:rsid w:val="00303F74"/>
    <w:rsid w:val="00303FA7"/>
    <w:rsid w:val="003040C0"/>
    <w:rsid w:val="00304538"/>
    <w:rsid w:val="00304648"/>
    <w:rsid w:val="00304825"/>
    <w:rsid w:val="003049D9"/>
    <w:rsid w:val="00304C69"/>
    <w:rsid w:val="00305C00"/>
    <w:rsid w:val="00305DF9"/>
    <w:rsid w:val="00305E0F"/>
    <w:rsid w:val="003062E3"/>
    <w:rsid w:val="00306591"/>
    <w:rsid w:val="0030667F"/>
    <w:rsid w:val="0030699F"/>
    <w:rsid w:val="003072DF"/>
    <w:rsid w:val="00307430"/>
    <w:rsid w:val="0030786C"/>
    <w:rsid w:val="003108FF"/>
    <w:rsid w:val="00310AE7"/>
    <w:rsid w:val="00310FC6"/>
    <w:rsid w:val="00311D95"/>
    <w:rsid w:val="003123DA"/>
    <w:rsid w:val="00313130"/>
    <w:rsid w:val="00313172"/>
    <w:rsid w:val="00313CC7"/>
    <w:rsid w:val="00314011"/>
    <w:rsid w:val="003142BF"/>
    <w:rsid w:val="00314469"/>
    <w:rsid w:val="00314541"/>
    <w:rsid w:val="003149EE"/>
    <w:rsid w:val="00314FDB"/>
    <w:rsid w:val="00315178"/>
    <w:rsid w:val="00315248"/>
    <w:rsid w:val="0031553F"/>
    <w:rsid w:val="003159DE"/>
    <w:rsid w:val="00315B93"/>
    <w:rsid w:val="00315C15"/>
    <w:rsid w:val="003164BB"/>
    <w:rsid w:val="0031680F"/>
    <w:rsid w:val="0031687D"/>
    <w:rsid w:val="00316BA5"/>
    <w:rsid w:val="003171EE"/>
    <w:rsid w:val="003176FC"/>
    <w:rsid w:val="003219E7"/>
    <w:rsid w:val="003220CF"/>
    <w:rsid w:val="00322194"/>
    <w:rsid w:val="003221A0"/>
    <w:rsid w:val="00322545"/>
    <w:rsid w:val="00322645"/>
    <w:rsid w:val="00322EA6"/>
    <w:rsid w:val="00323555"/>
    <w:rsid w:val="00323C3C"/>
    <w:rsid w:val="0032407E"/>
    <w:rsid w:val="0032442B"/>
    <w:rsid w:val="003244B0"/>
    <w:rsid w:val="003252F2"/>
    <w:rsid w:val="0032544F"/>
    <w:rsid w:val="00325CC8"/>
    <w:rsid w:val="00326B5F"/>
    <w:rsid w:val="003270CB"/>
    <w:rsid w:val="0032713B"/>
    <w:rsid w:val="003271BE"/>
    <w:rsid w:val="0032785A"/>
    <w:rsid w:val="00327AEC"/>
    <w:rsid w:val="00330AA8"/>
    <w:rsid w:val="00330BEB"/>
    <w:rsid w:val="00331000"/>
    <w:rsid w:val="003310D7"/>
    <w:rsid w:val="003315D6"/>
    <w:rsid w:val="0033183D"/>
    <w:rsid w:val="00331AC3"/>
    <w:rsid w:val="00331EF4"/>
    <w:rsid w:val="00332127"/>
    <w:rsid w:val="00332682"/>
    <w:rsid w:val="00332AE4"/>
    <w:rsid w:val="00332B95"/>
    <w:rsid w:val="003330C2"/>
    <w:rsid w:val="0033333B"/>
    <w:rsid w:val="00333570"/>
    <w:rsid w:val="00333931"/>
    <w:rsid w:val="003342B9"/>
    <w:rsid w:val="00334605"/>
    <w:rsid w:val="00334826"/>
    <w:rsid w:val="00334837"/>
    <w:rsid w:val="00334E78"/>
    <w:rsid w:val="0033525E"/>
    <w:rsid w:val="0033579D"/>
    <w:rsid w:val="00335A10"/>
    <w:rsid w:val="00335C4F"/>
    <w:rsid w:val="00335D6C"/>
    <w:rsid w:val="00335D73"/>
    <w:rsid w:val="00335F3A"/>
    <w:rsid w:val="00336127"/>
    <w:rsid w:val="0033625E"/>
    <w:rsid w:val="003365A7"/>
    <w:rsid w:val="00336769"/>
    <w:rsid w:val="003368BD"/>
    <w:rsid w:val="00336B28"/>
    <w:rsid w:val="00336EE8"/>
    <w:rsid w:val="00336F7B"/>
    <w:rsid w:val="003372ED"/>
    <w:rsid w:val="00337AB0"/>
    <w:rsid w:val="00337D25"/>
    <w:rsid w:val="00337E3D"/>
    <w:rsid w:val="003406AA"/>
    <w:rsid w:val="0034078B"/>
    <w:rsid w:val="00340868"/>
    <w:rsid w:val="00340C5C"/>
    <w:rsid w:val="00340FFE"/>
    <w:rsid w:val="00341108"/>
    <w:rsid w:val="00341227"/>
    <w:rsid w:val="00341372"/>
    <w:rsid w:val="00341478"/>
    <w:rsid w:val="003423C4"/>
    <w:rsid w:val="00342450"/>
    <w:rsid w:val="003428B0"/>
    <w:rsid w:val="00342A95"/>
    <w:rsid w:val="00342BC7"/>
    <w:rsid w:val="00342C2B"/>
    <w:rsid w:val="00342EA1"/>
    <w:rsid w:val="00343559"/>
    <w:rsid w:val="00344786"/>
    <w:rsid w:val="0034520A"/>
    <w:rsid w:val="00345CED"/>
    <w:rsid w:val="00345CFF"/>
    <w:rsid w:val="00345D83"/>
    <w:rsid w:val="003465F0"/>
    <w:rsid w:val="00346AAD"/>
    <w:rsid w:val="0034704A"/>
    <w:rsid w:val="0034708F"/>
    <w:rsid w:val="0034738E"/>
    <w:rsid w:val="00347534"/>
    <w:rsid w:val="0034776B"/>
    <w:rsid w:val="00347CD5"/>
    <w:rsid w:val="00350303"/>
    <w:rsid w:val="0035033F"/>
    <w:rsid w:val="003503CD"/>
    <w:rsid w:val="00350436"/>
    <w:rsid w:val="00350447"/>
    <w:rsid w:val="00350F5E"/>
    <w:rsid w:val="00350F68"/>
    <w:rsid w:val="0035163C"/>
    <w:rsid w:val="00351A08"/>
    <w:rsid w:val="00351F6C"/>
    <w:rsid w:val="003521E0"/>
    <w:rsid w:val="0035280A"/>
    <w:rsid w:val="00353535"/>
    <w:rsid w:val="003539B7"/>
    <w:rsid w:val="00353DBB"/>
    <w:rsid w:val="0035400E"/>
    <w:rsid w:val="00354082"/>
    <w:rsid w:val="00354274"/>
    <w:rsid w:val="00354F92"/>
    <w:rsid w:val="003554D8"/>
    <w:rsid w:val="003557B5"/>
    <w:rsid w:val="0035598F"/>
    <w:rsid w:val="003559E4"/>
    <w:rsid w:val="00355B08"/>
    <w:rsid w:val="00355C1B"/>
    <w:rsid w:val="00356507"/>
    <w:rsid w:val="00356709"/>
    <w:rsid w:val="00356E48"/>
    <w:rsid w:val="0035700B"/>
    <w:rsid w:val="0035786A"/>
    <w:rsid w:val="0036004C"/>
    <w:rsid w:val="00360444"/>
    <w:rsid w:val="003608F2"/>
    <w:rsid w:val="00360EFA"/>
    <w:rsid w:val="00360FA4"/>
    <w:rsid w:val="00361973"/>
    <w:rsid w:val="003620BE"/>
    <w:rsid w:val="003623B3"/>
    <w:rsid w:val="003624CE"/>
    <w:rsid w:val="00362A62"/>
    <w:rsid w:val="00362ACC"/>
    <w:rsid w:val="00362E38"/>
    <w:rsid w:val="003632E7"/>
    <w:rsid w:val="00363384"/>
    <w:rsid w:val="00363CC2"/>
    <w:rsid w:val="00363DD8"/>
    <w:rsid w:val="003642C5"/>
    <w:rsid w:val="00364342"/>
    <w:rsid w:val="0036441A"/>
    <w:rsid w:val="0036499C"/>
    <w:rsid w:val="00364CD3"/>
    <w:rsid w:val="00365936"/>
    <w:rsid w:val="00365D75"/>
    <w:rsid w:val="00365D83"/>
    <w:rsid w:val="0036638E"/>
    <w:rsid w:val="003664F4"/>
    <w:rsid w:val="00366F5B"/>
    <w:rsid w:val="00367AF6"/>
    <w:rsid w:val="00367C2E"/>
    <w:rsid w:val="0037079A"/>
    <w:rsid w:val="00370EFA"/>
    <w:rsid w:val="00371266"/>
    <w:rsid w:val="00371EE1"/>
    <w:rsid w:val="003721AC"/>
    <w:rsid w:val="0037233D"/>
    <w:rsid w:val="00372756"/>
    <w:rsid w:val="00372D9C"/>
    <w:rsid w:val="003734F7"/>
    <w:rsid w:val="00373C36"/>
    <w:rsid w:val="00373CD8"/>
    <w:rsid w:val="003740B8"/>
    <w:rsid w:val="003745B6"/>
    <w:rsid w:val="003749DF"/>
    <w:rsid w:val="00374C1F"/>
    <w:rsid w:val="003758C1"/>
    <w:rsid w:val="00375E30"/>
    <w:rsid w:val="00376764"/>
    <w:rsid w:val="00376878"/>
    <w:rsid w:val="00376915"/>
    <w:rsid w:val="0037717B"/>
    <w:rsid w:val="003774E4"/>
    <w:rsid w:val="003779D8"/>
    <w:rsid w:val="00377AB9"/>
    <w:rsid w:val="00377C19"/>
    <w:rsid w:val="00377F7B"/>
    <w:rsid w:val="00380661"/>
    <w:rsid w:val="00380B79"/>
    <w:rsid w:val="003818A7"/>
    <w:rsid w:val="00381A54"/>
    <w:rsid w:val="003820C9"/>
    <w:rsid w:val="00382DF1"/>
    <w:rsid w:val="00383135"/>
    <w:rsid w:val="00383370"/>
    <w:rsid w:val="003837B1"/>
    <w:rsid w:val="00383B52"/>
    <w:rsid w:val="00383D54"/>
    <w:rsid w:val="00383EA7"/>
    <w:rsid w:val="003845C9"/>
    <w:rsid w:val="00384D12"/>
    <w:rsid w:val="00384D83"/>
    <w:rsid w:val="00384EF5"/>
    <w:rsid w:val="003859B8"/>
    <w:rsid w:val="00385B9A"/>
    <w:rsid w:val="00385DEA"/>
    <w:rsid w:val="00386295"/>
    <w:rsid w:val="003864F5"/>
    <w:rsid w:val="003866E4"/>
    <w:rsid w:val="003868F9"/>
    <w:rsid w:val="00386CF4"/>
    <w:rsid w:val="003875F6"/>
    <w:rsid w:val="00390068"/>
    <w:rsid w:val="00390403"/>
    <w:rsid w:val="00390525"/>
    <w:rsid w:val="0039072F"/>
    <w:rsid w:val="003908D5"/>
    <w:rsid w:val="00390AE3"/>
    <w:rsid w:val="00390C82"/>
    <w:rsid w:val="00390E93"/>
    <w:rsid w:val="00390F2B"/>
    <w:rsid w:val="00391A06"/>
    <w:rsid w:val="00391D31"/>
    <w:rsid w:val="00391E64"/>
    <w:rsid w:val="00391E74"/>
    <w:rsid w:val="0039242A"/>
    <w:rsid w:val="00392918"/>
    <w:rsid w:val="00392A7E"/>
    <w:rsid w:val="00392E79"/>
    <w:rsid w:val="00393453"/>
    <w:rsid w:val="003936D1"/>
    <w:rsid w:val="00394302"/>
    <w:rsid w:val="0039467F"/>
    <w:rsid w:val="00394D73"/>
    <w:rsid w:val="00395526"/>
    <w:rsid w:val="00395581"/>
    <w:rsid w:val="00395C82"/>
    <w:rsid w:val="00395CE6"/>
    <w:rsid w:val="00396048"/>
    <w:rsid w:val="0039622A"/>
    <w:rsid w:val="0039631F"/>
    <w:rsid w:val="00396421"/>
    <w:rsid w:val="003972A7"/>
    <w:rsid w:val="0039757F"/>
    <w:rsid w:val="003A0711"/>
    <w:rsid w:val="003A0770"/>
    <w:rsid w:val="003A0AFE"/>
    <w:rsid w:val="003A152E"/>
    <w:rsid w:val="003A19E0"/>
    <w:rsid w:val="003A1B65"/>
    <w:rsid w:val="003A1EFF"/>
    <w:rsid w:val="003A2029"/>
    <w:rsid w:val="003A222B"/>
    <w:rsid w:val="003A3114"/>
    <w:rsid w:val="003A3611"/>
    <w:rsid w:val="003A368B"/>
    <w:rsid w:val="003A36D1"/>
    <w:rsid w:val="003A3726"/>
    <w:rsid w:val="003A39CB"/>
    <w:rsid w:val="003A4347"/>
    <w:rsid w:val="003A4856"/>
    <w:rsid w:val="003A4897"/>
    <w:rsid w:val="003A5D93"/>
    <w:rsid w:val="003A5DBF"/>
    <w:rsid w:val="003A62AE"/>
    <w:rsid w:val="003A62B2"/>
    <w:rsid w:val="003A6373"/>
    <w:rsid w:val="003A6CB6"/>
    <w:rsid w:val="003A6EC9"/>
    <w:rsid w:val="003A759E"/>
    <w:rsid w:val="003B0471"/>
    <w:rsid w:val="003B0923"/>
    <w:rsid w:val="003B0AEF"/>
    <w:rsid w:val="003B15CB"/>
    <w:rsid w:val="003B16DD"/>
    <w:rsid w:val="003B1C9C"/>
    <w:rsid w:val="003B1CF2"/>
    <w:rsid w:val="003B1DB6"/>
    <w:rsid w:val="003B1E33"/>
    <w:rsid w:val="003B2963"/>
    <w:rsid w:val="003B2EEB"/>
    <w:rsid w:val="003B323B"/>
    <w:rsid w:val="003B3456"/>
    <w:rsid w:val="003B3A41"/>
    <w:rsid w:val="003B3C20"/>
    <w:rsid w:val="003B3C82"/>
    <w:rsid w:val="003B4151"/>
    <w:rsid w:val="003B46C2"/>
    <w:rsid w:val="003B4857"/>
    <w:rsid w:val="003B5414"/>
    <w:rsid w:val="003B5494"/>
    <w:rsid w:val="003B559E"/>
    <w:rsid w:val="003B5B3B"/>
    <w:rsid w:val="003B5B87"/>
    <w:rsid w:val="003B6014"/>
    <w:rsid w:val="003B6AD5"/>
    <w:rsid w:val="003B6EF6"/>
    <w:rsid w:val="003B757D"/>
    <w:rsid w:val="003B75BF"/>
    <w:rsid w:val="003B7741"/>
    <w:rsid w:val="003B7774"/>
    <w:rsid w:val="003B7864"/>
    <w:rsid w:val="003B79E0"/>
    <w:rsid w:val="003C0653"/>
    <w:rsid w:val="003C0715"/>
    <w:rsid w:val="003C0967"/>
    <w:rsid w:val="003C0F01"/>
    <w:rsid w:val="003C11D4"/>
    <w:rsid w:val="003C151F"/>
    <w:rsid w:val="003C1548"/>
    <w:rsid w:val="003C157D"/>
    <w:rsid w:val="003C1B0F"/>
    <w:rsid w:val="003C1C0B"/>
    <w:rsid w:val="003C1C68"/>
    <w:rsid w:val="003C1C7B"/>
    <w:rsid w:val="003C1C94"/>
    <w:rsid w:val="003C1D03"/>
    <w:rsid w:val="003C1D3E"/>
    <w:rsid w:val="003C1F0B"/>
    <w:rsid w:val="003C20DD"/>
    <w:rsid w:val="003C21BA"/>
    <w:rsid w:val="003C21C9"/>
    <w:rsid w:val="003C2695"/>
    <w:rsid w:val="003C2D21"/>
    <w:rsid w:val="003C2EB8"/>
    <w:rsid w:val="003C3289"/>
    <w:rsid w:val="003C397D"/>
    <w:rsid w:val="003C39A8"/>
    <w:rsid w:val="003C3AAC"/>
    <w:rsid w:val="003C3C32"/>
    <w:rsid w:val="003C3EFA"/>
    <w:rsid w:val="003C426C"/>
    <w:rsid w:val="003C43C6"/>
    <w:rsid w:val="003C4664"/>
    <w:rsid w:val="003C46F0"/>
    <w:rsid w:val="003C505B"/>
    <w:rsid w:val="003C5211"/>
    <w:rsid w:val="003C5415"/>
    <w:rsid w:val="003C5A20"/>
    <w:rsid w:val="003C5B00"/>
    <w:rsid w:val="003C5D76"/>
    <w:rsid w:val="003C5E6F"/>
    <w:rsid w:val="003C6490"/>
    <w:rsid w:val="003C6A22"/>
    <w:rsid w:val="003C6CF4"/>
    <w:rsid w:val="003C7413"/>
    <w:rsid w:val="003C77DB"/>
    <w:rsid w:val="003D0989"/>
    <w:rsid w:val="003D0B5B"/>
    <w:rsid w:val="003D0D20"/>
    <w:rsid w:val="003D108A"/>
    <w:rsid w:val="003D14E7"/>
    <w:rsid w:val="003D1E27"/>
    <w:rsid w:val="003D1F0D"/>
    <w:rsid w:val="003D20E0"/>
    <w:rsid w:val="003D2BCA"/>
    <w:rsid w:val="003D30E1"/>
    <w:rsid w:val="003D3EDA"/>
    <w:rsid w:val="003D4783"/>
    <w:rsid w:val="003D4A5C"/>
    <w:rsid w:val="003D4C09"/>
    <w:rsid w:val="003D5711"/>
    <w:rsid w:val="003D5FF7"/>
    <w:rsid w:val="003D6399"/>
    <w:rsid w:val="003D6966"/>
    <w:rsid w:val="003D7132"/>
    <w:rsid w:val="003D7159"/>
    <w:rsid w:val="003E014C"/>
    <w:rsid w:val="003E02AC"/>
    <w:rsid w:val="003E0540"/>
    <w:rsid w:val="003E054C"/>
    <w:rsid w:val="003E0B2A"/>
    <w:rsid w:val="003E0D86"/>
    <w:rsid w:val="003E1124"/>
    <w:rsid w:val="003E1442"/>
    <w:rsid w:val="003E1497"/>
    <w:rsid w:val="003E1B13"/>
    <w:rsid w:val="003E1CBE"/>
    <w:rsid w:val="003E2806"/>
    <w:rsid w:val="003E2893"/>
    <w:rsid w:val="003E2987"/>
    <w:rsid w:val="003E2B56"/>
    <w:rsid w:val="003E301D"/>
    <w:rsid w:val="003E305E"/>
    <w:rsid w:val="003E3220"/>
    <w:rsid w:val="003E372A"/>
    <w:rsid w:val="003E37EE"/>
    <w:rsid w:val="003E3914"/>
    <w:rsid w:val="003E3DF1"/>
    <w:rsid w:val="003E4003"/>
    <w:rsid w:val="003E44D7"/>
    <w:rsid w:val="003E44E6"/>
    <w:rsid w:val="003E4BBB"/>
    <w:rsid w:val="003E4C29"/>
    <w:rsid w:val="003E4FF2"/>
    <w:rsid w:val="003E5134"/>
    <w:rsid w:val="003E5551"/>
    <w:rsid w:val="003E57E6"/>
    <w:rsid w:val="003E5EF4"/>
    <w:rsid w:val="003E5F2D"/>
    <w:rsid w:val="003E6108"/>
    <w:rsid w:val="003E6C68"/>
    <w:rsid w:val="003E6FBC"/>
    <w:rsid w:val="003E70B8"/>
    <w:rsid w:val="003E75D6"/>
    <w:rsid w:val="003E7667"/>
    <w:rsid w:val="003F0DD2"/>
    <w:rsid w:val="003F0EA3"/>
    <w:rsid w:val="003F0FA1"/>
    <w:rsid w:val="003F1229"/>
    <w:rsid w:val="003F18AF"/>
    <w:rsid w:val="003F2001"/>
    <w:rsid w:val="003F201B"/>
    <w:rsid w:val="003F26BD"/>
    <w:rsid w:val="003F2893"/>
    <w:rsid w:val="003F2B3E"/>
    <w:rsid w:val="003F2D85"/>
    <w:rsid w:val="003F309C"/>
    <w:rsid w:val="003F30CF"/>
    <w:rsid w:val="003F30D3"/>
    <w:rsid w:val="003F3527"/>
    <w:rsid w:val="003F37A6"/>
    <w:rsid w:val="003F3B34"/>
    <w:rsid w:val="003F3CD6"/>
    <w:rsid w:val="003F3D4C"/>
    <w:rsid w:val="003F4075"/>
    <w:rsid w:val="003F40FE"/>
    <w:rsid w:val="003F477B"/>
    <w:rsid w:val="003F4857"/>
    <w:rsid w:val="003F4CCE"/>
    <w:rsid w:val="003F4F27"/>
    <w:rsid w:val="003F5484"/>
    <w:rsid w:val="003F56D9"/>
    <w:rsid w:val="003F5E6C"/>
    <w:rsid w:val="003F5FF1"/>
    <w:rsid w:val="003F616E"/>
    <w:rsid w:val="003F647E"/>
    <w:rsid w:val="003F6C06"/>
    <w:rsid w:val="003F6CCE"/>
    <w:rsid w:val="003F6D90"/>
    <w:rsid w:val="003F7898"/>
    <w:rsid w:val="003F7AC5"/>
    <w:rsid w:val="003F7B63"/>
    <w:rsid w:val="00400648"/>
    <w:rsid w:val="004006BD"/>
    <w:rsid w:val="004008FC"/>
    <w:rsid w:val="00400F94"/>
    <w:rsid w:val="004011B5"/>
    <w:rsid w:val="0040122F"/>
    <w:rsid w:val="00401446"/>
    <w:rsid w:val="00401A2E"/>
    <w:rsid w:val="004023DC"/>
    <w:rsid w:val="004024A9"/>
    <w:rsid w:val="004024AD"/>
    <w:rsid w:val="004026EB"/>
    <w:rsid w:val="00402986"/>
    <w:rsid w:val="00402988"/>
    <w:rsid w:val="004029DF"/>
    <w:rsid w:val="00402C45"/>
    <w:rsid w:val="00402DB0"/>
    <w:rsid w:val="004032D8"/>
    <w:rsid w:val="004032DF"/>
    <w:rsid w:val="00403740"/>
    <w:rsid w:val="00403DB5"/>
    <w:rsid w:val="0040423A"/>
    <w:rsid w:val="004044F3"/>
    <w:rsid w:val="004048EA"/>
    <w:rsid w:val="00404C0E"/>
    <w:rsid w:val="00404D1A"/>
    <w:rsid w:val="00405B88"/>
    <w:rsid w:val="00406118"/>
    <w:rsid w:val="00406F32"/>
    <w:rsid w:val="00406F75"/>
    <w:rsid w:val="0040708D"/>
    <w:rsid w:val="00407ADC"/>
    <w:rsid w:val="00407E67"/>
    <w:rsid w:val="0041053F"/>
    <w:rsid w:val="00410D7C"/>
    <w:rsid w:val="00410E38"/>
    <w:rsid w:val="00411865"/>
    <w:rsid w:val="00411C3C"/>
    <w:rsid w:val="00412D4A"/>
    <w:rsid w:val="00412E7E"/>
    <w:rsid w:val="004138DD"/>
    <w:rsid w:val="00413902"/>
    <w:rsid w:val="00413B09"/>
    <w:rsid w:val="00413F3F"/>
    <w:rsid w:val="004157F4"/>
    <w:rsid w:val="00415BD1"/>
    <w:rsid w:val="00415C60"/>
    <w:rsid w:val="00415F6A"/>
    <w:rsid w:val="004161B2"/>
    <w:rsid w:val="00416898"/>
    <w:rsid w:val="00416ADA"/>
    <w:rsid w:val="00416D12"/>
    <w:rsid w:val="00416DAB"/>
    <w:rsid w:val="00416DF3"/>
    <w:rsid w:val="00417137"/>
    <w:rsid w:val="004172FA"/>
    <w:rsid w:val="00417737"/>
    <w:rsid w:val="00417874"/>
    <w:rsid w:val="00420251"/>
    <w:rsid w:val="0042059B"/>
    <w:rsid w:val="00420622"/>
    <w:rsid w:val="00420D46"/>
    <w:rsid w:val="00420E59"/>
    <w:rsid w:val="00420F2D"/>
    <w:rsid w:val="00420FAA"/>
    <w:rsid w:val="0042137D"/>
    <w:rsid w:val="004218CB"/>
    <w:rsid w:val="004219A7"/>
    <w:rsid w:val="00421AEC"/>
    <w:rsid w:val="00421DE2"/>
    <w:rsid w:val="0042250F"/>
    <w:rsid w:val="00422971"/>
    <w:rsid w:val="00422A37"/>
    <w:rsid w:val="00422FBC"/>
    <w:rsid w:val="00423907"/>
    <w:rsid w:val="00423A3D"/>
    <w:rsid w:val="00423AB0"/>
    <w:rsid w:val="00423C09"/>
    <w:rsid w:val="00423D1E"/>
    <w:rsid w:val="00424286"/>
    <w:rsid w:val="004244B7"/>
    <w:rsid w:val="00424C6C"/>
    <w:rsid w:val="00424D43"/>
    <w:rsid w:val="00424DCE"/>
    <w:rsid w:val="004250FB"/>
    <w:rsid w:val="004254CD"/>
    <w:rsid w:val="004259D0"/>
    <w:rsid w:val="00425C13"/>
    <w:rsid w:val="00425E1A"/>
    <w:rsid w:val="00426061"/>
    <w:rsid w:val="00426064"/>
    <w:rsid w:val="00426342"/>
    <w:rsid w:val="00426385"/>
    <w:rsid w:val="0042656E"/>
    <w:rsid w:val="004269FC"/>
    <w:rsid w:val="00426E9B"/>
    <w:rsid w:val="00426EDA"/>
    <w:rsid w:val="00426F44"/>
    <w:rsid w:val="00427841"/>
    <w:rsid w:val="00427889"/>
    <w:rsid w:val="00427D0E"/>
    <w:rsid w:val="00427EBE"/>
    <w:rsid w:val="004301F7"/>
    <w:rsid w:val="0043053D"/>
    <w:rsid w:val="004307D3"/>
    <w:rsid w:val="00430CB8"/>
    <w:rsid w:val="00430CE2"/>
    <w:rsid w:val="00431881"/>
    <w:rsid w:val="00431B8B"/>
    <w:rsid w:val="00431D99"/>
    <w:rsid w:val="00432140"/>
    <w:rsid w:val="004328F5"/>
    <w:rsid w:val="00432A2E"/>
    <w:rsid w:val="004336C5"/>
    <w:rsid w:val="00433CDF"/>
    <w:rsid w:val="00433D0B"/>
    <w:rsid w:val="00433E0F"/>
    <w:rsid w:val="00433EC2"/>
    <w:rsid w:val="004340EA"/>
    <w:rsid w:val="00434346"/>
    <w:rsid w:val="004343D6"/>
    <w:rsid w:val="004346E3"/>
    <w:rsid w:val="00434AB3"/>
    <w:rsid w:val="00434CE9"/>
    <w:rsid w:val="00434E57"/>
    <w:rsid w:val="0043516D"/>
    <w:rsid w:val="0043578D"/>
    <w:rsid w:val="00435E91"/>
    <w:rsid w:val="00436181"/>
    <w:rsid w:val="0043619E"/>
    <w:rsid w:val="00436EBA"/>
    <w:rsid w:val="004374D9"/>
    <w:rsid w:val="0043751B"/>
    <w:rsid w:val="00437714"/>
    <w:rsid w:val="00440167"/>
    <w:rsid w:val="00440181"/>
    <w:rsid w:val="00440860"/>
    <w:rsid w:val="00440E71"/>
    <w:rsid w:val="0044156F"/>
    <w:rsid w:val="004421FF"/>
    <w:rsid w:val="004423FC"/>
    <w:rsid w:val="00442DF6"/>
    <w:rsid w:val="00442F5E"/>
    <w:rsid w:val="0044322B"/>
    <w:rsid w:val="004432BD"/>
    <w:rsid w:val="0044368D"/>
    <w:rsid w:val="0044384E"/>
    <w:rsid w:val="00443CCB"/>
    <w:rsid w:val="00443F27"/>
    <w:rsid w:val="00444243"/>
    <w:rsid w:val="00444FE8"/>
    <w:rsid w:val="00445487"/>
    <w:rsid w:val="00445FA1"/>
    <w:rsid w:val="00446066"/>
    <w:rsid w:val="00447700"/>
    <w:rsid w:val="00447C6E"/>
    <w:rsid w:val="00450791"/>
    <w:rsid w:val="00450885"/>
    <w:rsid w:val="004508BC"/>
    <w:rsid w:val="00450A4A"/>
    <w:rsid w:val="004513B7"/>
    <w:rsid w:val="004517CE"/>
    <w:rsid w:val="00451826"/>
    <w:rsid w:val="004518F8"/>
    <w:rsid w:val="00451EEA"/>
    <w:rsid w:val="004523E8"/>
    <w:rsid w:val="004525AF"/>
    <w:rsid w:val="00452A83"/>
    <w:rsid w:val="00452A8F"/>
    <w:rsid w:val="00452BD7"/>
    <w:rsid w:val="00452FD9"/>
    <w:rsid w:val="00453168"/>
    <w:rsid w:val="004532FF"/>
    <w:rsid w:val="0045352A"/>
    <w:rsid w:val="004536DD"/>
    <w:rsid w:val="00453797"/>
    <w:rsid w:val="00453AF8"/>
    <w:rsid w:val="00453B6A"/>
    <w:rsid w:val="004543B5"/>
    <w:rsid w:val="00454750"/>
    <w:rsid w:val="00454AD2"/>
    <w:rsid w:val="00454C7D"/>
    <w:rsid w:val="00454E3B"/>
    <w:rsid w:val="00454EF3"/>
    <w:rsid w:val="00454FD1"/>
    <w:rsid w:val="00455B3D"/>
    <w:rsid w:val="00455CD7"/>
    <w:rsid w:val="00456133"/>
    <w:rsid w:val="00456B03"/>
    <w:rsid w:val="004570BF"/>
    <w:rsid w:val="004573B7"/>
    <w:rsid w:val="0045760E"/>
    <w:rsid w:val="00457802"/>
    <w:rsid w:val="00460793"/>
    <w:rsid w:val="00460A5E"/>
    <w:rsid w:val="00460A87"/>
    <w:rsid w:val="00460BA1"/>
    <w:rsid w:val="00460CEC"/>
    <w:rsid w:val="00461705"/>
    <w:rsid w:val="00461AE6"/>
    <w:rsid w:val="00461B31"/>
    <w:rsid w:val="00463595"/>
    <w:rsid w:val="00463833"/>
    <w:rsid w:val="004648C4"/>
    <w:rsid w:val="004648E0"/>
    <w:rsid w:val="00464DE1"/>
    <w:rsid w:val="00464FDA"/>
    <w:rsid w:val="00465727"/>
    <w:rsid w:val="00465914"/>
    <w:rsid w:val="00465EBE"/>
    <w:rsid w:val="00465FF8"/>
    <w:rsid w:val="004660AD"/>
    <w:rsid w:val="00466178"/>
    <w:rsid w:val="004662CA"/>
    <w:rsid w:val="00466B3C"/>
    <w:rsid w:val="00466B6E"/>
    <w:rsid w:val="00467BE6"/>
    <w:rsid w:val="00467CA9"/>
    <w:rsid w:val="00467DD2"/>
    <w:rsid w:val="00467EA2"/>
    <w:rsid w:val="00470435"/>
    <w:rsid w:val="0047049C"/>
    <w:rsid w:val="004711B7"/>
    <w:rsid w:val="00471330"/>
    <w:rsid w:val="004713B2"/>
    <w:rsid w:val="00471A27"/>
    <w:rsid w:val="00471B5C"/>
    <w:rsid w:val="00471C49"/>
    <w:rsid w:val="00472376"/>
    <w:rsid w:val="004726BF"/>
    <w:rsid w:val="00472E1C"/>
    <w:rsid w:val="0047349B"/>
    <w:rsid w:val="00473CD7"/>
    <w:rsid w:val="004740E0"/>
    <w:rsid w:val="004743CD"/>
    <w:rsid w:val="004745EA"/>
    <w:rsid w:val="0047497E"/>
    <w:rsid w:val="00475D15"/>
    <w:rsid w:val="00475EEC"/>
    <w:rsid w:val="004770B0"/>
    <w:rsid w:val="0047750B"/>
    <w:rsid w:val="0047779D"/>
    <w:rsid w:val="00477D29"/>
    <w:rsid w:val="00477EBA"/>
    <w:rsid w:val="00480206"/>
    <w:rsid w:val="00480B13"/>
    <w:rsid w:val="00480FFB"/>
    <w:rsid w:val="00481240"/>
    <w:rsid w:val="00481C38"/>
    <w:rsid w:val="004823F2"/>
    <w:rsid w:val="00482A0C"/>
    <w:rsid w:val="004833B8"/>
    <w:rsid w:val="0048350A"/>
    <w:rsid w:val="00483B63"/>
    <w:rsid w:val="00483D5F"/>
    <w:rsid w:val="00483F4A"/>
    <w:rsid w:val="0048429B"/>
    <w:rsid w:val="004848CA"/>
    <w:rsid w:val="00484942"/>
    <w:rsid w:val="00484EDD"/>
    <w:rsid w:val="00485372"/>
    <w:rsid w:val="00486179"/>
    <w:rsid w:val="0048624F"/>
    <w:rsid w:val="00486731"/>
    <w:rsid w:val="00486D12"/>
    <w:rsid w:val="00486DED"/>
    <w:rsid w:val="00487966"/>
    <w:rsid w:val="00487AB0"/>
    <w:rsid w:val="00487BDD"/>
    <w:rsid w:val="00490459"/>
    <w:rsid w:val="00490596"/>
    <w:rsid w:val="00490708"/>
    <w:rsid w:val="00490DFA"/>
    <w:rsid w:val="0049108E"/>
    <w:rsid w:val="004912DE"/>
    <w:rsid w:val="00491E53"/>
    <w:rsid w:val="004920CC"/>
    <w:rsid w:val="00492141"/>
    <w:rsid w:val="004922C5"/>
    <w:rsid w:val="004929D0"/>
    <w:rsid w:val="00493264"/>
    <w:rsid w:val="00493382"/>
    <w:rsid w:val="004935F3"/>
    <w:rsid w:val="004938B6"/>
    <w:rsid w:val="00493A27"/>
    <w:rsid w:val="00493A47"/>
    <w:rsid w:val="00493D81"/>
    <w:rsid w:val="00493DCD"/>
    <w:rsid w:val="004941C0"/>
    <w:rsid w:val="0049449A"/>
    <w:rsid w:val="0049449C"/>
    <w:rsid w:val="004946A7"/>
    <w:rsid w:val="00494706"/>
    <w:rsid w:val="00494FE1"/>
    <w:rsid w:val="00495239"/>
    <w:rsid w:val="00495810"/>
    <w:rsid w:val="00495ACB"/>
    <w:rsid w:val="00495D08"/>
    <w:rsid w:val="00496195"/>
    <w:rsid w:val="004962DB"/>
    <w:rsid w:val="0049653A"/>
    <w:rsid w:val="004966DA"/>
    <w:rsid w:val="00496876"/>
    <w:rsid w:val="00496D08"/>
    <w:rsid w:val="00496D95"/>
    <w:rsid w:val="00497016"/>
    <w:rsid w:val="004976A5"/>
    <w:rsid w:val="0049771B"/>
    <w:rsid w:val="004A013D"/>
    <w:rsid w:val="004A08DC"/>
    <w:rsid w:val="004A0917"/>
    <w:rsid w:val="004A12E1"/>
    <w:rsid w:val="004A13FB"/>
    <w:rsid w:val="004A1643"/>
    <w:rsid w:val="004A16CD"/>
    <w:rsid w:val="004A1BD5"/>
    <w:rsid w:val="004A22AC"/>
    <w:rsid w:val="004A23A7"/>
    <w:rsid w:val="004A2512"/>
    <w:rsid w:val="004A257E"/>
    <w:rsid w:val="004A26DE"/>
    <w:rsid w:val="004A285C"/>
    <w:rsid w:val="004A2873"/>
    <w:rsid w:val="004A30B7"/>
    <w:rsid w:val="004A320B"/>
    <w:rsid w:val="004A35D5"/>
    <w:rsid w:val="004A35F8"/>
    <w:rsid w:val="004A37CC"/>
    <w:rsid w:val="004A4124"/>
    <w:rsid w:val="004A45C6"/>
    <w:rsid w:val="004A62C2"/>
    <w:rsid w:val="004A68E2"/>
    <w:rsid w:val="004A6B3A"/>
    <w:rsid w:val="004A718C"/>
    <w:rsid w:val="004A7376"/>
    <w:rsid w:val="004A74D3"/>
    <w:rsid w:val="004A7747"/>
    <w:rsid w:val="004A78BD"/>
    <w:rsid w:val="004A7B29"/>
    <w:rsid w:val="004B0576"/>
    <w:rsid w:val="004B0A0F"/>
    <w:rsid w:val="004B0A13"/>
    <w:rsid w:val="004B133F"/>
    <w:rsid w:val="004B1402"/>
    <w:rsid w:val="004B166E"/>
    <w:rsid w:val="004B211A"/>
    <w:rsid w:val="004B3005"/>
    <w:rsid w:val="004B3CE3"/>
    <w:rsid w:val="004B3D1E"/>
    <w:rsid w:val="004B41C6"/>
    <w:rsid w:val="004B4304"/>
    <w:rsid w:val="004B4F45"/>
    <w:rsid w:val="004B52B0"/>
    <w:rsid w:val="004B5888"/>
    <w:rsid w:val="004B58C4"/>
    <w:rsid w:val="004B5AED"/>
    <w:rsid w:val="004B5B62"/>
    <w:rsid w:val="004B5C4C"/>
    <w:rsid w:val="004B5CF5"/>
    <w:rsid w:val="004B5E4E"/>
    <w:rsid w:val="004B641C"/>
    <w:rsid w:val="004B6633"/>
    <w:rsid w:val="004B6B59"/>
    <w:rsid w:val="004B6B9B"/>
    <w:rsid w:val="004B6D91"/>
    <w:rsid w:val="004B701A"/>
    <w:rsid w:val="004B75AE"/>
    <w:rsid w:val="004C0201"/>
    <w:rsid w:val="004C08E1"/>
    <w:rsid w:val="004C10CA"/>
    <w:rsid w:val="004C1198"/>
    <w:rsid w:val="004C1A54"/>
    <w:rsid w:val="004C216F"/>
    <w:rsid w:val="004C22F0"/>
    <w:rsid w:val="004C24D2"/>
    <w:rsid w:val="004C2DAA"/>
    <w:rsid w:val="004C3759"/>
    <w:rsid w:val="004C3789"/>
    <w:rsid w:val="004C3B62"/>
    <w:rsid w:val="004C3E06"/>
    <w:rsid w:val="004C425D"/>
    <w:rsid w:val="004C43AB"/>
    <w:rsid w:val="004C47AB"/>
    <w:rsid w:val="004C50DD"/>
    <w:rsid w:val="004C5254"/>
    <w:rsid w:val="004C528F"/>
    <w:rsid w:val="004C531B"/>
    <w:rsid w:val="004C5417"/>
    <w:rsid w:val="004C581A"/>
    <w:rsid w:val="004C5D9F"/>
    <w:rsid w:val="004C5E94"/>
    <w:rsid w:val="004C5F42"/>
    <w:rsid w:val="004C640F"/>
    <w:rsid w:val="004C64F3"/>
    <w:rsid w:val="004C67C9"/>
    <w:rsid w:val="004C6AA8"/>
    <w:rsid w:val="004C6BF3"/>
    <w:rsid w:val="004C6E90"/>
    <w:rsid w:val="004C7187"/>
    <w:rsid w:val="004C758F"/>
    <w:rsid w:val="004C783B"/>
    <w:rsid w:val="004C78F8"/>
    <w:rsid w:val="004C7B54"/>
    <w:rsid w:val="004C7BEF"/>
    <w:rsid w:val="004D014A"/>
    <w:rsid w:val="004D0577"/>
    <w:rsid w:val="004D0AA4"/>
    <w:rsid w:val="004D0C14"/>
    <w:rsid w:val="004D0D44"/>
    <w:rsid w:val="004D1377"/>
    <w:rsid w:val="004D2B6C"/>
    <w:rsid w:val="004D2B83"/>
    <w:rsid w:val="004D2C3C"/>
    <w:rsid w:val="004D333C"/>
    <w:rsid w:val="004D34C3"/>
    <w:rsid w:val="004D360D"/>
    <w:rsid w:val="004D3813"/>
    <w:rsid w:val="004D3D56"/>
    <w:rsid w:val="004D3EA5"/>
    <w:rsid w:val="004D3FD3"/>
    <w:rsid w:val="004D4004"/>
    <w:rsid w:val="004D4969"/>
    <w:rsid w:val="004D56CF"/>
    <w:rsid w:val="004D5AB6"/>
    <w:rsid w:val="004D600B"/>
    <w:rsid w:val="004D6568"/>
    <w:rsid w:val="004D6E3E"/>
    <w:rsid w:val="004D7BF2"/>
    <w:rsid w:val="004D7DF7"/>
    <w:rsid w:val="004E0D44"/>
    <w:rsid w:val="004E0E91"/>
    <w:rsid w:val="004E0FD3"/>
    <w:rsid w:val="004E1366"/>
    <w:rsid w:val="004E2039"/>
    <w:rsid w:val="004E23D1"/>
    <w:rsid w:val="004E318D"/>
    <w:rsid w:val="004E31B9"/>
    <w:rsid w:val="004E34DB"/>
    <w:rsid w:val="004E39EA"/>
    <w:rsid w:val="004E3AB9"/>
    <w:rsid w:val="004E3B77"/>
    <w:rsid w:val="004E4D07"/>
    <w:rsid w:val="004E5276"/>
    <w:rsid w:val="004E5376"/>
    <w:rsid w:val="004E538B"/>
    <w:rsid w:val="004E544E"/>
    <w:rsid w:val="004E67B2"/>
    <w:rsid w:val="004E67CA"/>
    <w:rsid w:val="004E6912"/>
    <w:rsid w:val="004E6FA7"/>
    <w:rsid w:val="004E749D"/>
    <w:rsid w:val="004E774B"/>
    <w:rsid w:val="004E7FB0"/>
    <w:rsid w:val="004F0495"/>
    <w:rsid w:val="004F08FF"/>
    <w:rsid w:val="004F09D5"/>
    <w:rsid w:val="004F0C5F"/>
    <w:rsid w:val="004F120D"/>
    <w:rsid w:val="004F188E"/>
    <w:rsid w:val="004F1C16"/>
    <w:rsid w:val="004F1CA2"/>
    <w:rsid w:val="004F20C7"/>
    <w:rsid w:val="004F2105"/>
    <w:rsid w:val="004F24CC"/>
    <w:rsid w:val="004F28FD"/>
    <w:rsid w:val="004F3014"/>
    <w:rsid w:val="004F32B1"/>
    <w:rsid w:val="004F34AA"/>
    <w:rsid w:val="004F3561"/>
    <w:rsid w:val="004F3778"/>
    <w:rsid w:val="004F397B"/>
    <w:rsid w:val="004F3AE6"/>
    <w:rsid w:val="004F3B20"/>
    <w:rsid w:val="004F3EB0"/>
    <w:rsid w:val="004F4042"/>
    <w:rsid w:val="004F4335"/>
    <w:rsid w:val="004F5482"/>
    <w:rsid w:val="004F56E4"/>
    <w:rsid w:val="004F58EA"/>
    <w:rsid w:val="004F5AA6"/>
    <w:rsid w:val="004F5B03"/>
    <w:rsid w:val="004F5DBE"/>
    <w:rsid w:val="004F6013"/>
    <w:rsid w:val="004F664D"/>
    <w:rsid w:val="004F6805"/>
    <w:rsid w:val="004F68F9"/>
    <w:rsid w:val="004F6950"/>
    <w:rsid w:val="004F6BAC"/>
    <w:rsid w:val="004F6DE1"/>
    <w:rsid w:val="004F71FD"/>
    <w:rsid w:val="004F742D"/>
    <w:rsid w:val="004F7D11"/>
    <w:rsid w:val="00500085"/>
    <w:rsid w:val="005005E1"/>
    <w:rsid w:val="005010BB"/>
    <w:rsid w:val="0050155B"/>
    <w:rsid w:val="00501763"/>
    <w:rsid w:val="00502485"/>
    <w:rsid w:val="00502945"/>
    <w:rsid w:val="00502964"/>
    <w:rsid w:val="00502E29"/>
    <w:rsid w:val="0050340B"/>
    <w:rsid w:val="00503443"/>
    <w:rsid w:val="005035EF"/>
    <w:rsid w:val="00503704"/>
    <w:rsid w:val="00503B1B"/>
    <w:rsid w:val="00503DEF"/>
    <w:rsid w:val="005040FD"/>
    <w:rsid w:val="005047A3"/>
    <w:rsid w:val="00504D49"/>
    <w:rsid w:val="00504F13"/>
    <w:rsid w:val="005051B1"/>
    <w:rsid w:val="0050536D"/>
    <w:rsid w:val="00505B1F"/>
    <w:rsid w:val="00505EE6"/>
    <w:rsid w:val="00506B58"/>
    <w:rsid w:val="00506E66"/>
    <w:rsid w:val="005073C5"/>
    <w:rsid w:val="00507AD5"/>
    <w:rsid w:val="00507B4E"/>
    <w:rsid w:val="00507EE2"/>
    <w:rsid w:val="00507FB2"/>
    <w:rsid w:val="00510137"/>
    <w:rsid w:val="00510245"/>
    <w:rsid w:val="00510634"/>
    <w:rsid w:val="00510CC4"/>
    <w:rsid w:val="00510E3D"/>
    <w:rsid w:val="00511199"/>
    <w:rsid w:val="005117E2"/>
    <w:rsid w:val="005119B8"/>
    <w:rsid w:val="00511A57"/>
    <w:rsid w:val="00511FC7"/>
    <w:rsid w:val="005122E4"/>
    <w:rsid w:val="00512529"/>
    <w:rsid w:val="00512680"/>
    <w:rsid w:val="00512E79"/>
    <w:rsid w:val="005133C6"/>
    <w:rsid w:val="0051360C"/>
    <w:rsid w:val="0051385A"/>
    <w:rsid w:val="0051398E"/>
    <w:rsid w:val="00513A5B"/>
    <w:rsid w:val="0051441B"/>
    <w:rsid w:val="0051454A"/>
    <w:rsid w:val="00514913"/>
    <w:rsid w:val="0051504A"/>
    <w:rsid w:val="005153AA"/>
    <w:rsid w:val="00515596"/>
    <w:rsid w:val="00515AAF"/>
    <w:rsid w:val="00515C12"/>
    <w:rsid w:val="00515CD1"/>
    <w:rsid w:val="00516505"/>
    <w:rsid w:val="00516E80"/>
    <w:rsid w:val="005177A2"/>
    <w:rsid w:val="00517865"/>
    <w:rsid w:val="005178C9"/>
    <w:rsid w:val="0052020D"/>
    <w:rsid w:val="0052038F"/>
    <w:rsid w:val="005206D7"/>
    <w:rsid w:val="005209DF"/>
    <w:rsid w:val="00520ACD"/>
    <w:rsid w:val="00520E66"/>
    <w:rsid w:val="0052130B"/>
    <w:rsid w:val="00521365"/>
    <w:rsid w:val="005213B6"/>
    <w:rsid w:val="00521429"/>
    <w:rsid w:val="00521757"/>
    <w:rsid w:val="00521C6A"/>
    <w:rsid w:val="00521C8C"/>
    <w:rsid w:val="00522570"/>
    <w:rsid w:val="00522667"/>
    <w:rsid w:val="00522784"/>
    <w:rsid w:val="00522929"/>
    <w:rsid w:val="00523398"/>
    <w:rsid w:val="005240CB"/>
    <w:rsid w:val="00524374"/>
    <w:rsid w:val="00524482"/>
    <w:rsid w:val="00524823"/>
    <w:rsid w:val="00524C05"/>
    <w:rsid w:val="00524CDF"/>
    <w:rsid w:val="00524D82"/>
    <w:rsid w:val="0052517C"/>
    <w:rsid w:val="005257F9"/>
    <w:rsid w:val="00525AF5"/>
    <w:rsid w:val="00525C03"/>
    <w:rsid w:val="00525C90"/>
    <w:rsid w:val="00525D79"/>
    <w:rsid w:val="00527312"/>
    <w:rsid w:val="005273D8"/>
    <w:rsid w:val="005275BE"/>
    <w:rsid w:val="00527F02"/>
    <w:rsid w:val="0053086F"/>
    <w:rsid w:val="00530AE7"/>
    <w:rsid w:val="00530E12"/>
    <w:rsid w:val="00530EC6"/>
    <w:rsid w:val="00530F6A"/>
    <w:rsid w:val="0053150D"/>
    <w:rsid w:val="00531B27"/>
    <w:rsid w:val="00531C6E"/>
    <w:rsid w:val="0053218E"/>
    <w:rsid w:val="00532372"/>
    <w:rsid w:val="00532684"/>
    <w:rsid w:val="00532E9A"/>
    <w:rsid w:val="005334E3"/>
    <w:rsid w:val="00533DA6"/>
    <w:rsid w:val="00534181"/>
    <w:rsid w:val="00534301"/>
    <w:rsid w:val="00534798"/>
    <w:rsid w:val="005347B9"/>
    <w:rsid w:val="0053487A"/>
    <w:rsid w:val="00535234"/>
    <w:rsid w:val="0053558C"/>
    <w:rsid w:val="005355EF"/>
    <w:rsid w:val="0053594E"/>
    <w:rsid w:val="00536498"/>
    <w:rsid w:val="005366ED"/>
    <w:rsid w:val="00536AF2"/>
    <w:rsid w:val="00536DA4"/>
    <w:rsid w:val="00536F09"/>
    <w:rsid w:val="00540272"/>
    <w:rsid w:val="005404E9"/>
    <w:rsid w:val="00540F61"/>
    <w:rsid w:val="00541247"/>
    <w:rsid w:val="00541534"/>
    <w:rsid w:val="00541643"/>
    <w:rsid w:val="00541678"/>
    <w:rsid w:val="00541A7B"/>
    <w:rsid w:val="00541EE8"/>
    <w:rsid w:val="005422BF"/>
    <w:rsid w:val="00542349"/>
    <w:rsid w:val="005427B6"/>
    <w:rsid w:val="00542FC6"/>
    <w:rsid w:val="00543180"/>
    <w:rsid w:val="005439DB"/>
    <w:rsid w:val="00543B6E"/>
    <w:rsid w:val="00543C68"/>
    <w:rsid w:val="005445E2"/>
    <w:rsid w:val="00544650"/>
    <w:rsid w:val="005449BC"/>
    <w:rsid w:val="00544A72"/>
    <w:rsid w:val="00544C99"/>
    <w:rsid w:val="00544F79"/>
    <w:rsid w:val="00545026"/>
    <w:rsid w:val="005451E2"/>
    <w:rsid w:val="0054524E"/>
    <w:rsid w:val="005452CB"/>
    <w:rsid w:val="00545456"/>
    <w:rsid w:val="0054579B"/>
    <w:rsid w:val="005463DB"/>
    <w:rsid w:val="00546803"/>
    <w:rsid w:val="00546D58"/>
    <w:rsid w:val="00546EF6"/>
    <w:rsid w:val="00547129"/>
    <w:rsid w:val="005475EF"/>
    <w:rsid w:val="005500A5"/>
    <w:rsid w:val="0055013F"/>
    <w:rsid w:val="005502A7"/>
    <w:rsid w:val="005507CB"/>
    <w:rsid w:val="00550BB1"/>
    <w:rsid w:val="00550DB9"/>
    <w:rsid w:val="00550F58"/>
    <w:rsid w:val="0055105E"/>
    <w:rsid w:val="005514E6"/>
    <w:rsid w:val="0055187D"/>
    <w:rsid w:val="00551A40"/>
    <w:rsid w:val="00551DB7"/>
    <w:rsid w:val="00552099"/>
    <w:rsid w:val="0055236D"/>
    <w:rsid w:val="005529FC"/>
    <w:rsid w:val="00552D7B"/>
    <w:rsid w:val="00553A96"/>
    <w:rsid w:val="00553F12"/>
    <w:rsid w:val="00553FFB"/>
    <w:rsid w:val="005548E3"/>
    <w:rsid w:val="00554B44"/>
    <w:rsid w:val="00554FBB"/>
    <w:rsid w:val="00555101"/>
    <w:rsid w:val="0055577F"/>
    <w:rsid w:val="00555CA8"/>
    <w:rsid w:val="0055634F"/>
    <w:rsid w:val="0055648F"/>
    <w:rsid w:val="00557301"/>
    <w:rsid w:val="00557D8B"/>
    <w:rsid w:val="00557FD8"/>
    <w:rsid w:val="00560303"/>
    <w:rsid w:val="005607B8"/>
    <w:rsid w:val="005608A4"/>
    <w:rsid w:val="00561673"/>
    <w:rsid w:val="00562248"/>
    <w:rsid w:val="00562312"/>
    <w:rsid w:val="00562487"/>
    <w:rsid w:val="005629F0"/>
    <w:rsid w:val="00562AF6"/>
    <w:rsid w:val="00563141"/>
    <w:rsid w:val="0056335D"/>
    <w:rsid w:val="005634FD"/>
    <w:rsid w:val="0056387B"/>
    <w:rsid w:val="00563D6D"/>
    <w:rsid w:val="00563E06"/>
    <w:rsid w:val="00563FB0"/>
    <w:rsid w:val="00564BDD"/>
    <w:rsid w:val="005651C8"/>
    <w:rsid w:val="005655DA"/>
    <w:rsid w:val="00565953"/>
    <w:rsid w:val="00565C92"/>
    <w:rsid w:val="00565EDC"/>
    <w:rsid w:val="005663AC"/>
    <w:rsid w:val="00566DED"/>
    <w:rsid w:val="00566E91"/>
    <w:rsid w:val="0056761A"/>
    <w:rsid w:val="00567F79"/>
    <w:rsid w:val="00567FEF"/>
    <w:rsid w:val="00570712"/>
    <w:rsid w:val="0057111B"/>
    <w:rsid w:val="005712E9"/>
    <w:rsid w:val="005716BC"/>
    <w:rsid w:val="005717CA"/>
    <w:rsid w:val="00571E69"/>
    <w:rsid w:val="005722F8"/>
    <w:rsid w:val="0057247C"/>
    <w:rsid w:val="00572686"/>
    <w:rsid w:val="00572B65"/>
    <w:rsid w:val="00573670"/>
    <w:rsid w:val="00573E98"/>
    <w:rsid w:val="0057469B"/>
    <w:rsid w:val="00574C5E"/>
    <w:rsid w:val="00575168"/>
    <w:rsid w:val="0057540F"/>
    <w:rsid w:val="00575740"/>
    <w:rsid w:val="00575AF4"/>
    <w:rsid w:val="00575B2D"/>
    <w:rsid w:val="00575B64"/>
    <w:rsid w:val="00575BDF"/>
    <w:rsid w:val="00575DFB"/>
    <w:rsid w:val="00575EA0"/>
    <w:rsid w:val="005762AD"/>
    <w:rsid w:val="00576E5F"/>
    <w:rsid w:val="005779AD"/>
    <w:rsid w:val="0058017A"/>
    <w:rsid w:val="00580322"/>
    <w:rsid w:val="005805F3"/>
    <w:rsid w:val="00580E38"/>
    <w:rsid w:val="00580FD6"/>
    <w:rsid w:val="0058122B"/>
    <w:rsid w:val="005816A9"/>
    <w:rsid w:val="0058199F"/>
    <w:rsid w:val="00581AB8"/>
    <w:rsid w:val="00581E14"/>
    <w:rsid w:val="00581E6B"/>
    <w:rsid w:val="00582110"/>
    <w:rsid w:val="00582D17"/>
    <w:rsid w:val="00583CF6"/>
    <w:rsid w:val="00583D27"/>
    <w:rsid w:val="00584B75"/>
    <w:rsid w:val="00585321"/>
    <w:rsid w:val="0058546F"/>
    <w:rsid w:val="0058574C"/>
    <w:rsid w:val="00585925"/>
    <w:rsid w:val="005859A5"/>
    <w:rsid w:val="00585CB9"/>
    <w:rsid w:val="00585D10"/>
    <w:rsid w:val="00586152"/>
    <w:rsid w:val="00586273"/>
    <w:rsid w:val="00586568"/>
    <w:rsid w:val="00586A41"/>
    <w:rsid w:val="00586E6A"/>
    <w:rsid w:val="0058731A"/>
    <w:rsid w:val="005876C4"/>
    <w:rsid w:val="00587EBD"/>
    <w:rsid w:val="005902DB"/>
    <w:rsid w:val="005902FC"/>
    <w:rsid w:val="00590513"/>
    <w:rsid w:val="00590617"/>
    <w:rsid w:val="00590A66"/>
    <w:rsid w:val="00590B23"/>
    <w:rsid w:val="00590B9F"/>
    <w:rsid w:val="005912AD"/>
    <w:rsid w:val="0059132F"/>
    <w:rsid w:val="00591350"/>
    <w:rsid w:val="0059179E"/>
    <w:rsid w:val="005921E8"/>
    <w:rsid w:val="005922A3"/>
    <w:rsid w:val="00592629"/>
    <w:rsid w:val="0059285A"/>
    <w:rsid w:val="00592CDD"/>
    <w:rsid w:val="0059332E"/>
    <w:rsid w:val="00593496"/>
    <w:rsid w:val="005935C5"/>
    <w:rsid w:val="00593CA1"/>
    <w:rsid w:val="00593F79"/>
    <w:rsid w:val="00594505"/>
    <w:rsid w:val="005948FC"/>
    <w:rsid w:val="0059507F"/>
    <w:rsid w:val="0059579A"/>
    <w:rsid w:val="005959E8"/>
    <w:rsid w:val="00596271"/>
    <w:rsid w:val="005963A2"/>
    <w:rsid w:val="005963BD"/>
    <w:rsid w:val="00596443"/>
    <w:rsid w:val="00596604"/>
    <w:rsid w:val="005969BF"/>
    <w:rsid w:val="00597D74"/>
    <w:rsid w:val="00597DEE"/>
    <w:rsid w:val="005A000A"/>
    <w:rsid w:val="005A038F"/>
    <w:rsid w:val="005A04F2"/>
    <w:rsid w:val="005A0A37"/>
    <w:rsid w:val="005A0BDA"/>
    <w:rsid w:val="005A0CDD"/>
    <w:rsid w:val="005A1013"/>
    <w:rsid w:val="005A1B0C"/>
    <w:rsid w:val="005A1B42"/>
    <w:rsid w:val="005A1BD6"/>
    <w:rsid w:val="005A1CF0"/>
    <w:rsid w:val="005A1DE2"/>
    <w:rsid w:val="005A1E14"/>
    <w:rsid w:val="005A21C0"/>
    <w:rsid w:val="005A24DD"/>
    <w:rsid w:val="005A2B43"/>
    <w:rsid w:val="005A2D1A"/>
    <w:rsid w:val="005A2DE5"/>
    <w:rsid w:val="005A338B"/>
    <w:rsid w:val="005A33D6"/>
    <w:rsid w:val="005A37FC"/>
    <w:rsid w:val="005A3CA4"/>
    <w:rsid w:val="005A3F0F"/>
    <w:rsid w:val="005A43F7"/>
    <w:rsid w:val="005A4471"/>
    <w:rsid w:val="005A47E7"/>
    <w:rsid w:val="005A4BA3"/>
    <w:rsid w:val="005A4E11"/>
    <w:rsid w:val="005A5472"/>
    <w:rsid w:val="005A588B"/>
    <w:rsid w:val="005A650D"/>
    <w:rsid w:val="005A653D"/>
    <w:rsid w:val="005A66F1"/>
    <w:rsid w:val="005A6BF6"/>
    <w:rsid w:val="005A7040"/>
    <w:rsid w:val="005A73C5"/>
    <w:rsid w:val="005A74E6"/>
    <w:rsid w:val="005A7914"/>
    <w:rsid w:val="005A7F96"/>
    <w:rsid w:val="005B0287"/>
    <w:rsid w:val="005B0722"/>
    <w:rsid w:val="005B0EBC"/>
    <w:rsid w:val="005B1510"/>
    <w:rsid w:val="005B1696"/>
    <w:rsid w:val="005B1C9D"/>
    <w:rsid w:val="005B1E0D"/>
    <w:rsid w:val="005B1EDF"/>
    <w:rsid w:val="005B24E6"/>
    <w:rsid w:val="005B2651"/>
    <w:rsid w:val="005B2ED7"/>
    <w:rsid w:val="005B309B"/>
    <w:rsid w:val="005B36C2"/>
    <w:rsid w:val="005B373C"/>
    <w:rsid w:val="005B384D"/>
    <w:rsid w:val="005B3E74"/>
    <w:rsid w:val="005B3EB7"/>
    <w:rsid w:val="005B4874"/>
    <w:rsid w:val="005B491C"/>
    <w:rsid w:val="005B5E48"/>
    <w:rsid w:val="005B693F"/>
    <w:rsid w:val="005B6C8B"/>
    <w:rsid w:val="005B6F7D"/>
    <w:rsid w:val="005C1AAC"/>
    <w:rsid w:val="005C1F59"/>
    <w:rsid w:val="005C1FE2"/>
    <w:rsid w:val="005C21C5"/>
    <w:rsid w:val="005C2227"/>
    <w:rsid w:val="005C2245"/>
    <w:rsid w:val="005C266F"/>
    <w:rsid w:val="005C28CE"/>
    <w:rsid w:val="005C2D3F"/>
    <w:rsid w:val="005C3750"/>
    <w:rsid w:val="005C3C88"/>
    <w:rsid w:val="005C3DB8"/>
    <w:rsid w:val="005C3F8D"/>
    <w:rsid w:val="005C438C"/>
    <w:rsid w:val="005C4AA2"/>
    <w:rsid w:val="005C4CC1"/>
    <w:rsid w:val="005C4EAD"/>
    <w:rsid w:val="005C4FC3"/>
    <w:rsid w:val="005C50C0"/>
    <w:rsid w:val="005C5583"/>
    <w:rsid w:val="005C5A4A"/>
    <w:rsid w:val="005C61FB"/>
    <w:rsid w:val="005C6462"/>
    <w:rsid w:val="005C6844"/>
    <w:rsid w:val="005C68BF"/>
    <w:rsid w:val="005C6B53"/>
    <w:rsid w:val="005C6F6D"/>
    <w:rsid w:val="005C702B"/>
    <w:rsid w:val="005C70A4"/>
    <w:rsid w:val="005C72DC"/>
    <w:rsid w:val="005C73B6"/>
    <w:rsid w:val="005C7A99"/>
    <w:rsid w:val="005C7ADD"/>
    <w:rsid w:val="005C7B5F"/>
    <w:rsid w:val="005C7BA3"/>
    <w:rsid w:val="005D0268"/>
    <w:rsid w:val="005D0459"/>
    <w:rsid w:val="005D05F9"/>
    <w:rsid w:val="005D0A43"/>
    <w:rsid w:val="005D0B00"/>
    <w:rsid w:val="005D0E28"/>
    <w:rsid w:val="005D0F3E"/>
    <w:rsid w:val="005D11BE"/>
    <w:rsid w:val="005D1AC2"/>
    <w:rsid w:val="005D1B06"/>
    <w:rsid w:val="005D1C12"/>
    <w:rsid w:val="005D1D3B"/>
    <w:rsid w:val="005D1E81"/>
    <w:rsid w:val="005D215C"/>
    <w:rsid w:val="005D216D"/>
    <w:rsid w:val="005D2178"/>
    <w:rsid w:val="005D277B"/>
    <w:rsid w:val="005D3126"/>
    <w:rsid w:val="005D3419"/>
    <w:rsid w:val="005D34B5"/>
    <w:rsid w:val="005D38C4"/>
    <w:rsid w:val="005D406D"/>
    <w:rsid w:val="005D42F0"/>
    <w:rsid w:val="005D489E"/>
    <w:rsid w:val="005D4B31"/>
    <w:rsid w:val="005D4EE5"/>
    <w:rsid w:val="005D5270"/>
    <w:rsid w:val="005D5ABD"/>
    <w:rsid w:val="005D5F5B"/>
    <w:rsid w:val="005D6D41"/>
    <w:rsid w:val="005D77F1"/>
    <w:rsid w:val="005D793F"/>
    <w:rsid w:val="005D7A38"/>
    <w:rsid w:val="005D7CD3"/>
    <w:rsid w:val="005D7DB9"/>
    <w:rsid w:val="005D7E3A"/>
    <w:rsid w:val="005E0610"/>
    <w:rsid w:val="005E06C4"/>
    <w:rsid w:val="005E0B28"/>
    <w:rsid w:val="005E0D74"/>
    <w:rsid w:val="005E0DE6"/>
    <w:rsid w:val="005E104A"/>
    <w:rsid w:val="005E10D1"/>
    <w:rsid w:val="005E1A2B"/>
    <w:rsid w:val="005E1B72"/>
    <w:rsid w:val="005E2002"/>
    <w:rsid w:val="005E21CD"/>
    <w:rsid w:val="005E30D8"/>
    <w:rsid w:val="005E3323"/>
    <w:rsid w:val="005E37B9"/>
    <w:rsid w:val="005E38FF"/>
    <w:rsid w:val="005E3C96"/>
    <w:rsid w:val="005E3EC7"/>
    <w:rsid w:val="005E4173"/>
    <w:rsid w:val="005E43FD"/>
    <w:rsid w:val="005E4584"/>
    <w:rsid w:val="005E45D2"/>
    <w:rsid w:val="005E45FE"/>
    <w:rsid w:val="005E463F"/>
    <w:rsid w:val="005E4B19"/>
    <w:rsid w:val="005E4B6F"/>
    <w:rsid w:val="005E4DBF"/>
    <w:rsid w:val="005E50FB"/>
    <w:rsid w:val="005E5B7F"/>
    <w:rsid w:val="005E5E29"/>
    <w:rsid w:val="005E6021"/>
    <w:rsid w:val="005E62CD"/>
    <w:rsid w:val="005E6331"/>
    <w:rsid w:val="005E664E"/>
    <w:rsid w:val="005E6ABC"/>
    <w:rsid w:val="005E7143"/>
    <w:rsid w:val="005E789E"/>
    <w:rsid w:val="005E7C47"/>
    <w:rsid w:val="005F0187"/>
    <w:rsid w:val="005F04BB"/>
    <w:rsid w:val="005F0516"/>
    <w:rsid w:val="005F06D0"/>
    <w:rsid w:val="005F071A"/>
    <w:rsid w:val="005F0DA5"/>
    <w:rsid w:val="005F0F39"/>
    <w:rsid w:val="005F17D2"/>
    <w:rsid w:val="005F2490"/>
    <w:rsid w:val="005F2722"/>
    <w:rsid w:val="005F31F2"/>
    <w:rsid w:val="005F3DF6"/>
    <w:rsid w:val="005F4110"/>
    <w:rsid w:val="005F4576"/>
    <w:rsid w:val="005F4C4A"/>
    <w:rsid w:val="005F4DDD"/>
    <w:rsid w:val="005F4FC0"/>
    <w:rsid w:val="005F5373"/>
    <w:rsid w:val="005F58EF"/>
    <w:rsid w:val="005F5BF4"/>
    <w:rsid w:val="005F5D33"/>
    <w:rsid w:val="005F6319"/>
    <w:rsid w:val="005F652C"/>
    <w:rsid w:val="005F6592"/>
    <w:rsid w:val="005F661F"/>
    <w:rsid w:val="005F679E"/>
    <w:rsid w:val="005F6853"/>
    <w:rsid w:val="005F70DB"/>
    <w:rsid w:val="005F719E"/>
    <w:rsid w:val="005F744E"/>
    <w:rsid w:val="005F7741"/>
    <w:rsid w:val="005F78F6"/>
    <w:rsid w:val="005F7B0D"/>
    <w:rsid w:val="005F7E00"/>
    <w:rsid w:val="0060017C"/>
    <w:rsid w:val="0060078B"/>
    <w:rsid w:val="006008DA"/>
    <w:rsid w:val="00600932"/>
    <w:rsid w:val="0060099E"/>
    <w:rsid w:val="00600EEB"/>
    <w:rsid w:val="006010C9"/>
    <w:rsid w:val="00601305"/>
    <w:rsid w:val="0060172B"/>
    <w:rsid w:val="00601CFF"/>
    <w:rsid w:val="00602B0C"/>
    <w:rsid w:val="0060318E"/>
    <w:rsid w:val="0060332F"/>
    <w:rsid w:val="00603784"/>
    <w:rsid w:val="00603CEA"/>
    <w:rsid w:val="0060516C"/>
    <w:rsid w:val="00605C8E"/>
    <w:rsid w:val="00605C95"/>
    <w:rsid w:val="006061CF"/>
    <w:rsid w:val="0060645C"/>
    <w:rsid w:val="0060674A"/>
    <w:rsid w:val="00606799"/>
    <w:rsid w:val="006068D9"/>
    <w:rsid w:val="0060700F"/>
    <w:rsid w:val="00607452"/>
    <w:rsid w:val="00607A60"/>
    <w:rsid w:val="00607AF1"/>
    <w:rsid w:val="00607BCD"/>
    <w:rsid w:val="00607C8A"/>
    <w:rsid w:val="006100BA"/>
    <w:rsid w:val="006100EB"/>
    <w:rsid w:val="00611036"/>
    <w:rsid w:val="0061154E"/>
    <w:rsid w:val="00611D2B"/>
    <w:rsid w:val="00611F69"/>
    <w:rsid w:val="00612CF9"/>
    <w:rsid w:val="00612F99"/>
    <w:rsid w:val="006132F1"/>
    <w:rsid w:val="00613315"/>
    <w:rsid w:val="006133E3"/>
    <w:rsid w:val="006133E8"/>
    <w:rsid w:val="00613999"/>
    <w:rsid w:val="00613C4F"/>
    <w:rsid w:val="00613E9E"/>
    <w:rsid w:val="006144FA"/>
    <w:rsid w:val="006149AF"/>
    <w:rsid w:val="00614F17"/>
    <w:rsid w:val="00614FBA"/>
    <w:rsid w:val="00615203"/>
    <w:rsid w:val="00615984"/>
    <w:rsid w:val="00615A38"/>
    <w:rsid w:val="00615D09"/>
    <w:rsid w:val="006167D0"/>
    <w:rsid w:val="006167DA"/>
    <w:rsid w:val="00616CD6"/>
    <w:rsid w:val="00616D44"/>
    <w:rsid w:val="00616EBA"/>
    <w:rsid w:val="00617071"/>
    <w:rsid w:val="00617179"/>
    <w:rsid w:val="00617196"/>
    <w:rsid w:val="006173C8"/>
    <w:rsid w:val="00617639"/>
    <w:rsid w:val="00617F92"/>
    <w:rsid w:val="006200EA"/>
    <w:rsid w:val="006208A3"/>
    <w:rsid w:val="00620902"/>
    <w:rsid w:val="00621039"/>
    <w:rsid w:val="00621126"/>
    <w:rsid w:val="006216B2"/>
    <w:rsid w:val="00621E9B"/>
    <w:rsid w:val="00622518"/>
    <w:rsid w:val="00622DBE"/>
    <w:rsid w:val="00622E5B"/>
    <w:rsid w:val="00622ECB"/>
    <w:rsid w:val="006231B9"/>
    <w:rsid w:val="0062376B"/>
    <w:rsid w:val="00623CEF"/>
    <w:rsid w:val="0062415B"/>
    <w:rsid w:val="006248F5"/>
    <w:rsid w:val="00625160"/>
    <w:rsid w:val="00625350"/>
    <w:rsid w:val="00625616"/>
    <w:rsid w:val="00625ADE"/>
    <w:rsid w:val="00625B09"/>
    <w:rsid w:val="00625DE3"/>
    <w:rsid w:val="00626062"/>
    <w:rsid w:val="006260D7"/>
    <w:rsid w:val="006261EC"/>
    <w:rsid w:val="006263A7"/>
    <w:rsid w:val="006265B1"/>
    <w:rsid w:val="00627245"/>
    <w:rsid w:val="006277FB"/>
    <w:rsid w:val="00627D40"/>
    <w:rsid w:val="006305FB"/>
    <w:rsid w:val="00630D48"/>
    <w:rsid w:val="00631115"/>
    <w:rsid w:val="00631545"/>
    <w:rsid w:val="00631722"/>
    <w:rsid w:val="00632089"/>
    <w:rsid w:val="00632B7E"/>
    <w:rsid w:val="00633222"/>
    <w:rsid w:val="006332FA"/>
    <w:rsid w:val="00633B25"/>
    <w:rsid w:val="00633B34"/>
    <w:rsid w:val="00634EF8"/>
    <w:rsid w:val="0063506F"/>
    <w:rsid w:val="006357BA"/>
    <w:rsid w:val="00635945"/>
    <w:rsid w:val="00635AFC"/>
    <w:rsid w:val="00635EB9"/>
    <w:rsid w:val="00636175"/>
    <w:rsid w:val="00636328"/>
    <w:rsid w:val="00636BC5"/>
    <w:rsid w:val="00637002"/>
    <w:rsid w:val="006370F0"/>
    <w:rsid w:val="006375B3"/>
    <w:rsid w:val="006377C3"/>
    <w:rsid w:val="006378DD"/>
    <w:rsid w:val="00640314"/>
    <w:rsid w:val="00640410"/>
    <w:rsid w:val="00640451"/>
    <w:rsid w:val="006406AB"/>
    <w:rsid w:val="00640F4E"/>
    <w:rsid w:val="0064107F"/>
    <w:rsid w:val="00641106"/>
    <w:rsid w:val="00641AB6"/>
    <w:rsid w:val="00641C48"/>
    <w:rsid w:val="00641D46"/>
    <w:rsid w:val="00642243"/>
    <w:rsid w:val="006427C1"/>
    <w:rsid w:val="00642D32"/>
    <w:rsid w:val="0064352D"/>
    <w:rsid w:val="00643822"/>
    <w:rsid w:val="00643A10"/>
    <w:rsid w:val="00643E41"/>
    <w:rsid w:val="006442F0"/>
    <w:rsid w:val="00644762"/>
    <w:rsid w:val="00644AB1"/>
    <w:rsid w:val="006450BD"/>
    <w:rsid w:val="00645B10"/>
    <w:rsid w:val="00645E36"/>
    <w:rsid w:val="00646248"/>
    <w:rsid w:val="0064632B"/>
    <w:rsid w:val="00646B72"/>
    <w:rsid w:val="00646CBC"/>
    <w:rsid w:val="0064737A"/>
    <w:rsid w:val="00647680"/>
    <w:rsid w:val="00647836"/>
    <w:rsid w:val="006503F3"/>
    <w:rsid w:val="006507CB"/>
    <w:rsid w:val="006512E7"/>
    <w:rsid w:val="006513DC"/>
    <w:rsid w:val="00651A5B"/>
    <w:rsid w:val="00651A65"/>
    <w:rsid w:val="0065223B"/>
    <w:rsid w:val="00652BBD"/>
    <w:rsid w:val="00652E52"/>
    <w:rsid w:val="00652E85"/>
    <w:rsid w:val="00653C72"/>
    <w:rsid w:val="00654014"/>
    <w:rsid w:val="006540D5"/>
    <w:rsid w:val="00654212"/>
    <w:rsid w:val="00654D43"/>
    <w:rsid w:val="00654DAC"/>
    <w:rsid w:val="00654EE1"/>
    <w:rsid w:val="0065510B"/>
    <w:rsid w:val="00655ACC"/>
    <w:rsid w:val="00656503"/>
    <w:rsid w:val="0065673E"/>
    <w:rsid w:val="006568C4"/>
    <w:rsid w:val="00656A4E"/>
    <w:rsid w:val="00656C9D"/>
    <w:rsid w:val="00656D03"/>
    <w:rsid w:val="006574DA"/>
    <w:rsid w:val="006577CF"/>
    <w:rsid w:val="0065785E"/>
    <w:rsid w:val="00657AED"/>
    <w:rsid w:val="00657E22"/>
    <w:rsid w:val="0066045A"/>
    <w:rsid w:val="00660C35"/>
    <w:rsid w:val="00661133"/>
    <w:rsid w:val="00661327"/>
    <w:rsid w:val="0066144E"/>
    <w:rsid w:val="00661E1D"/>
    <w:rsid w:val="00661F3A"/>
    <w:rsid w:val="0066201F"/>
    <w:rsid w:val="00662021"/>
    <w:rsid w:val="006630DB"/>
    <w:rsid w:val="00663890"/>
    <w:rsid w:val="0066403A"/>
    <w:rsid w:val="00664172"/>
    <w:rsid w:val="0066469F"/>
    <w:rsid w:val="00664951"/>
    <w:rsid w:val="0066501E"/>
    <w:rsid w:val="006655FE"/>
    <w:rsid w:val="00665891"/>
    <w:rsid w:val="00665F6B"/>
    <w:rsid w:val="00665FC9"/>
    <w:rsid w:val="00666311"/>
    <w:rsid w:val="0066642A"/>
    <w:rsid w:val="0066645F"/>
    <w:rsid w:val="00666630"/>
    <w:rsid w:val="00666785"/>
    <w:rsid w:val="00666E1A"/>
    <w:rsid w:val="006670A3"/>
    <w:rsid w:val="0066747B"/>
    <w:rsid w:val="00667616"/>
    <w:rsid w:val="00667EB0"/>
    <w:rsid w:val="00667F25"/>
    <w:rsid w:val="00670B09"/>
    <w:rsid w:val="00671344"/>
    <w:rsid w:val="00671504"/>
    <w:rsid w:val="0067196F"/>
    <w:rsid w:val="00671A37"/>
    <w:rsid w:val="00671AA9"/>
    <w:rsid w:val="006722BD"/>
    <w:rsid w:val="0067241D"/>
    <w:rsid w:val="00672964"/>
    <w:rsid w:val="006730D7"/>
    <w:rsid w:val="006733F4"/>
    <w:rsid w:val="00673431"/>
    <w:rsid w:val="00673470"/>
    <w:rsid w:val="00673486"/>
    <w:rsid w:val="0067386C"/>
    <w:rsid w:val="00673A28"/>
    <w:rsid w:val="00673A95"/>
    <w:rsid w:val="00673C97"/>
    <w:rsid w:val="00674022"/>
    <w:rsid w:val="00674C8D"/>
    <w:rsid w:val="006753E2"/>
    <w:rsid w:val="006754CF"/>
    <w:rsid w:val="0067562A"/>
    <w:rsid w:val="006757D7"/>
    <w:rsid w:val="0067580E"/>
    <w:rsid w:val="00675FAC"/>
    <w:rsid w:val="00676584"/>
    <w:rsid w:val="00676A04"/>
    <w:rsid w:val="00676DEB"/>
    <w:rsid w:val="0067744A"/>
    <w:rsid w:val="006775B6"/>
    <w:rsid w:val="00677CBD"/>
    <w:rsid w:val="0068004B"/>
    <w:rsid w:val="006806D4"/>
    <w:rsid w:val="006807DE"/>
    <w:rsid w:val="006808C8"/>
    <w:rsid w:val="00680CD9"/>
    <w:rsid w:val="00680EB3"/>
    <w:rsid w:val="00681590"/>
    <w:rsid w:val="00681C60"/>
    <w:rsid w:val="00681EF0"/>
    <w:rsid w:val="006821B0"/>
    <w:rsid w:val="0068240F"/>
    <w:rsid w:val="006825FD"/>
    <w:rsid w:val="00682A02"/>
    <w:rsid w:val="00683B72"/>
    <w:rsid w:val="0068418A"/>
    <w:rsid w:val="006842A5"/>
    <w:rsid w:val="00684655"/>
    <w:rsid w:val="00684B43"/>
    <w:rsid w:val="00685139"/>
    <w:rsid w:val="006851AB"/>
    <w:rsid w:val="0068538E"/>
    <w:rsid w:val="00685394"/>
    <w:rsid w:val="0068543C"/>
    <w:rsid w:val="00685C01"/>
    <w:rsid w:val="00685E7D"/>
    <w:rsid w:val="0068685C"/>
    <w:rsid w:val="00686A05"/>
    <w:rsid w:val="006874FD"/>
    <w:rsid w:val="0068777B"/>
    <w:rsid w:val="006879C4"/>
    <w:rsid w:val="00687ABD"/>
    <w:rsid w:val="00687AC4"/>
    <w:rsid w:val="00687DC9"/>
    <w:rsid w:val="00687EAE"/>
    <w:rsid w:val="00687F08"/>
    <w:rsid w:val="0069018D"/>
    <w:rsid w:val="006902C6"/>
    <w:rsid w:val="00690BF4"/>
    <w:rsid w:val="00691078"/>
    <w:rsid w:val="0069140B"/>
    <w:rsid w:val="006916D5"/>
    <w:rsid w:val="006916F2"/>
    <w:rsid w:val="00691747"/>
    <w:rsid w:val="00692168"/>
    <w:rsid w:val="0069268E"/>
    <w:rsid w:val="0069341F"/>
    <w:rsid w:val="00693713"/>
    <w:rsid w:val="006937AC"/>
    <w:rsid w:val="00693855"/>
    <w:rsid w:val="00693ACA"/>
    <w:rsid w:val="00693AE3"/>
    <w:rsid w:val="00694296"/>
    <w:rsid w:val="00694515"/>
    <w:rsid w:val="006949FC"/>
    <w:rsid w:val="00694E51"/>
    <w:rsid w:val="00695CCE"/>
    <w:rsid w:val="00696260"/>
    <w:rsid w:val="00696423"/>
    <w:rsid w:val="00696BB0"/>
    <w:rsid w:val="0069710A"/>
    <w:rsid w:val="00697137"/>
    <w:rsid w:val="006A025F"/>
    <w:rsid w:val="006A08DC"/>
    <w:rsid w:val="006A0FB5"/>
    <w:rsid w:val="006A170D"/>
    <w:rsid w:val="006A1C8D"/>
    <w:rsid w:val="006A22C4"/>
    <w:rsid w:val="006A2A62"/>
    <w:rsid w:val="006A3096"/>
    <w:rsid w:val="006A3B82"/>
    <w:rsid w:val="006A3E1F"/>
    <w:rsid w:val="006A44D5"/>
    <w:rsid w:val="006A44FB"/>
    <w:rsid w:val="006A49BF"/>
    <w:rsid w:val="006A4B28"/>
    <w:rsid w:val="006A4C1F"/>
    <w:rsid w:val="006A4F40"/>
    <w:rsid w:val="006A514D"/>
    <w:rsid w:val="006A51D7"/>
    <w:rsid w:val="006A52D1"/>
    <w:rsid w:val="006A52E5"/>
    <w:rsid w:val="006A53E1"/>
    <w:rsid w:val="006A553A"/>
    <w:rsid w:val="006A5BB1"/>
    <w:rsid w:val="006A5BE5"/>
    <w:rsid w:val="006A627C"/>
    <w:rsid w:val="006A63CC"/>
    <w:rsid w:val="006A6413"/>
    <w:rsid w:val="006A69E5"/>
    <w:rsid w:val="006A6A2E"/>
    <w:rsid w:val="006A6C79"/>
    <w:rsid w:val="006A79AC"/>
    <w:rsid w:val="006A7C29"/>
    <w:rsid w:val="006A7E43"/>
    <w:rsid w:val="006A7FC0"/>
    <w:rsid w:val="006B05BD"/>
    <w:rsid w:val="006B0601"/>
    <w:rsid w:val="006B0ED1"/>
    <w:rsid w:val="006B1168"/>
    <w:rsid w:val="006B14DA"/>
    <w:rsid w:val="006B1C6A"/>
    <w:rsid w:val="006B1CFE"/>
    <w:rsid w:val="006B1F36"/>
    <w:rsid w:val="006B250A"/>
    <w:rsid w:val="006B254E"/>
    <w:rsid w:val="006B2665"/>
    <w:rsid w:val="006B27F9"/>
    <w:rsid w:val="006B297E"/>
    <w:rsid w:val="006B2A88"/>
    <w:rsid w:val="006B2DEA"/>
    <w:rsid w:val="006B2E80"/>
    <w:rsid w:val="006B3A25"/>
    <w:rsid w:val="006B3E70"/>
    <w:rsid w:val="006B3EDB"/>
    <w:rsid w:val="006B405E"/>
    <w:rsid w:val="006B4070"/>
    <w:rsid w:val="006B4286"/>
    <w:rsid w:val="006B42DA"/>
    <w:rsid w:val="006B430F"/>
    <w:rsid w:val="006B4324"/>
    <w:rsid w:val="006B4971"/>
    <w:rsid w:val="006B4BF0"/>
    <w:rsid w:val="006B5166"/>
    <w:rsid w:val="006B5F5D"/>
    <w:rsid w:val="006B6044"/>
    <w:rsid w:val="006B6684"/>
    <w:rsid w:val="006B6A34"/>
    <w:rsid w:val="006B6BAD"/>
    <w:rsid w:val="006B74B1"/>
    <w:rsid w:val="006B7AB9"/>
    <w:rsid w:val="006B7E98"/>
    <w:rsid w:val="006C04FB"/>
    <w:rsid w:val="006C0E99"/>
    <w:rsid w:val="006C12BA"/>
    <w:rsid w:val="006C12DE"/>
    <w:rsid w:val="006C168C"/>
    <w:rsid w:val="006C1D82"/>
    <w:rsid w:val="006C1E7B"/>
    <w:rsid w:val="006C2573"/>
    <w:rsid w:val="006C2AE3"/>
    <w:rsid w:val="006C2CD5"/>
    <w:rsid w:val="006C3236"/>
    <w:rsid w:val="006C3549"/>
    <w:rsid w:val="006C38AE"/>
    <w:rsid w:val="006C3CE4"/>
    <w:rsid w:val="006C4030"/>
    <w:rsid w:val="006C44F3"/>
    <w:rsid w:val="006C48D7"/>
    <w:rsid w:val="006C4BBA"/>
    <w:rsid w:val="006C525E"/>
    <w:rsid w:val="006C5371"/>
    <w:rsid w:val="006C5854"/>
    <w:rsid w:val="006C5864"/>
    <w:rsid w:val="006C5EA2"/>
    <w:rsid w:val="006C613A"/>
    <w:rsid w:val="006C67AC"/>
    <w:rsid w:val="006C6A97"/>
    <w:rsid w:val="006C6AFB"/>
    <w:rsid w:val="006C6E72"/>
    <w:rsid w:val="006C71EC"/>
    <w:rsid w:val="006C77D4"/>
    <w:rsid w:val="006C7A7C"/>
    <w:rsid w:val="006C7A87"/>
    <w:rsid w:val="006C7B90"/>
    <w:rsid w:val="006C7C0D"/>
    <w:rsid w:val="006D09AB"/>
    <w:rsid w:val="006D0BED"/>
    <w:rsid w:val="006D0EF1"/>
    <w:rsid w:val="006D0F9A"/>
    <w:rsid w:val="006D144A"/>
    <w:rsid w:val="006D1C11"/>
    <w:rsid w:val="006D1E9E"/>
    <w:rsid w:val="006D209F"/>
    <w:rsid w:val="006D2631"/>
    <w:rsid w:val="006D2AD8"/>
    <w:rsid w:val="006D2F32"/>
    <w:rsid w:val="006D36CA"/>
    <w:rsid w:val="006D3CE8"/>
    <w:rsid w:val="006D3E1F"/>
    <w:rsid w:val="006D47B4"/>
    <w:rsid w:val="006D4812"/>
    <w:rsid w:val="006D4861"/>
    <w:rsid w:val="006D4D76"/>
    <w:rsid w:val="006D5073"/>
    <w:rsid w:val="006D53AC"/>
    <w:rsid w:val="006D5825"/>
    <w:rsid w:val="006D5AFC"/>
    <w:rsid w:val="006D5B4A"/>
    <w:rsid w:val="006D5BD7"/>
    <w:rsid w:val="006D5E82"/>
    <w:rsid w:val="006D6014"/>
    <w:rsid w:val="006D6838"/>
    <w:rsid w:val="006D689D"/>
    <w:rsid w:val="006D69D0"/>
    <w:rsid w:val="006D76E8"/>
    <w:rsid w:val="006D7842"/>
    <w:rsid w:val="006D79CF"/>
    <w:rsid w:val="006D79D5"/>
    <w:rsid w:val="006D7A8F"/>
    <w:rsid w:val="006E0544"/>
    <w:rsid w:val="006E0E39"/>
    <w:rsid w:val="006E0FCF"/>
    <w:rsid w:val="006E123F"/>
    <w:rsid w:val="006E1253"/>
    <w:rsid w:val="006E13E5"/>
    <w:rsid w:val="006E1C87"/>
    <w:rsid w:val="006E1CE2"/>
    <w:rsid w:val="006E24C6"/>
    <w:rsid w:val="006E2583"/>
    <w:rsid w:val="006E25BB"/>
    <w:rsid w:val="006E2962"/>
    <w:rsid w:val="006E2B42"/>
    <w:rsid w:val="006E2EC9"/>
    <w:rsid w:val="006E336E"/>
    <w:rsid w:val="006E33E2"/>
    <w:rsid w:val="006E3789"/>
    <w:rsid w:val="006E3A73"/>
    <w:rsid w:val="006E50B3"/>
    <w:rsid w:val="006E5240"/>
    <w:rsid w:val="006E5B01"/>
    <w:rsid w:val="006E5C05"/>
    <w:rsid w:val="006E6428"/>
    <w:rsid w:val="006E69D0"/>
    <w:rsid w:val="006E6A45"/>
    <w:rsid w:val="006E6AD2"/>
    <w:rsid w:val="006E6C60"/>
    <w:rsid w:val="006E7059"/>
    <w:rsid w:val="006E7086"/>
    <w:rsid w:val="006E76D0"/>
    <w:rsid w:val="006E78BA"/>
    <w:rsid w:val="006E7C76"/>
    <w:rsid w:val="006F0135"/>
    <w:rsid w:val="006F09D5"/>
    <w:rsid w:val="006F1611"/>
    <w:rsid w:val="006F184A"/>
    <w:rsid w:val="006F1960"/>
    <w:rsid w:val="006F1A20"/>
    <w:rsid w:val="006F1BF7"/>
    <w:rsid w:val="006F20FC"/>
    <w:rsid w:val="006F2393"/>
    <w:rsid w:val="006F2414"/>
    <w:rsid w:val="006F2A81"/>
    <w:rsid w:val="006F2F5F"/>
    <w:rsid w:val="006F33B2"/>
    <w:rsid w:val="006F344A"/>
    <w:rsid w:val="006F3755"/>
    <w:rsid w:val="006F4494"/>
    <w:rsid w:val="006F454F"/>
    <w:rsid w:val="006F4B12"/>
    <w:rsid w:val="006F4BAA"/>
    <w:rsid w:val="006F4C0A"/>
    <w:rsid w:val="006F4D22"/>
    <w:rsid w:val="006F4FC3"/>
    <w:rsid w:val="006F5266"/>
    <w:rsid w:val="006F55C3"/>
    <w:rsid w:val="006F5D1A"/>
    <w:rsid w:val="006F5E90"/>
    <w:rsid w:val="006F6352"/>
    <w:rsid w:val="006F63BC"/>
    <w:rsid w:val="006F65BA"/>
    <w:rsid w:val="006F693A"/>
    <w:rsid w:val="006F6A80"/>
    <w:rsid w:val="006F6AB4"/>
    <w:rsid w:val="006F70F7"/>
    <w:rsid w:val="006F7BAD"/>
    <w:rsid w:val="007008B9"/>
    <w:rsid w:val="00700D4F"/>
    <w:rsid w:val="007019F6"/>
    <w:rsid w:val="00702001"/>
    <w:rsid w:val="00702340"/>
    <w:rsid w:val="00702887"/>
    <w:rsid w:val="007033BF"/>
    <w:rsid w:val="0070362E"/>
    <w:rsid w:val="00703977"/>
    <w:rsid w:val="00703CEB"/>
    <w:rsid w:val="00703ECD"/>
    <w:rsid w:val="00703FFA"/>
    <w:rsid w:val="0070451C"/>
    <w:rsid w:val="0070490F"/>
    <w:rsid w:val="00704A24"/>
    <w:rsid w:val="00704DFB"/>
    <w:rsid w:val="0070533A"/>
    <w:rsid w:val="00705728"/>
    <w:rsid w:val="00705A8A"/>
    <w:rsid w:val="00705D94"/>
    <w:rsid w:val="007064D2"/>
    <w:rsid w:val="00706913"/>
    <w:rsid w:val="00707BD1"/>
    <w:rsid w:val="00707EB7"/>
    <w:rsid w:val="00707ED4"/>
    <w:rsid w:val="00710015"/>
    <w:rsid w:val="00710751"/>
    <w:rsid w:val="00710995"/>
    <w:rsid w:val="00710FAB"/>
    <w:rsid w:val="00711455"/>
    <w:rsid w:val="0071175D"/>
    <w:rsid w:val="00711A70"/>
    <w:rsid w:val="00711A7C"/>
    <w:rsid w:val="00711C3D"/>
    <w:rsid w:val="007122EB"/>
    <w:rsid w:val="007123B0"/>
    <w:rsid w:val="007123DB"/>
    <w:rsid w:val="007139C8"/>
    <w:rsid w:val="0071408B"/>
    <w:rsid w:val="007140CE"/>
    <w:rsid w:val="007141D6"/>
    <w:rsid w:val="00714B99"/>
    <w:rsid w:val="00714BBD"/>
    <w:rsid w:val="00714D8D"/>
    <w:rsid w:val="007152FF"/>
    <w:rsid w:val="0071538D"/>
    <w:rsid w:val="0071570D"/>
    <w:rsid w:val="007158F9"/>
    <w:rsid w:val="00715B63"/>
    <w:rsid w:val="00715C18"/>
    <w:rsid w:val="007163CD"/>
    <w:rsid w:val="0071675E"/>
    <w:rsid w:val="00716A79"/>
    <w:rsid w:val="00716B06"/>
    <w:rsid w:val="00716BF4"/>
    <w:rsid w:val="007173B1"/>
    <w:rsid w:val="00717B58"/>
    <w:rsid w:val="00717C82"/>
    <w:rsid w:val="00720112"/>
    <w:rsid w:val="007201D7"/>
    <w:rsid w:val="007202CC"/>
    <w:rsid w:val="007203E2"/>
    <w:rsid w:val="00720482"/>
    <w:rsid w:val="007207B9"/>
    <w:rsid w:val="007213AE"/>
    <w:rsid w:val="00721B9C"/>
    <w:rsid w:val="00721FE4"/>
    <w:rsid w:val="0072202E"/>
    <w:rsid w:val="00722401"/>
    <w:rsid w:val="00722584"/>
    <w:rsid w:val="00722760"/>
    <w:rsid w:val="00722844"/>
    <w:rsid w:val="00722F55"/>
    <w:rsid w:val="00723315"/>
    <w:rsid w:val="00723336"/>
    <w:rsid w:val="007233B9"/>
    <w:rsid w:val="00723871"/>
    <w:rsid w:val="007239D8"/>
    <w:rsid w:val="00723A79"/>
    <w:rsid w:val="00723DD4"/>
    <w:rsid w:val="0072467B"/>
    <w:rsid w:val="00724695"/>
    <w:rsid w:val="0072491A"/>
    <w:rsid w:val="00724AFD"/>
    <w:rsid w:val="00724C2C"/>
    <w:rsid w:val="00724FB8"/>
    <w:rsid w:val="0072543F"/>
    <w:rsid w:val="00725F35"/>
    <w:rsid w:val="00726396"/>
    <w:rsid w:val="0072678F"/>
    <w:rsid w:val="00726A2D"/>
    <w:rsid w:val="00726A84"/>
    <w:rsid w:val="00726B9F"/>
    <w:rsid w:val="0072719F"/>
    <w:rsid w:val="00727249"/>
    <w:rsid w:val="007276CC"/>
    <w:rsid w:val="007276DA"/>
    <w:rsid w:val="00727884"/>
    <w:rsid w:val="0073007D"/>
    <w:rsid w:val="007301B1"/>
    <w:rsid w:val="007304E3"/>
    <w:rsid w:val="0073062F"/>
    <w:rsid w:val="0073085F"/>
    <w:rsid w:val="007309FF"/>
    <w:rsid w:val="00730C05"/>
    <w:rsid w:val="00730C9A"/>
    <w:rsid w:val="00730D5B"/>
    <w:rsid w:val="00730D6D"/>
    <w:rsid w:val="00730D97"/>
    <w:rsid w:val="007319F3"/>
    <w:rsid w:val="007324F5"/>
    <w:rsid w:val="00732918"/>
    <w:rsid w:val="00732C91"/>
    <w:rsid w:val="0073300E"/>
    <w:rsid w:val="007333A6"/>
    <w:rsid w:val="00733AF7"/>
    <w:rsid w:val="00733DB0"/>
    <w:rsid w:val="00734342"/>
    <w:rsid w:val="00734767"/>
    <w:rsid w:val="00734A95"/>
    <w:rsid w:val="00734D3B"/>
    <w:rsid w:val="007350E3"/>
    <w:rsid w:val="00735802"/>
    <w:rsid w:val="00735B43"/>
    <w:rsid w:val="00735F8A"/>
    <w:rsid w:val="00736034"/>
    <w:rsid w:val="0073603F"/>
    <w:rsid w:val="0073606C"/>
    <w:rsid w:val="0073678F"/>
    <w:rsid w:val="00736E17"/>
    <w:rsid w:val="00736F73"/>
    <w:rsid w:val="00737355"/>
    <w:rsid w:val="007408C1"/>
    <w:rsid w:val="00740943"/>
    <w:rsid w:val="00740E28"/>
    <w:rsid w:val="0074194D"/>
    <w:rsid w:val="00741D6A"/>
    <w:rsid w:val="00742104"/>
    <w:rsid w:val="0074243D"/>
    <w:rsid w:val="007425CE"/>
    <w:rsid w:val="0074285A"/>
    <w:rsid w:val="00742C5A"/>
    <w:rsid w:val="00742CFF"/>
    <w:rsid w:val="00743101"/>
    <w:rsid w:val="0074388C"/>
    <w:rsid w:val="007438B6"/>
    <w:rsid w:val="007438D8"/>
    <w:rsid w:val="00743B40"/>
    <w:rsid w:val="00744063"/>
    <w:rsid w:val="00744072"/>
    <w:rsid w:val="0074427B"/>
    <w:rsid w:val="00744330"/>
    <w:rsid w:val="00744926"/>
    <w:rsid w:val="00744E02"/>
    <w:rsid w:val="00744EC5"/>
    <w:rsid w:val="00745094"/>
    <w:rsid w:val="007451C6"/>
    <w:rsid w:val="00745560"/>
    <w:rsid w:val="0074556E"/>
    <w:rsid w:val="007456D8"/>
    <w:rsid w:val="00745BF5"/>
    <w:rsid w:val="00745C56"/>
    <w:rsid w:val="00745D98"/>
    <w:rsid w:val="00746188"/>
    <w:rsid w:val="007464C0"/>
    <w:rsid w:val="0074677C"/>
    <w:rsid w:val="007468CC"/>
    <w:rsid w:val="00746D3C"/>
    <w:rsid w:val="00746D6A"/>
    <w:rsid w:val="00747264"/>
    <w:rsid w:val="00747348"/>
    <w:rsid w:val="0074736D"/>
    <w:rsid w:val="00747559"/>
    <w:rsid w:val="0074771E"/>
    <w:rsid w:val="0074798B"/>
    <w:rsid w:val="00747FBB"/>
    <w:rsid w:val="007504C9"/>
    <w:rsid w:val="007508C3"/>
    <w:rsid w:val="00750E73"/>
    <w:rsid w:val="007511E4"/>
    <w:rsid w:val="0075156F"/>
    <w:rsid w:val="00751F14"/>
    <w:rsid w:val="00751F7B"/>
    <w:rsid w:val="007531C5"/>
    <w:rsid w:val="007535BB"/>
    <w:rsid w:val="007535C3"/>
    <w:rsid w:val="0075417C"/>
    <w:rsid w:val="007543CA"/>
    <w:rsid w:val="007547DE"/>
    <w:rsid w:val="0075499D"/>
    <w:rsid w:val="00754A71"/>
    <w:rsid w:val="00754F28"/>
    <w:rsid w:val="00755481"/>
    <w:rsid w:val="007559B0"/>
    <w:rsid w:val="00755C1E"/>
    <w:rsid w:val="00755C8A"/>
    <w:rsid w:val="007560C6"/>
    <w:rsid w:val="00756221"/>
    <w:rsid w:val="00757ECA"/>
    <w:rsid w:val="00757FE1"/>
    <w:rsid w:val="007604E8"/>
    <w:rsid w:val="007607E5"/>
    <w:rsid w:val="0076099A"/>
    <w:rsid w:val="00760BA3"/>
    <w:rsid w:val="00761254"/>
    <w:rsid w:val="007619F6"/>
    <w:rsid w:val="00761A44"/>
    <w:rsid w:val="00761AEC"/>
    <w:rsid w:val="00761BB7"/>
    <w:rsid w:val="00762299"/>
    <w:rsid w:val="00762C62"/>
    <w:rsid w:val="007635BF"/>
    <w:rsid w:val="00764026"/>
    <w:rsid w:val="00764108"/>
    <w:rsid w:val="0076424A"/>
    <w:rsid w:val="00764436"/>
    <w:rsid w:val="00764583"/>
    <w:rsid w:val="0076472A"/>
    <w:rsid w:val="007648E5"/>
    <w:rsid w:val="00764996"/>
    <w:rsid w:val="0076509B"/>
    <w:rsid w:val="00765994"/>
    <w:rsid w:val="00765A1D"/>
    <w:rsid w:val="00765F5B"/>
    <w:rsid w:val="00766296"/>
    <w:rsid w:val="007667EE"/>
    <w:rsid w:val="00766B29"/>
    <w:rsid w:val="00766D8C"/>
    <w:rsid w:val="00767230"/>
    <w:rsid w:val="00767346"/>
    <w:rsid w:val="00767BAF"/>
    <w:rsid w:val="00767E15"/>
    <w:rsid w:val="00767EDB"/>
    <w:rsid w:val="00770B2B"/>
    <w:rsid w:val="00771C0C"/>
    <w:rsid w:val="00771C31"/>
    <w:rsid w:val="00772078"/>
    <w:rsid w:val="007722E9"/>
    <w:rsid w:val="007725B1"/>
    <w:rsid w:val="0077289F"/>
    <w:rsid w:val="007729FF"/>
    <w:rsid w:val="00772B57"/>
    <w:rsid w:val="00773065"/>
    <w:rsid w:val="0077343C"/>
    <w:rsid w:val="007738FC"/>
    <w:rsid w:val="00773DAA"/>
    <w:rsid w:val="007742F2"/>
    <w:rsid w:val="00774364"/>
    <w:rsid w:val="00774675"/>
    <w:rsid w:val="0077484E"/>
    <w:rsid w:val="00774865"/>
    <w:rsid w:val="00774CD6"/>
    <w:rsid w:val="00774D71"/>
    <w:rsid w:val="00774DE9"/>
    <w:rsid w:val="00775725"/>
    <w:rsid w:val="00775796"/>
    <w:rsid w:val="00776108"/>
    <w:rsid w:val="00776426"/>
    <w:rsid w:val="0077644E"/>
    <w:rsid w:val="00776821"/>
    <w:rsid w:val="00776BE1"/>
    <w:rsid w:val="00776BEA"/>
    <w:rsid w:val="00777C80"/>
    <w:rsid w:val="007800DA"/>
    <w:rsid w:val="00780108"/>
    <w:rsid w:val="00780328"/>
    <w:rsid w:val="00780372"/>
    <w:rsid w:val="0078092D"/>
    <w:rsid w:val="00780B66"/>
    <w:rsid w:val="00781072"/>
    <w:rsid w:val="00781190"/>
    <w:rsid w:val="00781411"/>
    <w:rsid w:val="007816EA"/>
    <w:rsid w:val="00781718"/>
    <w:rsid w:val="007819D9"/>
    <w:rsid w:val="00781CDA"/>
    <w:rsid w:val="00781D6F"/>
    <w:rsid w:val="00781FB1"/>
    <w:rsid w:val="0078200A"/>
    <w:rsid w:val="00782034"/>
    <w:rsid w:val="007820E7"/>
    <w:rsid w:val="00782117"/>
    <w:rsid w:val="00782501"/>
    <w:rsid w:val="007829FD"/>
    <w:rsid w:val="00782CB3"/>
    <w:rsid w:val="00782D7A"/>
    <w:rsid w:val="00782ECC"/>
    <w:rsid w:val="007834E4"/>
    <w:rsid w:val="00783A76"/>
    <w:rsid w:val="00783D42"/>
    <w:rsid w:val="00783E7D"/>
    <w:rsid w:val="0078421B"/>
    <w:rsid w:val="0078455D"/>
    <w:rsid w:val="007849A5"/>
    <w:rsid w:val="00784CEF"/>
    <w:rsid w:val="00785686"/>
    <w:rsid w:val="0078660D"/>
    <w:rsid w:val="00786821"/>
    <w:rsid w:val="0078697F"/>
    <w:rsid w:val="00786A9C"/>
    <w:rsid w:val="00786BF3"/>
    <w:rsid w:val="00786C35"/>
    <w:rsid w:val="00786DF8"/>
    <w:rsid w:val="00786F89"/>
    <w:rsid w:val="00787180"/>
    <w:rsid w:val="00787226"/>
    <w:rsid w:val="007877D2"/>
    <w:rsid w:val="007879FF"/>
    <w:rsid w:val="00787E76"/>
    <w:rsid w:val="00787F64"/>
    <w:rsid w:val="00790322"/>
    <w:rsid w:val="007906AF"/>
    <w:rsid w:val="00790C69"/>
    <w:rsid w:val="00790C9A"/>
    <w:rsid w:val="0079128C"/>
    <w:rsid w:val="00791897"/>
    <w:rsid w:val="00791DAA"/>
    <w:rsid w:val="00792446"/>
    <w:rsid w:val="00792840"/>
    <w:rsid w:val="0079285E"/>
    <w:rsid w:val="00792AEE"/>
    <w:rsid w:val="00792D44"/>
    <w:rsid w:val="00792D88"/>
    <w:rsid w:val="00793269"/>
    <w:rsid w:val="00793AC9"/>
    <w:rsid w:val="00793EAF"/>
    <w:rsid w:val="00793FB8"/>
    <w:rsid w:val="0079455E"/>
    <w:rsid w:val="00795303"/>
    <w:rsid w:val="00795348"/>
    <w:rsid w:val="00795496"/>
    <w:rsid w:val="0079561B"/>
    <w:rsid w:val="00795962"/>
    <w:rsid w:val="00795E34"/>
    <w:rsid w:val="00796590"/>
    <w:rsid w:val="00797311"/>
    <w:rsid w:val="007977C0"/>
    <w:rsid w:val="00797CA1"/>
    <w:rsid w:val="00797D26"/>
    <w:rsid w:val="007A05B2"/>
    <w:rsid w:val="007A0EE8"/>
    <w:rsid w:val="007A0F9A"/>
    <w:rsid w:val="007A100D"/>
    <w:rsid w:val="007A1B71"/>
    <w:rsid w:val="007A208C"/>
    <w:rsid w:val="007A2734"/>
    <w:rsid w:val="007A27E0"/>
    <w:rsid w:val="007A295F"/>
    <w:rsid w:val="007A31FD"/>
    <w:rsid w:val="007A38E8"/>
    <w:rsid w:val="007A3A4C"/>
    <w:rsid w:val="007A40A0"/>
    <w:rsid w:val="007A4360"/>
    <w:rsid w:val="007A47ED"/>
    <w:rsid w:val="007A4D6F"/>
    <w:rsid w:val="007A540D"/>
    <w:rsid w:val="007A58DF"/>
    <w:rsid w:val="007A6035"/>
    <w:rsid w:val="007A6181"/>
    <w:rsid w:val="007A7187"/>
    <w:rsid w:val="007B080A"/>
    <w:rsid w:val="007B0B23"/>
    <w:rsid w:val="007B0FC6"/>
    <w:rsid w:val="007B1BA0"/>
    <w:rsid w:val="007B23FF"/>
    <w:rsid w:val="007B2543"/>
    <w:rsid w:val="007B2620"/>
    <w:rsid w:val="007B28A9"/>
    <w:rsid w:val="007B2983"/>
    <w:rsid w:val="007B3361"/>
    <w:rsid w:val="007B340E"/>
    <w:rsid w:val="007B356B"/>
    <w:rsid w:val="007B3BA7"/>
    <w:rsid w:val="007B45B5"/>
    <w:rsid w:val="007B463B"/>
    <w:rsid w:val="007B472F"/>
    <w:rsid w:val="007B4BE0"/>
    <w:rsid w:val="007B526B"/>
    <w:rsid w:val="007B529E"/>
    <w:rsid w:val="007B533E"/>
    <w:rsid w:val="007B5418"/>
    <w:rsid w:val="007B547C"/>
    <w:rsid w:val="007B55E9"/>
    <w:rsid w:val="007B58E8"/>
    <w:rsid w:val="007B626D"/>
    <w:rsid w:val="007B6281"/>
    <w:rsid w:val="007B6424"/>
    <w:rsid w:val="007B68F9"/>
    <w:rsid w:val="007B6AE3"/>
    <w:rsid w:val="007B6D47"/>
    <w:rsid w:val="007B725E"/>
    <w:rsid w:val="007B7677"/>
    <w:rsid w:val="007B76D6"/>
    <w:rsid w:val="007B7766"/>
    <w:rsid w:val="007B7B7E"/>
    <w:rsid w:val="007B7FCF"/>
    <w:rsid w:val="007C0B9E"/>
    <w:rsid w:val="007C1261"/>
    <w:rsid w:val="007C13B2"/>
    <w:rsid w:val="007C1FE6"/>
    <w:rsid w:val="007C2F6C"/>
    <w:rsid w:val="007C2FD4"/>
    <w:rsid w:val="007C36A1"/>
    <w:rsid w:val="007C375A"/>
    <w:rsid w:val="007C3C7C"/>
    <w:rsid w:val="007C418C"/>
    <w:rsid w:val="007C47FE"/>
    <w:rsid w:val="007C4C1D"/>
    <w:rsid w:val="007C50F0"/>
    <w:rsid w:val="007C51B7"/>
    <w:rsid w:val="007C5252"/>
    <w:rsid w:val="007C5714"/>
    <w:rsid w:val="007C711C"/>
    <w:rsid w:val="007C7F5A"/>
    <w:rsid w:val="007D0080"/>
    <w:rsid w:val="007D02B5"/>
    <w:rsid w:val="007D0609"/>
    <w:rsid w:val="007D06EA"/>
    <w:rsid w:val="007D0831"/>
    <w:rsid w:val="007D0AAA"/>
    <w:rsid w:val="007D107D"/>
    <w:rsid w:val="007D10A5"/>
    <w:rsid w:val="007D1248"/>
    <w:rsid w:val="007D138F"/>
    <w:rsid w:val="007D13AC"/>
    <w:rsid w:val="007D13E7"/>
    <w:rsid w:val="007D1B38"/>
    <w:rsid w:val="007D1D5E"/>
    <w:rsid w:val="007D1E0C"/>
    <w:rsid w:val="007D1FA5"/>
    <w:rsid w:val="007D2A11"/>
    <w:rsid w:val="007D3AB8"/>
    <w:rsid w:val="007D3E50"/>
    <w:rsid w:val="007D4DD0"/>
    <w:rsid w:val="007D5186"/>
    <w:rsid w:val="007D51E1"/>
    <w:rsid w:val="007D543D"/>
    <w:rsid w:val="007D59DF"/>
    <w:rsid w:val="007D61C9"/>
    <w:rsid w:val="007D6236"/>
    <w:rsid w:val="007D63A1"/>
    <w:rsid w:val="007D66D8"/>
    <w:rsid w:val="007D674A"/>
    <w:rsid w:val="007D6AC2"/>
    <w:rsid w:val="007D6B40"/>
    <w:rsid w:val="007D6FC3"/>
    <w:rsid w:val="007D709F"/>
    <w:rsid w:val="007D7400"/>
    <w:rsid w:val="007D7581"/>
    <w:rsid w:val="007D764C"/>
    <w:rsid w:val="007D789D"/>
    <w:rsid w:val="007D78B5"/>
    <w:rsid w:val="007D7979"/>
    <w:rsid w:val="007E0108"/>
    <w:rsid w:val="007E0419"/>
    <w:rsid w:val="007E0B5C"/>
    <w:rsid w:val="007E0CB3"/>
    <w:rsid w:val="007E0D31"/>
    <w:rsid w:val="007E0D72"/>
    <w:rsid w:val="007E10EB"/>
    <w:rsid w:val="007E1822"/>
    <w:rsid w:val="007E189D"/>
    <w:rsid w:val="007E1903"/>
    <w:rsid w:val="007E1E34"/>
    <w:rsid w:val="007E23E0"/>
    <w:rsid w:val="007E2B17"/>
    <w:rsid w:val="007E3076"/>
    <w:rsid w:val="007E3095"/>
    <w:rsid w:val="007E3660"/>
    <w:rsid w:val="007E38B6"/>
    <w:rsid w:val="007E463F"/>
    <w:rsid w:val="007E4EFD"/>
    <w:rsid w:val="007E52BA"/>
    <w:rsid w:val="007E55A8"/>
    <w:rsid w:val="007E5641"/>
    <w:rsid w:val="007E5652"/>
    <w:rsid w:val="007E5B1E"/>
    <w:rsid w:val="007E5ED3"/>
    <w:rsid w:val="007E6943"/>
    <w:rsid w:val="007E6BB9"/>
    <w:rsid w:val="007E6BBF"/>
    <w:rsid w:val="007E6CEE"/>
    <w:rsid w:val="007F00F5"/>
    <w:rsid w:val="007F015A"/>
    <w:rsid w:val="007F0577"/>
    <w:rsid w:val="007F0C32"/>
    <w:rsid w:val="007F0F2B"/>
    <w:rsid w:val="007F12CC"/>
    <w:rsid w:val="007F13BF"/>
    <w:rsid w:val="007F1BC4"/>
    <w:rsid w:val="007F203B"/>
    <w:rsid w:val="007F2084"/>
    <w:rsid w:val="007F2100"/>
    <w:rsid w:val="007F216D"/>
    <w:rsid w:val="007F2307"/>
    <w:rsid w:val="007F26E9"/>
    <w:rsid w:val="007F28D1"/>
    <w:rsid w:val="007F2918"/>
    <w:rsid w:val="007F355B"/>
    <w:rsid w:val="007F3577"/>
    <w:rsid w:val="007F3634"/>
    <w:rsid w:val="007F37C5"/>
    <w:rsid w:val="007F3851"/>
    <w:rsid w:val="007F38FE"/>
    <w:rsid w:val="007F3BDD"/>
    <w:rsid w:val="007F42F6"/>
    <w:rsid w:val="007F44A1"/>
    <w:rsid w:val="007F49E7"/>
    <w:rsid w:val="007F4F8E"/>
    <w:rsid w:val="007F539B"/>
    <w:rsid w:val="007F58A2"/>
    <w:rsid w:val="007F5A30"/>
    <w:rsid w:val="007F6030"/>
    <w:rsid w:val="007F6303"/>
    <w:rsid w:val="007F6493"/>
    <w:rsid w:val="007F6556"/>
    <w:rsid w:val="007F6C73"/>
    <w:rsid w:val="007F6F74"/>
    <w:rsid w:val="007F7030"/>
    <w:rsid w:val="007F71BF"/>
    <w:rsid w:val="007F731D"/>
    <w:rsid w:val="007F731F"/>
    <w:rsid w:val="00800034"/>
    <w:rsid w:val="00800414"/>
    <w:rsid w:val="00800456"/>
    <w:rsid w:val="008011F5"/>
    <w:rsid w:val="0080120A"/>
    <w:rsid w:val="00801C3B"/>
    <w:rsid w:val="00801EBA"/>
    <w:rsid w:val="00802427"/>
    <w:rsid w:val="00802464"/>
    <w:rsid w:val="00802698"/>
    <w:rsid w:val="00802897"/>
    <w:rsid w:val="00802A56"/>
    <w:rsid w:val="00802FF8"/>
    <w:rsid w:val="00803269"/>
    <w:rsid w:val="008033B4"/>
    <w:rsid w:val="0080349F"/>
    <w:rsid w:val="00803F12"/>
    <w:rsid w:val="00803FDB"/>
    <w:rsid w:val="0080466D"/>
    <w:rsid w:val="00804D7F"/>
    <w:rsid w:val="008051FD"/>
    <w:rsid w:val="00805452"/>
    <w:rsid w:val="008055A3"/>
    <w:rsid w:val="00805957"/>
    <w:rsid w:val="008059C3"/>
    <w:rsid w:val="00805A6E"/>
    <w:rsid w:val="00805C53"/>
    <w:rsid w:val="008064E9"/>
    <w:rsid w:val="00806671"/>
    <w:rsid w:val="00806994"/>
    <w:rsid w:val="00807139"/>
    <w:rsid w:val="00807A77"/>
    <w:rsid w:val="00807BE2"/>
    <w:rsid w:val="00810C41"/>
    <w:rsid w:val="00810D27"/>
    <w:rsid w:val="00811114"/>
    <w:rsid w:val="00811194"/>
    <w:rsid w:val="00811383"/>
    <w:rsid w:val="008117AE"/>
    <w:rsid w:val="0081206F"/>
    <w:rsid w:val="00812216"/>
    <w:rsid w:val="0081231C"/>
    <w:rsid w:val="008124CE"/>
    <w:rsid w:val="00812C6B"/>
    <w:rsid w:val="00813279"/>
    <w:rsid w:val="008136BC"/>
    <w:rsid w:val="00813ADC"/>
    <w:rsid w:val="00813B98"/>
    <w:rsid w:val="00813F69"/>
    <w:rsid w:val="00813F7B"/>
    <w:rsid w:val="0081413E"/>
    <w:rsid w:val="008141CA"/>
    <w:rsid w:val="008142CE"/>
    <w:rsid w:val="0081451E"/>
    <w:rsid w:val="00814832"/>
    <w:rsid w:val="00814E8C"/>
    <w:rsid w:val="00814EAC"/>
    <w:rsid w:val="00814ED8"/>
    <w:rsid w:val="008150E1"/>
    <w:rsid w:val="00815252"/>
    <w:rsid w:val="008152D6"/>
    <w:rsid w:val="00815A81"/>
    <w:rsid w:val="00815A8C"/>
    <w:rsid w:val="00815E19"/>
    <w:rsid w:val="00815EBD"/>
    <w:rsid w:val="0081635F"/>
    <w:rsid w:val="0081684F"/>
    <w:rsid w:val="00816C34"/>
    <w:rsid w:val="008171EF"/>
    <w:rsid w:val="00820022"/>
    <w:rsid w:val="00820057"/>
    <w:rsid w:val="008202A3"/>
    <w:rsid w:val="00820321"/>
    <w:rsid w:val="00820410"/>
    <w:rsid w:val="0082060F"/>
    <w:rsid w:val="00820B6F"/>
    <w:rsid w:val="00820CED"/>
    <w:rsid w:val="00821024"/>
    <w:rsid w:val="008211D0"/>
    <w:rsid w:val="0082151C"/>
    <w:rsid w:val="0082157F"/>
    <w:rsid w:val="008216BD"/>
    <w:rsid w:val="00821881"/>
    <w:rsid w:val="00821E1C"/>
    <w:rsid w:val="008221B7"/>
    <w:rsid w:val="0082224D"/>
    <w:rsid w:val="00822412"/>
    <w:rsid w:val="008225E1"/>
    <w:rsid w:val="00822777"/>
    <w:rsid w:val="00823580"/>
    <w:rsid w:val="008236A9"/>
    <w:rsid w:val="00823872"/>
    <w:rsid w:val="00823884"/>
    <w:rsid w:val="0082418D"/>
    <w:rsid w:val="00824C81"/>
    <w:rsid w:val="008255BA"/>
    <w:rsid w:val="008257BA"/>
    <w:rsid w:val="00825918"/>
    <w:rsid w:val="008259C1"/>
    <w:rsid w:val="00825A71"/>
    <w:rsid w:val="00825BC1"/>
    <w:rsid w:val="00825F51"/>
    <w:rsid w:val="008265D9"/>
    <w:rsid w:val="008268EF"/>
    <w:rsid w:val="00826931"/>
    <w:rsid w:val="00826957"/>
    <w:rsid w:val="00826A53"/>
    <w:rsid w:val="00826E9D"/>
    <w:rsid w:val="00826FA7"/>
    <w:rsid w:val="008270F0"/>
    <w:rsid w:val="008275E8"/>
    <w:rsid w:val="008278E4"/>
    <w:rsid w:val="00827AAA"/>
    <w:rsid w:val="00827D38"/>
    <w:rsid w:val="008303B5"/>
    <w:rsid w:val="00830657"/>
    <w:rsid w:val="0083095F"/>
    <w:rsid w:val="008310AE"/>
    <w:rsid w:val="008310F3"/>
    <w:rsid w:val="008314C0"/>
    <w:rsid w:val="00831ABC"/>
    <w:rsid w:val="00831D6D"/>
    <w:rsid w:val="00831FFA"/>
    <w:rsid w:val="00832728"/>
    <w:rsid w:val="00832824"/>
    <w:rsid w:val="00832E14"/>
    <w:rsid w:val="00832EE9"/>
    <w:rsid w:val="0083321E"/>
    <w:rsid w:val="008335C9"/>
    <w:rsid w:val="0083382B"/>
    <w:rsid w:val="008343D9"/>
    <w:rsid w:val="008348CD"/>
    <w:rsid w:val="00834BDA"/>
    <w:rsid w:val="00834DC4"/>
    <w:rsid w:val="0083506A"/>
    <w:rsid w:val="008353F5"/>
    <w:rsid w:val="0083560A"/>
    <w:rsid w:val="00835668"/>
    <w:rsid w:val="008358BB"/>
    <w:rsid w:val="008359D6"/>
    <w:rsid w:val="00835B1A"/>
    <w:rsid w:val="00835ECB"/>
    <w:rsid w:val="008360AC"/>
    <w:rsid w:val="0083611B"/>
    <w:rsid w:val="008361D8"/>
    <w:rsid w:val="0083641A"/>
    <w:rsid w:val="00836833"/>
    <w:rsid w:val="00836D7B"/>
    <w:rsid w:val="008372C3"/>
    <w:rsid w:val="0083786C"/>
    <w:rsid w:val="008379CD"/>
    <w:rsid w:val="00837ABB"/>
    <w:rsid w:val="00837EFA"/>
    <w:rsid w:val="008400C0"/>
    <w:rsid w:val="0084011C"/>
    <w:rsid w:val="00840493"/>
    <w:rsid w:val="008404DB"/>
    <w:rsid w:val="00840567"/>
    <w:rsid w:val="008406E1"/>
    <w:rsid w:val="00840A62"/>
    <w:rsid w:val="00840FFA"/>
    <w:rsid w:val="00841243"/>
    <w:rsid w:val="00841604"/>
    <w:rsid w:val="008418C8"/>
    <w:rsid w:val="00841F6E"/>
    <w:rsid w:val="008421EE"/>
    <w:rsid w:val="008422F5"/>
    <w:rsid w:val="00842676"/>
    <w:rsid w:val="008426AB"/>
    <w:rsid w:val="00842A0E"/>
    <w:rsid w:val="00842EB7"/>
    <w:rsid w:val="008433B7"/>
    <w:rsid w:val="0084352F"/>
    <w:rsid w:val="00843545"/>
    <w:rsid w:val="00843D5D"/>
    <w:rsid w:val="00844059"/>
    <w:rsid w:val="00844E6D"/>
    <w:rsid w:val="0084514A"/>
    <w:rsid w:val="00845477"/>
    <w:rsid w:val="00845480"/>
    <w:rsid w:val="00845DB6"/>
    <w:rsid w:val="00845F9B"/>
    <w:rsid w:val="00846992"/>
    <w:rsid w:val="00846F55"/>
    <w:rsid w:val="00847112"/>
    <w:rsid w:val="00847AC1"/>
    <w:rsid w:val="00847BD4"/>
    <w:rsid w:val="00847D3B"/>
    <w:rsid w:val="0085037E"/>
    <w:rsid w:val="0085048F"/>
    <w:rsid w:val="0085077A"/>
    <w:rsid w:val="008508D7"/>
    <w:rsid w:val="00850A6F"/>
    <w:rsid w:val="00850BAD"/>
    <w:rsid w:val="00850FC0"/>
    <w:rsid w:val="0085145D"/>
    <w:rsid w:val="00851B40"/>
    <w:rsid w:val="008522E2"/>
    <w:rsid w:val="008525D9"/>
    <w:rsid w:val="00852BBD"/>
    <w:rsid w:val="0085303E"/>
    <w:rsid w:val="00853730"/>
    <w:rsid w:val="00853B3E"/>
    <w:rsid w:val="00853B51"/>
    <w:rsid w:val="00854401"/>
    <w:rsid w:val="00854717"/>
    <w:rsid w:val="00854968"/>
    <w:rsid w:val="00854D38"/>
    <w:rsid w:val="0085508D"/>
    <w:rsid w:val="008557F8"/>
    <w:rsid w:val="00855DDA"/>
    <w:rsid w:val="00855F52"/>
    <w:rsid w:val="008561B8"/>
    <w:rsid w:val="00856400"/>
    <w:rsid w:val="008567E5"/>
    <w:rsid w:val="00856AD9"/>
    <w:rsid w:val="00857E15"/>
    <w:rsid w:val="00860076"/>
    <w:rsid w:val="008600ED"/>
    <w:rsid w:val="008602DB"/>
    <w:rsid w:val="0086089F"/>
    <w:rsid w:val="008609A5"/>
    <w:rsid w:val="00860B62"/>
    <w:rsid w:val="00860F0B"/>
    <w:rsid w:val="00860F37"/>
    <w:rsid w:val="008612E2"/>
    <w:rsid w:val="008614EC"/>
    <w:rsid w:val="0086174D"/>
    <w:rsid w:val="008618B1"/>
    <w:rsid w:val="00861B46"/>
    <w:rsid w:val="00861BCC"/>
    <w:rsid w:val="008624B9"/>
    <w:rsid w:val="0086275A"/>
    <w:rsid w:val="00862843"/>
    <w:rsid w:val="0086299A"/>
    <w:rsid w:val="00863034"/>
    <w:rsid w:val="008638E0"/>
    <w:rsid w:val="008639B3"/>
    <w:rsid w:val="00863ADA"/>
    <w:rsid w:val="00863B01"/>
    <w:rsid w:val="00863C16"/>
    <w:rsid w:val="008641E2"/>
    <w:rsid w:val="008649EA"/>
    <w:rsid w:val="00864A9D"/>
    <w:rsid w:val="00865243"/>
    <w:rsid w:val="008652D7"/>
    <w:rsid w:val="008654B6"/>
    <w:rsid w:val="008661B0"/>
    <w:rsid w:val="0086687F"/>
    <w:rsid w:val="00867024"/>
    <w:rsid w:val="008670B2"/>
    <w:rsid w:val="00867105"/>
    <w:rsid w:val="0086711D"/>
    <w:rsid w:val="00867376"/>
    <w:rsid w:val="0086799A"/>
    <w:rsid w:val="00867B11"/>
    <w:rsid w:val="00867BBC"/>
    <w:rsid w:val="008700EA"/>
    <w:rsid w:val="008701AE"/>
    <w:rsid w:val="00870670"/>
    <w:rsid w:val="00870A10"/>
    <w:rsid w:val="008712C7"/>
    <w:rsid w:val="0087138F"/>
    <w:rsid w:val="008713DB"/>
    <w:rsid w:val="008718DA"/>
    <w:rsid w:val="00871E1B"/>
    <w:rsid w:val="00871E6B"/>
    <w:rsid w:val="00871F9F"/>
    <w:rsid w:val="008724DA"/>
    <w:rsid w:val="0087321A"/>
    <w:rsid w:val="008736D0"/>
    <w:rsid w:val="00873BC0"/>
    <w:rsid w:val="00873CE2"/>
    <w:rsid w:val="008740B1"/>
    <w:rsid w:val="00874225"/>
    <w:rsid w:val="008744BC"/>
    <w:rsid w:val="00874616"/>
    <w:rsid w:val="00874959"/>
    <w:rsid w:val="00874A2A"/>
    <w:rsid w:val="00874B9B"/>
    <w:rsid w:val="0087564F"/>
    <w:rsid w:val="008757CE"/>
    <w:rsid w:val="0087592F"/>
    <w:rsid w:val="00875DB5"/>
    <w:rsid w:val="00876223"/>
    <w:rsid w:val="0087628C"/>
    <w:rsid w:val="00876644"/>
    <w:rsid w:val="00876C7F"/>
    <w:rsid w:val="00877138"/>
    <w:rsid w:val="0088009E"/>
    <w:rsid w:val="008806FC"/>
    <w:rsid w:val="00880937"/>
    <w:rsid w:val="00880BC1"/>
    <w:rsid w:val="00880E4C"/>
    <w:rsid w:val="00880EDB"/>
    <w:rsid w:val="00880F31"/>
    <w:rsid w:val="008810A5"/>
    <w:rsid w:val="00881354"/>
    <w:rsid w:val="008816B3"/>
    <w:rsid w:val="008816D5"/>
    <w:rsid w:val="008817AE"/>
    <w:rsid w:val="008817B2"/>
    <w:rsid w:val="00881883"/>
    <w:rsid w:val="008821E9"/>
    <w:rsid w:val="0088234A"/>
    <w:rsid w:val="0088250A"/>
    <w:rsid w:val="008826EC"/>
    <w:rsid w:val="00882E72"/>
    <w:rsid w:val="00883163"/>
    <w:rsid w:val="00883497"/>
    <w:rsid w:val="0088365A"/>
    <w:rsid w:val="00883AB0"/>
    <w:rsid w:val="00883F49"/>
    <w:rsid w:val="0088450D"/>
    <w:rsid w:val="008847C0"/>
    <w:rsid w:val="008848C3"/>
    <w:rsid w:val="00884DEF"/>
    <w:rsid w:val="008852F8"/>
    <w:rsid w:val="008854DA"/>
    <w:rsid w:val="008857DE"/>
    <w:rsid w:val="00886075"/>
    <w:rsid w:val="0088689E"/>
    <w:rsid w:val="00887283"/>
    <w:rsid w:val="00887CBF"/>
    <w:rsid w:val="00887F60"/>
    <w:rsid w:val="00890369"/>
    <w:rsid w:val="008906D0"/>
    <w:rsid w:val="00890747"/>
    <w:rsid w:val="00890816"/>
    <w:rsid w:val="008909C9"/>
    <w:rsid w:val="00890DA9"/>
    <w:rsid w:val="0089110A"/>
    <w:rsid w:val="00891372"/>
    <w:rsid w:val="008915B2"/>
    <w:rsid w:val="0089167F"/>
    <w:rsid w:val="008919B8"/>
    <w:rsid w:val="00892160"/>
    <w:rsid w:val="00892164"/>
    <w:rsid w:val="0089259D"/>
    <w:rsid w:val="0089268B"/>
    <w:rsid w:val="00892990"/>
    <w:rsid w:val="00892C8E"/>
    <w:rsid w:val="00892DE0"/>
    <w:rsid w:val="00893B05"/>
    <w:rsid w:val="00893D4C"/>
    <w:rsid w:val="00894071"/>
    <w:rsid w:val="0089410C"/>
    <w:rsid w:val="00894478"/>
    <w:rsid w:val="0089471B"/>
    <w:rsid w:val="008950B2"/>
    <w:rsid w:val="008954A5"/>
    <w:rsid w:val="00895AB4"/>
    <w:rsid w:val="00895E1D"/>
    <w:rsid w:val="0089651F"/>
    <w:rsid w:val="00896876"/>
    <w:rsid w:val="00896936"/>
    <w:rsid w:val="00896CB2"/>
    <w:rsid w:val="00896CC0"/>
    <w:rsid w:val="00896D56"/>
    <w:rsid w:val="00897027"/>
    <w:rsid w:val="00897192"/>
    <w:rsid w:val="0089785C"/>
    <w:rsid w:val="0089787A"/>
    <w:rsid w:val="00897919"/>
    <w:rsid w:val="00897E68"/>
    <w:rsid w:val="00897EC0"/>
    <w:rsid w:val="008A0180"/>
    <w:rsid w:val="008A01BB"/>
    <w:rsid w:val="008A01EC"/>
    <w:rsid w:val="008A0224"/>
    <w:rsid w:val="008A0289"/>
    <w:rsid w:val="008A06A9"/>
    <w:rsid w:val="008A0D31"/>
    <w:rsid w:val="008A0D75"/>
    <w:rsid w:val="008A10AC"/>
    <w:rsid w:val="008A1291"/>
    <w:rsid w:val="008A1640"/>
    <w:rsid w:val="008A1C6D"/>
    <w:rsid w:val="008A1D33"/>
    <w:rsid w:val="008A1E89"/>
    <w:rsid w:val="008A223C"/>
    <w:rsid w:val="008A2397"/>
    <w:rsid w:val="008A23F4"/>
    <w:rsid w:val="008A2B80"/>
    <w:rsid w:val="008A2B8B"/>
    <w:rsid w:val="008A3367"/>
    <w:rsid w:val="008A34F6"/>
    <w:rsid w:val="008A49E6"/>
    <w:rsid w:val="008A4DE6"/>
    <w:rsid w:val="008A536D"/>
    <w:rsid w:val="008A578B"/>
    <w:rsid w:val="008A57D3"/>
    <w:rsid w:val="008A5E0B"/>
    <w:rsid w:val="008A6171"/>
    <w:rsid w:val="008A621B"/>
    <w:rsid w:val="008A6D1B"/>
    <w:rsid w:val="008A728B"/>
    <w:rsid w:val="008A72B7"/>
    <w:rsid w:val="008A7343"/>
    <w:rsid w:val="008A751F"/>
    <w:rsid w:val="008A7561"/>
    <w:rsid w:val="008A75C0"/>
    <w:rsid w:val="008A76BC"/>
    <w:rsid w:val="008A781C"/>
    <w:rsid w:val="008A78AF"/>
    <w:rsid w:val="008A78EC"/>
    <w:rsid w:val="008A7914"/>
    <w:rsid w:val="008A7B66"/>
    <w:rsid w:val="008A7E4C"/>
    <w:rsid w:val="008A7F6C"/>
    <w:rsid w:val="008B0A13"/>
    <w:rsid w:val="008B0C41"/>
    <w:rsid w:val="008B0C8E"/>
    <w:rsid w:val="008B0F7D"/>
    <w:rsid w:val="008B11CD"/>
    <w:rsid w:val="008B12AA"/>
    <w:rsid w:val="008B16C0"/>
    <w:rsid w:val="008B2148"/>
    <w:rsid w:val="008B2363"/>
    <w:rsid w:val="008B26B2"/>
    <w:rsid w:val="008B2782"/>
    <w:rsid w:val="008B2A34"/>
    <w:rsid w:val="008B31D7"/>
    <w:rsid w:val="008B32ED"/>
    <w:rsid w:val="008B3743"/>
    <w:rsid w:val="008B3C1D"/>
    <w:rsid w:val="008B3F12"/>
    <w:rsid w:val="008B4167"/>
    <w:rsid w:val="008B4739"/>
    <w:rsid w:val="008B4BC5"/>
    <w:rsid w:val="008B4D76"/>
    <w:rsid w:val="008B4F3B"/>
    <w:rsid w:val="008B531E"/>
    <w:rsid w:val="008B57CB"/>
    <w:rsid w:val="008B5CC3"/>
    <w:rsid w:val="008B6E37"/>
    <w:rsid w:val="008B711D"/>
    <w:rsid w:val="008B7BA8"/>
    <w:rsid w:val="008C0644"/>
    <w:rsid w:val="008C0CA1"/>
    <w:rsid w:val="008C0D25"/>
    <w:rsid w:val="008C140F"/>
    <w:rsid w:val="008C148B"/>
    <w:rsid w:val="008C18BB"/>
    <w:rsid w:val="008C1BB1"/>
    <w:rsid w:val="008C1E45"/>
    <w:rsid w:val="008C2275"/>
    <w:rsid w:val="008C22B8"/>
    <w:rsid w:val="008C230D"/>
    <w:rsid w:val="008C252F"/>
    <w:rsid w:val="008C3355"/>
    <w:rsid w:val="008C3467"/>
    <w:rsid w:val="008C3BBE"/>
    <w:rsid w:val="008C3C19"/>
    <w:rsid w:val="008C3FD2"/>
    <w:rsid w:val="008C4748"/>
    <w:rsid w:val="008C495B"/>
    <w:rsid w:val="008C523A"/>
    <w:rsid w:val="008C5333"/>
    <w:rsid w:val="008C575A"/>
    <w:rsid w:val="008C5D36"/>
    <w:rsid w:val="008C62AF"/>
    <w:rsid w:val="008C69A3"/>
    <w:rsid w:val="008C6D57"/>
    <w:rsid w:val="008C6D9B"/>
    <w:rsid w:val="008C74A0"/>
    <w:rsid w:val="008C7BC4"/>
    <w:rsid w:val="008D030D"/>
    <w:rsid w:val="008D0AD2"/>
    <w:rsid w:val="008D1131"/>
    <w:rsid w:val="008D12C5"/>
    <w:rsid w:val="008D12E0"/>
    <w:rsid w:val="008D1D89"/>
    <w:rsid w:val="008D1EA6"/>
    <w:rsid w:val="008D1F7E"/>
    <w:rsid w:val="008D20D5"/>
    <w:rsid w:val="008D21BF"/>
    <w:rsid w:val="008D23DD"/>
    <w:rsid w:val="008D34E0"/>
    <w:rsid w:val="008D3852"/>
    <w:rsid w:val="008D3ED4"/>
    <w:rsid w:val="008D4658"/>
    <w:rsid w:val="008D47CB"/>
    <w:rsid w:val="008D4C00"/>
    <w:rsid w:val="008D4C57"/>
    <w:rsid w:val="008D4F05"/>
    <w:rsid w:val="008D5022"/>
    <w:rsid w:val="008D539E"/>
    <w:rsid w:val="008D56D1"/>
    <w:rsid w:val="008D579A"/>
    <w:rsid w:val="008D5FC8"/>
    <w:rsid w:val="008D60A2"/>
    <w:rsid w:val="008D67B2"/>
    <w:rsid w:val="008D6BC0"/>
    <w:rsid w:val="008D7D83"/>
    <w:rsid w:val="008D7FDE"/>
    <w:rsid w:val="008E062C"/>
    <w:rsid w:val="008E0721"/>
    <w:rsid w:val="008E08FA"/>
    <w:rsid w:val="008E0C18"/>
    <w:rsid w:val="008E0ECB"/>
    <w:rsid w:val="008E13E5"/>
    <w:rsid w:val="008E147C"/>
    <w:rsid w:val="008E166D"/>
    <w:rsid w:val="008E190D"/>
    <w:rsid w:val="008E20E0"/>
    <w:rsid w:val="008E2B64"/>
    <w:rsid w:val="008E3800"/>
    <w:rsid w:val="008E4479"/>
    <w:rsid w:val="008E48A0"/>
    <w:rsid w:val="008E507E"/>
    <w:rsid w:val="008E546F"/>
    <w:rsid w:val="008E552E"/>
    <w:rsid w:val="008E622C"/>
    <w:rsid w:val="008E6233"/>
    <w:rsid w:val="008E6396"/>
    <w:rsid w:val="008E6654"/>
    <w:rsid w:val="008E67DB"/>
    <w:rsid w:val="008E7552"/>
    <w:rsid w:val="008E7772"/>
    <w:rsid w:val="008E7BFF"/>
    <w:rsid w:val="008F034E"/>
    <w:rsid w:val="008F1297"/>
    <w:rsid w:val="008F1CF1"/>
    <w:rsid w:val="008F201F"/>
    <w:rsid w:val="008F20D1"/>
    <w:rsid w:val="008F232C"/>
    <w:rsid w:val="008F2626"/>
    <w:rsid w:val="008F2951"/>
    <w:rsid w:val="008F33FE"/>
    <w:rsid w:val="008F3694"/>
    <w:rsid w:val="008F36EC"/>
    <w:rsid w:val="008F3F42"/>
    <w:rsid w:val="008F401F"/>
    <w:rsid w:val="008F424F"/>
    <w:rsid w:val="008F47B7"/>
    <w:rsid w:val="008F5019"/>
    <w:rsid w:val="008F51DB"/>
    <w:rsid w:val="008F5546"/>
    <w:rsid w:val="008F56D0"/>
    <w:rsid w:val="008F5C5D"/>
    <w:rsid w:val="008F6372"/>
    <w:rsid w:val="008F76A1"/>
    <w:rsid w:val="008F78C6"/>
    <w:rsid w:val="008F7A5D"/>
    <w:rsid w:val="008F7AB4"/>
    <w:rsid w:val="0090041D"/>
    <w:rsid w:val="00900679"/>
    <w:rsid w:val="00900AD0"/>
    <w:rsid w:val="00900FC0"/>
    <w:rsid w:val="00901457"/>
    <w:rsid w:val="00901803"/>
    <w:rsid w:val="00901DCB"/>
    <w:rsid w:val="00901E75"/>
    <w:rsid w:val="00901FB9"/>
    <w:rsid w:val="00902729"/>
    <w:rsid w:val="00902749"/>
    <w:rsid w:val="009029ED"/>
    <w:rsid w:val="0090300B"/>
    <w:rsid w:val="0090360B"/>
    <w:rsid w:val="00903F13"/>
    <w:rsid w:val="00904545"/>
    <w:rsid w:val="009046BF"/>
    <w:rsid w:val="00904710"/>
    <w:rsid w:val="00904D27"/>
    <w:rsid w:val="00905459"/>
    <w:rsid w:val="0090562F"/>
    <w:rsid w:val="0090567F"/>
    <w:rsid w:val="009059BD"/>
    <w:rsid w:val="00905D1D"/>
    <w:rsid w:val="00906037"/>
    <w:rsid w:val="009061E6"/>
    <w:rsid w:val="00906753"/>
    <w:rsid w:val="00906F96"/>
    <w:rsid w:val="009071EF"/>
    <w:rsid w:val="009072B4"/>
    <w:rsid w:val="00907494"/>
    <w:rsid w:val="009074A8"/>
    <w:rsid w:val="0090761F"/>
    <w:rsid w:val="009076DF"/>
    <w:rsid w:val="009078B9"/>
    <w:rsid w:val="00907FCF"/>
    <w:rsid w:val="00907FF9"/>
    <w:rsid w:val="00910BDB"/>
    <w:rsid w:val="00911183"/>
    <w:rsid w:val="00911188"/>
    <w:rsid w:val="00911268"/>
    <w:rsid w:val="00911317"/>
    <w:rsid w:val="0091155D"/>
    <w:rsid w:val="00911A5C"/>
    <w:rsid w:val="009122B2"/>
    <w:rsid w:val="009125B6"/>
    <w:rsid w:val="0091263B"/>
    <w:rsid w:val="009127D9"/>
    <w:rsid w:val="0091297C"/>
    <w:rsid w:val="00912DD1"/>
    <w:rsid w:val="00913270"/>
    <w:rsid w:val="00913820"/>
    <w:rsid w:val="0091382E"/>
    <w:rsid w:val="009138A6"/>
    <w:rsid w:val="00914A76"/>
    <w:rsid w:val="00914B60"/>
    <w:rsid w:val="00914B77"/>
    <w:rsid w:val="00914F12"/>
    <w:rsid w:val="00915898"/>
    <w:rsid w:val="00915AEC"/>
    <w:rsid w:val="0091609D"/>
    <w:rsid w:val="009163C5"/>
    <w:rsid w:val="00916769"/>
    <w:rsid w:val="00916C83"/>
    <w:rsid w:val="00916CA9"/>
    <w:rsid w:val="009170DA"/>
    <w:rsid w:val="009176E1"/>
    <w:rsid w:val="00917A63"/>
    <w:rsid w:val="00917E63"/>
    <w:rsid w:val="00917FA4"/>
    <w:rsid w:val="0092016E"/>
    <w:rsid w:val="00920813"/>
    <w:rsid w:val="009208C6"/>
    <w:rsid w:val="00920BD1"/>
    <w:rsid w:val="00920FBD"/>
    <w:rsid w:val="009213DE"/>
    <w:rsid w:val="0092148C"/>
    <w:rsid w:val="00921624"/>
    <w:rsid w:val="009218D6"/>
    <w:rsid w:val="009219A3"/>
    <w:rsid w:val="00921AE4"/>
    <w:rsid w:val="00921B6D"/>
    <w:rsid w:val="00921E28"/>
    <w:rsid w:val="0092217D"/>
    <w:rsid w:val="0092250C"/>
    <w:rsid w:val="009228F1"/>
    <w:rsid w:val="009231F4"/>
    <w:rsid w:val="009236F9"/>
    <w:rsid w:val="009238BC"/>
    <w:rsid w:val="00923AE3"/>
    <w:rsid w:val="00924B8F"/>
    <w:rsid w:val="00924BC3"/>
    <w:rsid w:val="00925469"/>
    <w:rsid w:val="00926739"/>
    <w:rsid w:val="009268BF"/>
    <w:rsid w:val="00926DD9"/>
    <w:rsid w:val="00926FA9"/>
    <w:rsid w:val="00927646"/>
    <w:rsid w:val="009278A2"/>
    <w:rsid w:val="0092792E"/>
    <w:rsid w:val="00927B49"/>
    <w:rsid w:val="00927F9A"/>
    <w:rsid w:val="0093005E"/>
    <w:rsid w:val="009302C5"/>
    <w:rsid w:val="0093056D"/>
    <w:rsid w:val="0093073D"/>
    <w:rsid w:val="009308DC"/>
    <w:rsid w:val="009309A1"/>
    <w:rsid w:val="00930A23"/>
    <w:rsid w:val="0093126A"/>
    <w:rsid w:val="0093164F"/>
    <w:rsid w:val="00931971"/>
    <w:rsid w:val="00931A25"/>
    <w:rsid w:val="0093317A"/>
    <w:rsid w:val="009331CF"/>
    <w:rsid w:val="0093332B"/>
    <w:rsid w:val="00933C3C"/>
    <w:rsid w:val="00933C94"/>
    <w:rsid w:val="00933CAE"/>
    <w:rsid w:val="00933CD9"/>
    <w:rsid w:val="0093401D"/>
    <w:rsid w:val="00934225"/>
    <w:rsid w:val="0093431E"/>
    <w:rsid w:val="009346F1"/>
    <w:rsid w:val="0093471A"/>
    <w:rsid w:val="009347A3"/>
    <w:rsid w:val="00934A4C"/>
    <w:rsid w:val="00934A9A"/>
    <w:rsid w:val="00934E25"/>
    <w:rsid w:val="00934FB8"/>
    <w:rsid w:val="00935804"/>
    <w:rsid w:val="0093587D"/>
    <w:rsid w:val="00935AF6"/>
    <w:rsid w:val="00935DED"/>
    <w:rsid w:val="00935FB2"/>
    <w:rsid w:val="00936110"/>
    <w:rsid w:val="009362BD"/>
    <w:rsid w:val="0093680D"/>
    <w:rsid w:val="00936CA5"/>
    <w:rsid w:val="00936F42"/>
    <w:rsid w:val="00936F67"/>
    <w:rsid w:val="00937810"/>
    <w:rsid w:val="00937851"/>
    <w:rsid w:val="00937FED"/>
    <w:rsid w:val="00940087"/>
    <w:rsid w:val="00940092"/>
    <w:rsid w:val="009402FE"/>
    <w:rsid w:val="0094096D"/>
    <w:rsid w:val="00940B4F"/>
    <w:rsid w:val="00940C9E"/>
    <w:rsid w:val="0094129E"/>
    <w:rsid w:val="00942234"/>
    <w:rsid w:val="00942721"/>
    <w:rsid w:val="00942BE7"/>
    <w:rsid w:val="00942E41"/>
    <w:rsid w:val="00942FA0"/>
    <w:rsid w:val="0094330E"/>
    <w:rsid w:val="00943489"/>
    <w:rsid w:val="009434C4"/>
    <w:rsid w:val="0094363A"/>
    <w:rsid w:val="00943996"/>
    <w:rsid w:val="009445FB"/>
    <w:rsid w:val="00944600"/>
    <w:rsid w:val="00944780"/>
    <w:rsid w:val="00944A75"/>
    <w:rsid w:val="00944BA3"/>
    <w:rsid w:val="00944D3F"/>
    <w:rsid w:val="0094554A"/>
    <w:rsid w:val="00945F40"/>
    <w:rsid w:val="0094610C"/>
    <w:rsid w:val="00946B9E"/>
    <w:rsid w:val="009470DF"/>
    <w:rsid w:val="00947430"/>
    <w:rsid w:val="00947609"/>
    <w:rsid w:val="00947879"/>
    <w:rsid w:val="00947A69"/>
    <w:rsid w:val="0095081B"/>
    <w:rsid w:val="00950D63"/>
    <w:rsid w:val="00950D95"/>
    <w:rsid w:val="00950E28"/>
    <w:rsid w:val="00950E79"/>
    <w:rsid w:val="00950E7C"/>
    <w:rsid w:val="0095102C"/>
    <w:rsid w:val="00951743"/>
    <w:rsid w:val="00951747"/>
    <w:rsid w:val="00951D18"/>
    <w:rsid w:val="00952191"/>
    <w:rsid w:val="00952256"/>
    <w:rsid w:val="00952F37"/>
    <w:rsid w:val="00953C2F"/>
    <w:rsid w:val="00953E9F"/>
    <w:rsid w:val="00954B23"/>
    <w:rsid w:val="00954C03"/>
    <w:rsid w:val="0095517E"/>
    <w:rsid w:val="009552CF"/>
    <w:rsid w:val="00955349"/>
    <w:rsid w:val="00955662"/>
    <w:rsid w:val="009557A4"/>
    <w:rsid w:val="00955874"/>
    <w:rsid w:val="00955A9C"/>
    <w:rsid w:val="00955AD8"/>
    <w:rsid w:val="00955C17"/>
    <w:rsid w:val="00955C29"/>
    <w:rsid w:val="00956010"/>
    <w:rsid w:val="009560AE"/>
    <w:rsid w:val="0095683C"/>
    <w:rsid w:val="00956CEF"/>
    <w:rsid w:val="00956F25"/>
    <w:rsid w:val="00957279"/>
    <w:rsid w:val="00957901"/>
    <w:rsid w:val="00960094"/>
    <w:rsid w:val="00960427"/>
    <w:rsid w:val="0096055D"/>
    <w:rsid w:val="009605C0"/>
    <w:rsid w:val="0096063B"/>
    <w:rsid w:val="009607C3"/>
    <w:rsid w:val="009607C6"/>
    <w:rsid w:val="00960BEA"/>
    <w:rsid w:val="00960D77"/>
    <w:rsid w:val="00960D90"/>
    <w:rsid w:val="009611D7"/>
    <w:rsid w:val="009611E0"/>
    <w:rsid w:val="00961498"/>
    <w:rsid w:val="00961727"/>
    <w:rsid w:val="009618A4"/>
    <w:rsid w:val="00961903"/>
    <w:rsid w:val="0096220B"/>
    <w:rsid w:val="0096272D"/>
    <w:rsid w:val="00962A20"/>
    <w:rsid w:val="00962BF9"/>
    <w:rsid w:val="00962CC2"/>
    <w:rsid w:val="00962E0A"/>
    <w:rsid w:val="0096358D"/>
    <w:rsid w:val="0096424C"/>
    <w:rsid w:val="00965E0E"/>
    <w:rsid w:val="009661DF"/>
    <w:rsid w:val="00966D06"/>
    <w:rsid w:val="00966D42"/>
    <w:rsid w:val="00966F43"/>
    <w:rsid w:val="009673AA"/>
    <w:rsid w:val="00967550"/>
    <w:rsid w:val="009675CE"/>
    <w:rsid w:val="0096799A"/>
    <w:rsid w:val="009679C8"/>
    <w:rsid w:val="00967F1C"/>
    <w:rsid w:val="00970044"/>
    <w:rsid w:val="009701AF"/>
    <w:rsid w:val="0097045C"/>
    <w:rsid w:val="0097074D"/>
    <w:rsid w:val="009708D4"/>
    <w:rsid w:val="00971007"/>
    <w:rsid w:val="009710B1"/>
    <w:rsid w:val="00971120"/>
    <w:rsid w:val="00971170"/>
    <w:rsid w:val="0097154B"/>
    <w:rsid w:val="00971D45"/>
    <w:rsid w:val="00971F91"/>
    <w:rsid w:val="00972074"/>
    <w:rsid w:val="0097269C"/>
    <w:rsid w:val="00972A14"/>
    <w:rsid w:val="00972D7E"/>
    <w:rsid w:val="00972F36"/>
    <w:rsid w:val="009732ED"/>
    <w:rsid w:val="00973390"/>
    <w:rsid w:val="00973509"/>
    <w:rsid w:val="009735FF"/>
    <w:rsid w:val="00973E90"/>
    <w:rsid w:val="009745C4"/>
    <w:rsid w:val="009746CF"/>
    <w:rsid w:val="009749E3"/>
    <w:rsid w:val="00974A2F"/>
    <w:rsid w:val="00974B8A"/>
    <w:rsid w:val="00974E8C"/>
    <w:rsid w:val="00974EAC"/>
    <w:rsid w:val="00975A39"/>
    <w:rsid w:val="00975FBA"/>
    <w:rsid w:val="0097633F"/>
    <w:rsid w:val="00976449"/>
    <w:rsid w:val="0097695B"/>
    <w:rsid w:val="00976B25"/>
    <w:rsid w:val="00976CA2"/>
    <w:rsid w:val="00976E17"/>
    <w:rsid w:val="009770CD"/>
    <w:rsid w:val="00977357"/>
    <w:rsid w:val="009774D0"/>
    <w:rsid w:val="00980043"/>
    <w:rsid w:val="009800A2"/>
    <w:rsid w:val="00980248"/>
    <w:rsid w:val="00980994"/>
    <w:rsid w:val="009809EC"/>
    <w:rsid w:val="00980A10"/>
    <w:rsid w:val="009813DE"/>
    <w:rsid w:val="00981BA0"/>
    <w:rsid w:val="00981BEF"/>
    <w:rsid w:val="00982088"/>
    <w:rsid w:val="0098244E"/>
    <w:rsid w:val="009827D9"/>
    <w:rsid w:val="00982BCF"/>
    <w:rsid w:val="009832F3"/>
    <w:rsid w:val="009837E6"/>
    <w:rsid w:val="009838D2"/>
    <w:rsid w:val="0098392E"/>
    <w:rsid w:val="00983E8D"/>
    <w:rsid w:val="009846B2"/>
    <w:rsid w:val="009847A2"/>
    <w:rsid w:val="0098493F"/>
    <w:rsid w:val="00984A9E"/>
    <w:rsid w:val="009852AD"/>
    <w:rsid w:val="0098538C"/>
    <w:rsid w:val="00985769"/>
    <w:rsid w:val="00985875"/>
    <w:rsid w:val="00985FB8"/>
    <w:rsid w:val="009860A2"/>
    <w:rsid w:val="0098617C"/>
    <w:rsid w:val="0098657C"/>
    <w:rsid w:val="009865F6"/>
    <w:rsid w:val="00986710"/>
    <w:rsid w:val="00987ED0"/>
    <w:rsid w:val="00990575"/>
    <w:rsid w:val="00990BC1"/>
    <w:rsid w:val="00990D76"/>
    <w:rsid w:val="00990D90"/>
    <w:rsid w:val="00990E68"/>
    <w:rsid w:val="00991014"/>
    <w:rsid w:val="0099163E"/>
    <w:rsid w:val="00991AFA"/>
    <w:rsid w:val="00991B95"/>
    <w:rsid w:val="00992BAE"/>
    <w:rsid w:val="00992ED5"/>
    <w:rsid w:val="00993576"/>
    <w:rsid w:val="0099397B"/>
    <w:rsid w:val="00993FAF"/>
    <w:rsid w:val="00994312"/>
    <w:rsid w:val="00994366"/>
    <w:rsid w:val="009949F1"/>
    <w:rsid w:val="00994E18"/>
    <w:rsid w:val="00994E6E"/>
    <w:rsid w:val="0099524A"/>
    <w:rsid w:val="00995687"/>
    <w:rsid w:val="00995788"/>
    <w:rsid w:val="0099593D"/>
    <w:rsid w:val="00995E28"/>
    <w:rsid w:val="0099604E"/>
    <w:rsid w:val="00996305"/>
    <w:rsid w:val="0099635B"/>
    <w:rsid w:val="00996E66"/>
    <w:rsid w:val="009971CD"/>
    <w:rsid w:val="009971D2"/>
    <w:rsid w:val="009A0290"/>
    <w:rsid w:val="009A0DB9"/>
    <w:rsid w:val="009A116D"/>
    <w:rsid w:val="009A11EA"/>
    <w:rsid w:val="009A15F6"/>
    <w:rsid w:val="009A242E"/>
    <w:rsid w:val="009A2701"/>
    <w:rsid w:val="009A2702"/>
    <w:rsid w:val="009A2BEC"/>
    <w:rsid w:val="009A2C6A"/>
    <w:rsid w:val="009A2EEF"/>
    <w:rsid w:val="009A311A"/>
    <w:rsid w:val="009A359F"/>
    <w:rsid w:val="009A3683"/>
    <w:rsid w:val="009A38C0"/>
    <w:rsid w:val="009A4246"/>
    <w:rsid w:val="009A42C9"/>
    <w:rsid w:val="009A43BD"/>
    <w:rsid w:val="009A4E38"/>
    <w:rsid w:val="009A4E60"/>
    <w:rsid w:val="009A4F45"/>
    <w:rsid w:val="009A5458"/>
    <w:rsid w:val="009A57E3"/>
    <w:rsid w:val="009A59F9"/>
    <w:rsid w:val="009A5BB2"/>
    <w:rsid w:val="009A5DF5"/>
    <w:rsid w:val="009A5F5D"/>
    <w:rsid w:val="009A67C0"/>
    <w:rsid w:val="009A681F"/>
    <w:rsid w:val="009A6C95"/>
    <w:rsid w:val="009A6DD8"/>
    <w:rsid w:val="009A6EC9"/>
    <w:rsid w:val="009A711A"/>
    <w:rsid w:val="009A76C7"/>
    <w:rsid w:val="009A7735"/>
    <w:rsid w:val="009B034B"/>
    <w:rsid w:val="009B03DF"/>
    <w:rsid w:val="009B06A6"/>
    <w:rsid w:val="009B0749"/>
    <w:rsid w:val="009B0918"/>
    <w:rsid w:val="009B130E"/>
    <w:rsid w:val="009B2114"/>
    <w:rsid w:val="009B26A7"/>
    <w:rsid w:val="009B29B6"/>
    <w:rsid w:val="009B2AE8"/>
    <w:rsid w:val="009B2CA0"/>
    <w:rsid w:val="009B2F33"/>
    <w:rsid w:val="009B3641"/>
    <w:rsid w:val="009B3B79"/>
    <w:rsid w:val="009B403B"/>
    <w:rsid w:val="009B4214"/>
    <w:rsid w:val="009B4ABC"/>
    <w:rsid w:val="009B4BE4"/>
    <w:rsid w:val="009B4E2B"/>
    <w:rsid w:val="009B5288"/>
    <w:rsid w:val="009B5711"/>
    <w:rsid w:val="009B599E"/>
    <w:rsid w:val="009B5A18"/>
    <w:rsid w:val="009B5A1C"/>
    <w:rsid w:val="009B5B10"/>
    <w:rsid w:val="009B5E7F"/>
    <w:rsid w:val="009B610C"/>
    <w:rsid w:val="009B7704"/>
    <w:rsid w:val="009B7B52"/>
    <w:rsid w:val="009C025B"/>
    <w:rsid w:val="009C0410"/>
    <w:rsid w:val="009C0AFF"/>
    <w:rsid w:val="009C0E16"/>
    <w:rsid w:val="009C11EC"/>
    <w:rsid w:val="009C1612"/>
    <w:rsid w:val="009C1BB7"/>
    <w:rsid w:val="009C2044"/>
    <w:rsid w:val="009C2210"/>
    <w:rsid w:val="009C2485"/>
    <w:rsid w:val="009C2738"/>
    <w:rsid w:val="009C29AB"/>
    <w:rsid w:val="009C2E01"/>
    <w:rsid w:val="009C2F5E"/>
    <w:rsid w:val="009C30A4"/>
    <w:rsid w:val="009C3517"/>
    <w:rsid w:val="009C392F"/>
    <w:rsid w:val="009C3A9C"/>
    <w:rsid w:val="009C3B52"/>
    <w:rsid w:val="009C3DEB"/>
    <w:rsid w:val="009C4213"/>
    <w:rsid w:val="009C44C8"/>
    <w:rsid w:val="009C491D"/>
    <w:rsid w:val="009C5094"/>
    <w:rsid w:val="009C54C7"/>
    <w:rsid w:val="009C5544"/>
    <w:rsid w:val="009C5795"/>
    <w:rsid w:val="009C5B62"/>
    <w:rsid w:val="009C6187"/>
    <w:rsid w:val="009C6377"/>
    <w:rsid w:val="009C6B34"/>
    <w:rsid w:val="009C6BB6"/>
    <w:rsid w:val="009C700A"/>
    <w:rsid w:val="009C72F0"/>
    <w:rsid w:val="009C7339"/>
    <w:rsid w:val="009C761B"/>
    <w:rsid w:val="009C76EE"/>
    <w:rsid w:val="009C7712"/>
    <w:rsid w:val="009C7B93"/>
    <w:rsid w:val="009C7C54"/>
    <w:rsid w:val="009C7CB6"/>
    <w:rsid w:val="009D010A"/>
    <w:rsid w:val="009D0CBA"/>
    <w:rsid w:val="009D1361"/>
    <w:rsid w:val="009D18BA"/>
    <w:rsid w:val="009D1B18"/>
    <w:rsid w:val="009D1F6A"/>
    <w:rsid w:val="009D247F"/>
    <w:rsid w:val="009D251C"/>
    <w:rsid w:val="009D252C"/>
    <w:rsid w:val="009D2A67"/>
    <w:rsid w:val="009D2AF9"/>
    <w:rsid w:val="009D2E11"/>
    <w:rsid w:val="009D3E36"/>
    <w:rsid w:val="009D3ECA"/>
    <w:rsid w:val="009D43FF"/>
    <w:rsid w:val="009D4F39"/>
    <w:rsid w:val="009D515C"/>
    <w:rsid w:val="009D5167"/>
    <w:rsid w:val="009D57A4"/>
    <w:rsid w:val="009D5D12"/>
    <w:rsid w:val="009D60A3"/>
    <w:rsid w:val="009D686B"/>
    <w:rsid w:val="009D69A0"/>
    <w:rsid w:val="009D6EEC"/>
    <w:rsid w:val="009D6EF0"/>
    <w:rsid w:val="009D734F"/>
    <w:rsid w:val="009D7624"/>
    <w:rsid w:val="009D7886"/>
    <w:rsid w:val="009D7EDB"/>
    <w:rsid w:val="009D7F9F"/>
    <w:rsid w:val="009E04CB"/>
    <w:rsid w:val="009E05B2"/>
    <w:rsid w:val="009E0611"/>
    <w:rsid w:val="009E09DC"/>
    <w:rsid w:val="009E0B04"/>
    <w:rsid w:val="009E0E2D"/>
    <w:rsid w:val="009E0EDA"/>
    <w:rsid w:val="009E0FE1"/>
    <w:rsid w:val="009E1384"/>
    <w:rsid w:val="009E13BD"/>
    <w:rsid w:val="009E194F"/>
    <w:rsid w:val="009E1E41"/>
    <w:rsid w:val="009E20E9"/>
    <w:rsid w:val="009E216D"/>
    <w:rsid w:val="009E2C17"/>
    <w:rsid w:val="009E2F7C"/>
    <w:rsid w:val="009E31FD"/>
    <w:rsid w:val="009E39C1"/>
    <w:rsid w:val="009E3B2B"/>
    <w:rsid w:val="009E45E3"/>
    <w:rsid w:val="009E4803"/>
    <w:rsid w:val="009E4834"/>
    <w:rsid w:val="009E4D39"/>
    <w:rsid w:val="009E5221"/>
    <w:rsid w:val="009E549E"/>
    <w:rsid w:val="009E5604"/>
    <w:rsid w:val="009E5664"/>
    <w:rsid w:val="009E59D3"/>
    <w:rsid w:val="009E63D7"/>
    <w:rsid w:val="009E6772"/>
    <w:rsid w:val="009E68AF"/>
    <w:rsid w:val="009E6AE2"/>
    <w:rsid w:val="009E6F3C"/>
    <w:rsid w:val="009E7149"/>
    <w:rsid w:val="009E7413"/>
    <w:rsid w:val="009E760C"/>
    <w:rsid w:val="009F0050"/>
    <w:rsid w:val="009F0FFC"/>
    <w:rsid w:val="009F16F1"/>
    <w:rsid w:val="009F1BA7"/>
    <w:rsid w:val="009F1C78"/>
    <w:rsid w:val="009F200F"/>
    <w:rsid w:val="009F2344"/>
    <w:rsid w:val="009F2525"/>
    <w:rsid w:val="009F2A35"/>
    <w:rsid w:val="009F2B2F"/>
    <w:rsid w:val="009F3390"/>
    <w:rsid w:val="009F35EE"/>
    <w:rsid w:val="009F3849"/>
    <w:rsid w:val="009F3866"/>
    <w:rsid w:val="009F3AB3"/>
    <w:rsid w:val="009F3DEA"/>
    <w:rsid w:val="009F4D08"/>
    <w:rsid w:val="009F4D3E"/>
    <w:rsid w:val="009F4D4B"/>
    <w:rsid w:val="009F5266"/>
    <w:rsid w:val="009F58D6"/>
    <w:rsid w:val="009F5F92"/>
    <w:rsid w:val="009F6180"/>
    <w:rsid w:val="009F64C3"/>
    <w:rsid w:val="009F6B59"/>
    <w:rsid w:val="009F726C"/>
    <w:rsid w:val="009F728D"/>
    <w:rsid w:val="009F7E5D"/>
    <w:rsid w:val="00A0029D"/>
    <w:rsid w:val="00A00327"/>
    <w:rsid w:val="00A00AF6"/>
    <w:rsid w:val="00A00AFB"/>
    <w:rsid w:val="00A00C1E"/>
    <w:rsid w:val="00A01161"/>
    <w:rsid w:val="00A012E7"/>
    <w:rsid w:val="00A01314"/>
    <w:rsid w:val="00A01B69"/>
    <w:rsid w:val="00A01B8F"/>
    <w:rsid w:val="00A01BC2"/>
    <w:rsid w:val="00A01E60"/>
    <w:rsid w:val="00A021A3"/>
    <w:rsid w:val="00A02277"/>
    <w:rsid w:val="00A02756"/>
    <w:rsid w:val="00A027C7"/>
    <w:rsid w:val="00A02A3D"/>
    <w:rsid w:val="00A02BED"/>
    <w:rsid w:val="00A03231"/>
    <w:rsid w:val="00A034C4"/>
    <w:rsid w:val="00A037AF"/>
    <w:rsid w:val="00A03B7A"/>
    <w:rsid w:val="00A03C1B"/>
    <w:rsid w:val="00A03CBB"/>
    <w:rsid w:val="00A03F4D"/>
    <w:rsid w:val="00A0489F"/>
    <w:rsid w:val="00A053AD"/>
    <w:rsid w:val="00A05BDF"/>
    <w:rsid w:val="00A0646C"/>
    <w:rsid w:val="00A06672"/>
    <w:rsid w:val="00A06743"/>
    <w:rsid w:val="00A067C8"/>
    <w:rsid w:val="00A06813"/>
    <w:rsid w:val="00A06BA5"/>
    <w:rsid w:val="00A06BE9"/>
    <w:rsid w:val="00A06CB3"/>
    <w:rsid w:val="00A077E0"/>
    <w:rsid w:val="00A07A59"/>
    <w:rsid w:val="00A10113"/>
    <w:rsid w:val="00A10233"/>
    <w:rsid w:val="00A108E3"/>
    <w:rsid w:val="00A10EB6"/>
    <w:rsid w:val="00A116C2"/>
    <w:rsid w:val="00A11819"/>
    <w:rsid w:val="00A12238"/>
    <w:rsid w:val="00A12256"/>
    <w:rsid w:val="00A12336"/>
    <w:rsid w:val="00A12883"/>
    <w:rsid w:val="00A128B2"/>
    <w:rsid w:val="00A12A64"/>
    <w:rsid w:val="00A12D96"/>
    <w:rsid w:val="00A13524"/>
    <w:rsid w:val="00A1387B"/>
    <w:rsid w:val="00A13CCA"/>
    <w:rsid w:val="00A13DF2"/>
    <w:rsid w:val="00A1438E"/>
    <w:rsid w:val="00A146A3"/>
    <w:rsid w:val="00A14731"/>
    <w:rsid w:val="00A14A43"/>
    <w:rsid w:val="00A14C51"/>
    <w:rsid w:val="00A1505A"/>
    <w:rsid w:val="00A154FE"/>
    <w:rsid w:val="00A156D7"/>
    <w:rsid w:val="00A15783"/>
    <w:rsid w:val="00A15920"/>
    <w:rsid w:val="00A15A6E"/>
    <w:rsid w:val="00A15C63"/>
    <w:rsid w:val="00A16136"/>
    <w:rsid w:val="00A16446"/>
    <w:rsid w:val="00A16657"/>
    <w:rsid w:val="00A168BE"/>
    <w:rsid w:val="00A16DC1"/>
    <w:rsid w:val="00A16E7D"/>
    <w:rsid w:val="00A175F5"/>
    <w:rsid w:val="00A17BC9"/>
    <w:rsid w:val="00A17C86"/>
    <w:rsid w:val="00A17D37"/>
    <w:rsid w:val="00A17D63"/>
    <w:rsid w:val="00A20128"/>
    <w:rsid w:val="00A2016A"/>
    <w:rsid w:val="00A20555"/>
    <w:rsid w:val="00A2093A"/>
    <w:rsid w:val="00A20DB9"/>
    <w:rsid w:val="00A20E44"/>
    <w:rsid w:val="00A20F03"/>
    <w:rsid w:val="00A214CF"/>
    <w:rsid w:val="00A21815"/>
    <w:rsid w:val="00A21A65"/>
    <w:rsid w:val="00A21EC7"/>
    <w:rsid w:val="00A21FF2"/>
    <w:rsid w:val="00A22115"/>
    <w:rsid w:val="00A22117"/>
    <w:rsid w:val="00A22614"/>
    <w:rsid w:val="00A22FF3"/>
    <w:rsid w:val="00A237FA"/>
    <w:rsid w:val="00A23B28"/>
    <w:rsid w:val="00A23B6D"/>
    <w:rsid w:val="00A24985"/>
    <w:rsid w:val="00A24B3B"/>
    <w:rsid w:val="00A2511A"/>
    <w:rsid w:val="00A26416"/>
    <w:rsid w:val="00A26439"/>
    <w:rsid w:val="00A264E6"/>
    <w:rsid w:val="00A26931"/>
    <w:rsid w:val="00A26A9D"/>
    <w:rsid w:val="00A26FC6"/>
    <w:rsid w:val="00A27292"/>
    <w:rsid w:val="00A27EA2"/>
    <w:rsid w:val="00A27FA3"/>
    <w:rsid w:val="00A30351"/>
    <w:rsid w:val="00A30778"/>
    <w:rsid w:val="00A31650"/>
    <w:rsid w:val="00A3185E"/>
    <w:rsid w:val="00A321C5"/>
    <w:rsid w:val="00A32C8A"/>
    <w:rsid w:val="00A32DF0"/>
    <w:rsid w:val="00A33BEC"/>
    <w:rsid w:val="00A33CF6"/>
    <w:rsid w:val="00A33DD0"/>
    <w:rsid w:val="00A33E0F"/>
    <w:rsid w:val="00A33F9B"/>
    <w:rsid w:val="00A340D2"/>
    <w:rsid w:val="00A34233"/>
    <w:rsid w:val="00A342EE"/>
    <w:rsid w:val="00A343DF"/>
    <w:rsid w:val="00A34477"/>
    <w:rsid w:val="00A346D6"/>
    <w:rsid w:val="00A34B3F"/>
    <w:rsid w:val="00A34C3E"/>
    <w:rsid w:val="00A351EB"/>
    <w:rsid w:val="00A3626A"/>
    <w:rsid w:val="00A3637F"/>
    <w:rsid w:val="00A366B3"/>
    <w:rsid w:val="00A36D2B"/>
    <w:rsid w:val="00A37F98"/>
    <w:rsid w:val="00A40390"/>
    <w:rsid w:val="00A40652"/>
    <w:rsid w:val="00A409F7"/>
    <w:rsid w:val="00A40B52"/>
    <w:rsid w:val="00A40CE2"/>
    <w:rsid w:val="00A410C7"/>
    <w:rsid w:val="00A4122B"/>
    <w:rsid w:val="00A416C8"/>
    <w:rsid w:val="00A41A8F"/>
    <w:rsid w:val="00A41D5F"/>
    <w:rsid w:val="00A41FCA"/>
    <w:rsid w:val="00A4220C"/>
    <w:rsid w:val="00A42218"/>
    <w:rsid w:val="00A4249A"/>
    <w:rsid w:val="00A42AF7"/>
    <w:rsid w:val="00A42C5D"/>
    <w:rsid w:val="00A42CCC"/>
    <w:rsid w:val="00A433DD"/>
    <w:rsid w:val="00A43E3A"/>
    <w:rsid w:val="00A43F5D"/>
    <w:rsid w:val="00A44001"/>
    <w:rsid w:val="00A44284"/>
    <w:rsid w:val="00A449A5"/>
    <w:rsid w:val="00A44CA1"/>
    <w:rsid w:val="00A450A1"/>
    <w:rsid w:val="00A454C4"/>
    <w:rsid w:val="00A45622"/>
    <w:rsid w:val="00A456F0"/>
    <w:rsid w:val="00A45BF7"/>
    <w:rsid w:val="00A46457"/>
    <w:rsid w:val="00A465D4"/>
    <w:rsid w:val="00A466C7"/>
    <w:rsid w:val="00A467BB"/>
    <w:rsid w:val="00A46BBC"/>
    <w:rsid w:val="00A472C2"/>
    <w:rsid w:val="00A47367"/>
    <w:rsid w:val="00A476B5"/>
    <w:rsid w:val="00A47BD0"/>
    <w:rsid w:val="00A47C65"/>
    <w:rsid w:val="00A50239"/>
    <w:rsid w:val="00A50308"/>
    <w:rsid w:val="00A504ED"/>
    <w:rsid w:val="00A505AC"/>
    <w:rsid w:val="00A50668"/>
    <w:rsid w:val="00A506BD"/>
    <w:rsid w:val="00A50A04"/>
    <w:rsid w:val="00A50E7F"/>
    <w:rsid w:val="00A52132"/>
    <w:rsid w:val="00A522FF"/>
    <w:rsid w:val="00A52619"/>
    <w:rsid w:val="00A52847"/>
    <w:rsid w:val="00A529A5"/>
    <w:rsid w:val="00A529FF"/>
    <w:rsid w:val="00A52C4F"/>
    <w:rsid w:val="00A52D18"/>
    <w:rsid w:val="00A53679"/>
    <w:rsid w:val="00A53D55"/>
    <w:rsid w:val="00A53E64"/>
    <w:rsid w:val="00A53F00"/>
    <w:rsid w:val="00A54055"/>
    <w:rsid w:val="00A5435C"/>
    <w:rsid w:val="00A544A5"/>
    <w:rsid w:val="00A54967"/>
    <w:rsid w:val="00A54CFE"/>
    <w:rsid w:val="00A550D3"/>
    <w:rsid w:val="00A55107"/>
    <w:rsid w:val="00A553EC"/>
    <w:rsid w:val="00A5558B"/>
    <w:rsid w:val="00A5565B"/>
    <w:rsid w:val="00A55878"/>
    <w:rsid w:val="00A55CE3"/>
    <w:rsid w:val="00A55ED4"/>
    <w:rsid w:val="00A5612D"/>
    <w:rsid w:val="00A56144"/>
    <w:rsid w:val="00A5644B"/>
    <w:rsid w:val="00A56655"/>
    <w:rsid w:val="00A5678C"/>
    <w:rsid w:val="00A56822"/>
    <w:rsid w:val="00A57264"/>
    <w:rsid w:val="00A574A2"/>
    <w:rsid w:val="00A5757E"/>
    <w:rsid w:val="00A57745"/>
    <w:rsid w:val="00A579CC"/>
    <w:rsid w:val="00A57FA2"/>
    <w:rsid w:val="00A60608"/>
    <w:rsid w:val="00A60A55"/>
    <w:rsid w:val="00A612FD"/>
    <w:rsid w:val="00A6136A"/>
    <w:rsid w:val="00A61503"/>
    <w:rsid w:val="00A6156D"/>
    <w:rsid w:val="00A616DB"/>
    <w:rsid w:val="00A6194F"/>
    <w:rsid w:val="00A61958"/>
    <w:rsid w:val="00A61CAF"/>
    <w:rsid w:val="00A61FFB"/>
    <w:rsid w:val="00A6257E"/>
    <w:rsid w:val="00A626E7"/>
    <w:rsid w:val="00A62812"/>
    <w:rsid w:val="00A62D4E"/>
    <w:rsid w:val="00A634C5"/>
    <w:rsid w:val="00A6395B"/>
    <w:rsid w:val="00A6397A"/>
    <w:rsid w:val="00A639BE"/>
    <w:rsid w:val="00A63ACB"/>
    <w:rsid w:val="00A63B0E"/>
    <w:rsid w:val="00A63EF7"/>
    <w:rsid w:val="00A643BF"/>
    <w:rsid w:val="00A64759"/>
    <w:rsid w:val="00A651AB"/>
    <w:rsid w:val="00A65CFF"/>
    <w:rsid w:val="00A663C6"/>
    <w:rsid w:val="00A669EC"/>
    <w:rsid w:val="00A66C9B"/>
    <w:rsid w:val="00A6737C"/>
    <w:rsid w:val="00A673D5"/>
    <w:rsid w:val="00A6747B"/>
    <w:rsid w:val="00A67E2A"/>
    <w:rsid w:val="00A704F2"/>
    <w:rsid w:val="00A7089B"/>
    <w:rsid w:val="00A71A40"/>
    <w:rsid w:val="00A71E5F"/>
    <w:rsid w:val="00A7246C"/>
    <w:rsid w:val="00A729C0"/>
    <w:rsid w:val="00A72DA6"/>
    <w:rsid w:val="00A72DDB"/>
    <w:rsid w:val="00A73903"/>
    <w:rsid w:val="00A73D69"/>
    <w:rsid w:val="00A73D6D"/>
    <w:rsid w:val="00A73D93"/>
    <w:rsid w:val="00A744A2"/>
    <w:rsid w:val="00A744AB"/>
    <w:rsid w:val="00A74500"/>
    <w:rsid w:val="00A746AE"/>
    <w:rsid w:val="00A7483C"/>
    <w:rsid w:val="00A74CF1"/>
    <w:rsid w:val="00A74D61"/>
    <w:rsid w:val="00A7505F"/>
    <w:rsid w:val="00A750A5"/>
    <w:rsid w:val="00A751C7"/>
    <w:rsid w:val="00A754D3"/>
    <w:rsid w:val="00A7567A"/>
    <w:rsid w:val="00A7571A"/>
    <w:rsid w:val="00A75E2E"/>
    <w:rsid w:val="00A76038"/>
    <w:rsid w:val="00A760FE"/>
    <w:rsid w:val="00A76105"/>
    <w:rsid w:val="00A76313"/>
    <w:rsid w:val="00A7666F"/>
    <w:rsid w:val="00A76C82"/>
    <w:rsid w:val="00A76E8B"/>
    <w:rsid w:val="00A772E9"/>
    <w:rsid w:val="00A77504"/>
    <w:rsid w:val="00A775F1"/>
    <w:rsid w:val="00A80137"/>
    <w:rsid w:val="00A804FC"/>
    <w:rsid w:val="00A8077C"/>
    <w:rsid w:val="00A807E9"/>
    <w:rsid w:val="00A80DDC"/>
    <w:rsid w:val="00A80F8A"/>
    <w:rsid w:val="00A81523"/>
    <w:rsid w:val="00A818AF"/>
    <w:rsid w:val="00A818E6"/>
    <w:rsid w:val="00A81D42"/>
    <w:rsid w:val="00A81FC3"/>
    <w:rsid w:val="00A82499"/>
    <w:rsid w:val="00A824CD"/>
    <w:rsid w:val="00A82B2A"/>
    <w:rsid w:val="00A82C59"/>
    <w:rsid w:val="00A82C75"/>
    <w:rsid w:val="00A82FA1"/>
    <w:rsid w:val="00A83070"/>
    <w:rsid w:val="00A83092"/>
    <w:rsid w:val="00A8311C"/>
    <w:rsid w:val="00A83C49"/>
    <w:rsid w:val="00A83E4F"/>
    <w:rsid w:val="00A83E89"/>
    <w:rsid w:val="00A8401B"/>
    <w:rsid w:val="00A84745"/>
    <w:rsid w:val="00A84A0D"/>
    <w:rsid w:val="00A84C79"/>
    <w:rsid w:val="00A84D90"/>
    <w:rsid w:val="00A84DB9"/>
    <w:rsid w:val="00A85385"/>
    <w:rsid w:val="00A85B38"/>
    <w:rsid w:val="00A85C85"/>
    <w:rsid w:val="00A862CF"/>
    <w:rsid w:val="00A863A2"/>
    <w:rsid w:val="00A868F5"/>
    <w:rsid w:val="00A869C7"/>
    <w:rsid w:val="00A869CB"/>
    <w:rsid w:val="00A86D2E"/>
    <w:rsid w:val="00A86E5E"/>
    <w:rsid w:val="00A870BB"/>
    <w:rsid w:val="00A877E2"/>
    <w:rsid w:val="00A87BA0"/>
    <w:rsid w:val="00A905FD"/>
    <w:rsid w:val="00A90629"/>
    <w:rsid w:val="00A907A8"/>
    <w:rsid w:val="00A909C0"/>
    <w:rsid w:val="00A90A07"/>
    <w:rsid w:val="00A90A35"/>
    <w:rsid w:val="00A91461"/>
    <w:rsid w:val="00A917AC"/>
    <w:rsid w:val="00A91860"/>
    <w:rsid w:val="00A91882"/>
    <w:rsid w:val="00A926E0"/>
    <w:rsid w:val="00A92AB2"/>
    <w:rsid w:val="00A92AFC"/>
    <w:rsid w:val="00A92F08"/>
    <w:rsid w:val="00A9359D"/>
    <w:rsid w:val="00A93A98"/>
    <w:rsid w:val="00A94091"/>
    <w:rsid w:val="00A94307"/>
    <w:rsid w:val="00A94385"/>
    <w:rsid w:val="00A94522"/>
    <w:rsid w:val="00A945C6"/>
    <w:rsid w:val="00A946A1"/>
    <w:rsid w:val="00A94928"/>
    <w:rsid w:val="00A949D5"/>
    <w:rsid w:val="00A94B0B"/>
    <w:rsid w:val="00A94DA9"/>
    <w:rsid w:val="00A95085"/>
    <w:rsid w:val="00A95089"/>
    <w:rsid w:val="00A95130"/>
    <w:rsid w:val="00A9514A"/>
    <w:rsid w:val="00A9582D"/>
    <w:rsid w:val="00A95C1F"/>
    <w:rsid w:val="00A95FA2"/>
    <w:rsid w:val="00A9613C"/>
    <w:rsid w:val="00A96380"/>
    <w:rsid w:val="00A9661F"/>
    <w:rsid w:val="00A96719"/>
    <w:rsid w:val="00A968D5"/>
    <w:rsid w:val="00A97070"/>
    <w:rsid w:val="00A97193"/>
    <w:rsid w:val="00A97715"/>
    <w:rsid w:val="00A97E7F"/>
    <w:rsid w:val="00AA0385"/>
    <w:rsid w:val="00AA048F"/>
    <w:rsid w:val="00AA0554"/>
    <w:rsid w:val="00AA0999"/>
    <w:rsid w:val="00AA09C8"/>
    <w:rsid w:val="00AA16AB"/>
    <w:rsid w:val="00AA2377"/>
    <w:rsid w:val="00AA26B5"/>
    <w:rsid w:val="00AA2C8E"/>
    <w:rsid w:val="00AA309D"/>
    <w:rsid w:val="00AA3151"/>
    <w:rsid w:val="00AA318E"/>
    <w:rsid w:val="00AA3C0B"/>
    <w:rsid w:val="00AA3FE9"/>
    <w:rsid w:val="00AA427B"/>
    <w:rsid w:val="00AA434B"/>
    <w:rsid w:val="00AA4554"/>
    <w:rsid w:val="00AA5485"/>
    <w:rsid w:val="00AA55DB"/>
    <w:rsid w:val="00AA5784"/>
    <w:rsid w:val="00AA5D8B"/>
    <w:rsid w:val="00AA71A0"/>
    <w:rsid w:val="00AA74E8"/>
    <w:rsid w:val="00AA774E"/>
    <w:rsid w:val="00AA7DF3"/>
    <w:rsid w:val="00AB0F31"/>
    <w:rsid w:val="00AB1106"/>
    <w:rsid w:val="00AB1448"/>
    <w:rsid w:val="00AB1928"/>
    <w:rsid w:val="00AB1B72"/>
    <w:rsid w:val="00AB1D41"/>
    <w:rsid w:val="00AB1DDA"/>
    <w:rsid w:val="00AB1DDD"/>
    <w:rsid w:val="00AB2746"/>
    <w:rsid w:val="00AB285A"/>
    <w:rsid w:val="00AB28EE"/>
    <w:rsid w:val="00AB3261"/>
    <w:rsid w:val="00AB3411"/>
    <w:rsid w:val="00AB34ED"/>
    <w:rsid w:val="00AB387A"/>
    <w:rsid w:val="00AB38FF"/>
    <w:rsid w:val="00AB3AFE"/>
    <w:rsid w:val="00AB3BF4"/>
    <w:rsid w:val="00AB3D56"/>
    <w:rsid w:val="00AB40AA"/>
    <w:rsid w:val="00AB4AF6"/>
    <w:rsid w:val="00AB4D5E"/>
    <w:rsid w:val="00AB4ED7"/>
    <w:rsid w:val="00AB50B6"/>
    <w:rsid w:val="00AB5491"/>
    <w:rsid w:val="00AB558E"/>
    <w:rsid w:val="00AB5671"/>
    <w:rsid w:val="00AB59D3"/>
    <w:rsid w:val="00AB63CC"/>
    <w:rsid w:val="00AB63EE"/>
    <w:rsid w:val="00AB68B4"/>
    <w:rsid w:val="00AB6D47"/>
    <w:rsid w:val="00AB6D6A"/>
    <w:rsid w:val="00AB708B"/>
    <w:rsid w:val="00AB7149"/>
    <w:rsid w:val="00AB7465"/>
    <w:rsid w:val="00AB7856"/>
    <w:rsid w:val="00AB7A2C"/>
    <w:rsid w:val="00AB7A8A"/>
    <w:rsid w:val="00AC0066"/>
    <w:rsid w:val="00AC01EF"/>
    <w:rsid w:val="00AC04CC"/>
    <w:rsid w:val="00AC07B9"/>
    <w:rsid w:val="00AC0A0B"/>
    <w:rsid w:val="00AC0AA3"/>
    <w:rsid w:val="00AC0BCD"/>
    <w:rsid w:val="00AC0E7A"/>
    <w:rsid w:val="00AC115C"/>
    <w:rsid w:val="00AC1A2C"/>
    <w:rsid w:val="00AC1A9D"/>
    <w:rsid w:val="00AC1BB5"/>
    <w:rsid w:val="00AC2194"/>
    <w:rsid w:val="00AC261C"/>
    <w:rsid w:val="00AC28F8"/>
    <w:rsid w:val="00AC2D46"/>
    <w:rsid w:val="00AC2E07"/>
    <w:rsid w:val="00AC3175"/>
    <w:rsid w:val="00AC37C6"/>
    <w:rsid w:val="00AC3968"/>
    <w:rsid w:val="00AC3EA0"/>
    <w:rsid w:val="00AC4B6A"/>
    <w:rsid w:val="00AC4D27"/>
    <w:rsid w:val="00AC5001"/>
    <w:rsid w:val="00AC53F1"/>
    <w:rsid w:val="00AC55C1"/>
    <w:rsid w:val="00AC5D33"/>
    <w:rsid w:val="00AC7F15"/>
    <w:rsid w:val="00AC7F4B"/>
    <w:rsid w:val="00AD08F7"/>
    <w:rsid w:val="00AD0A43"/>
    <w:rsid w:val="00AD12B8"/>
    <w:rsid w:val="00AD12EB"/>
    <w:rsid w:val="00AD14B0"/>
    <w:rsid w:val="00AD15CE"/>
    <w:rsid w:val="00AD1ADF"/>
    <w:rsid w:val="00AD21EF"/>
    <w:rsid w:val="00AD23B9"/>
    <w:rsid w:val="00AD268C"/>
    <w:rsid w:val="00AD2AEB"/>
    <w:rsid w:val="00AD301D"/>
    <w:rsid w:val="00AD35AB"/>
    <w:rsid w:val="00AD3B3D"/>
    <w:rsid w:val="00AD526D"/>
    <w:rsid w:val="00AD5768"/>
    <w:rsid w:val="00AD57F2"/>
    <w:rsid w:val="00AD618E"/>
    <w:rsid w:val="00AD61CD"/>
    <w:rsid w:val="00AD67A4"/>
    <w:rsid w:val="00AD68E1"/>
    <w:rsid w:val="00AD6A62"/>
    <w:rsid w:val="00AD7349"/>
    <w:rsid w:val="00AD7467"/>
    <w:rsid w:val="00AD76A8"/>
    <w:rsid w:val="00AD7735"/>
    <w:rsid w:val="00AD7E4A"/>
    <w:rsid w:val="00AD7F79"/>
    <w:rsid w:val="00AE0484"/>
    <w:rsid w:val="00AE06B2"/>
    <w:rsid w:val="00AE092B"/>
    <w:rsid w:val="00AE0B26"/>
    <w:rsid w:val="00AE0C4E"/>
    <w:rsid w:val="00AE0DB7"/>
    <w:rsid w:val="00AE0FBA"/>
    <w:rsid w:val="00AE10EC"/>
    <w:rsid w:val="00AE227F"/>
    <w:rsid w:val="00AE22D8"/>
    <w:rsid w:val="00AE2416"/>
    <w:rsid w:val="00AE26D9"/>
    <w:rsid w:val="00AE2806"/>
    <w:rsid w:val="00AE2C0B"/>
    <w:rsid w:val="00AE3236"/>
    <w:rsid w:val="00AE4441"/>
    <w:rsid w:val="00AE4754"/>
    <w:rsid w:val="00AE4F28"/>
    <w:rsid w:val="00AE6069"/>
    <w:rsid w:val="00AE616B"/>
    <w:rsid w:val="00AE6BEC"/>
    <w:rsid w:val="00AE6E50"/>
    <w:rsid w:val="00AE6F53"/>
    <w:rsid w:val="00AE7061"/>
    <w:rsid w:val="00AE7396"/>
    <w:rsid w:val="00AE751C"/>
    <w:rsid w:val="00AE788C"/>
    <w:rsid w:val="00AE7995"/>
    <w:rsid w:val="00AE7B83"/>
    <w:rsid w:val="00AE7E1C"/>
    <w:rsid w:val="00AE7FA9"/>
    <w:rsid w:val="00AF0165"/>
    <w:rsid w:val="00AF05ED"/>
    <w:rsid w:val="00AF198D"/>
    <w:rsid w:val="00AF24FE"/>
    <w:rsid w:val="00AF3693"/>
    <w:rsid w:val="00AF3F16"/>
    <w:rsid w:val="00AF4119"/>
    <w:rsid w:val="00AF4185"/>
    <w:rsid w:val="00AF4397"/>
    <w:rsid w:val="00AF4764"/>
    <w:rsid w:val="00AF4AEE"/>
    <w:rsid w:val="00AF516D"/>
    <w:rsid w:val="00AF51B0"/>
    <w:rsid w:val="00AF51EA"/>
    <w:rsid w:val="00AF58B6"/>
    <w:rsid w:val="00AF5FE1"/>
    <w:rsid w:val="00AF6680"/>
    <w:rsid w:val="00AF67B7"/>
    <w:rsid w:val="00AF684F"/>
    <w:rsid w:val="00AF6C28"/>
    <w:rsid w:val="00AF6E8E"/>
    <w:rsid w:val="00AF72D8"/>
    <w:rsid w:val="00AF7532"/>
    <w:rsid w:val="00B00087"/>
    <w:rsid w:val="00B002DE"/>
    <w:rsid w:val="00B008BA"/>
    <w:rsid w:val="00B0113C"/>
    <w:rsid w:val="00B01429"/>
    <w:rsid w:val="00B01843"/>
    <w:rsid w:val="00B0189C"/>
    <w:rsid w:val="00B01E18"/>
    <w:rsid w:val="00B02A0D"/>
    <w:rsid w:val="00B02E68"/>
    <w:rsid w:val="00B02F12"/>
    <w:rsid w:val="00B0338C"/>
    <w:rsid w:val="00B03F97"/>
    <w:rsid w:val="00B0446D"/>
    <w:rsid w:val="00B04AF3"/>
    <w:rsid w:val="00B04B31"/>
    <w:rsid w:val="00B04D7D"/>
    <w:rsid w:val="00B04F07"/>
    <w:rsid w:val="00B05490"/>
    <w:rsid w:val="00B057BD"/>
    <w:rsid w:val="00B057C7"/>
    <w:rsid w:val="00B058E4"/>
    <w:rsid w:val="00B05D8E"/>
    <w:rsid w:val="00B06240"/>
    <w:rsid w:val="00B06334"/>
    <w:rsid w:val="00B06376"/>
    <w:rsid w:val="00B06B5C"/>
    <w:rsid w:val="00B06CEA"/>
    <w:rsid w:val="00B06FD4"/>
    <w:rsid w:val="00B07717"/>
    <w:rsid w:val="00B0774F"/>
    <w:rsid w:val="00B0785E"/>
    <w:rsid w:val="00B07ADA"/>
    <w:rsid w:val="00B10320"/>
    <w:rsid w:val="00B10349"/>
    <w:rsid w:val="00B1034A"/>
    <w:rsid w:val="00B108DC"/>
    <w:rsid w:val="00B109E9"/>
    <w:rsid w:val="00B10B76"/>
    <w:rsid w:val="00B10C21"/>
    <w:rsid w:val="00B10C4C"/>
    <w:rsid w:val="00B10D62"/>
    <w:rsid w:val="00B11075"/>
    <w:rsid w:val="00B11444"/>
    <w:rsid w:val="00B115D3"/>
    <w:rsid w:val="00B11764"/>
    <w:rsid w:val="00B11EFC"/>
    <w:rsid w:val="00B12108"/>
    <w:rsid w:val="00B126EC"/>
    <w:rsid w:val="00B1275E"/>
    <w:rsid w:val="00B12F90"/>
    <w:rsid w:val="00B134F1"/>
    <w:rsid w:val="00B13DCE"/>
    <w:rsid w:val="00B13E7D"/>
    <w:rsid w:val="00B14591"/>
    <w:rsid w:val="00B14C4B"/>
    <w:rsid w:val="00B14D56"/>
    <w:rsid w:val="00B1558A"/>
    <w:rsid w:val="00B157B2"/>
    <w:rsid w:val="00B15CF1"/>
    <w:rsid w:val="00B15E1F"/>
    <w:rsid w:val="00B161FC"/>
    <w:rsid w:val="00B16CAA"/>
    <w:rsid w:val="00B171B0"/>
    <w:rsid w:val="00B1731B"/>
    <w:rsid w:val="00B200FB"/>
    <w:rsid w:val="00B201D4"/>
    <w:rsid w:val="00B203C4"/>
    <w:rsid w:val="00B2051D"/>
    <w:rsid w:val="00B20BB7"/>
    <w:rsid w:val="00B20DA5"/>
    <w:rsid w:val="00B20FBA"/>
    <w:rsid w:val="00B20FF5"/>
    <w:rsid w:val="00B2190B"/>
    <w:rsid w:val="00B21BEA"/>
    <w:rsid w:val="00B2257C"/>
    <w:rsid w:val="00B2267C"/>
    <w:rsid w:val="00B226BE"/>
    <w:rsid w:val="00B22738"/>
    <w:rsid w:val="00B22B2E"/>
    <w:rsid w:val="00B2328F"/>
    <w:rsid w:val="00B23F9A"/>
    <w:rsid w:val="00B241FF"/>
    <w:rsid w:val="00B249AD"/>
    <w:rsid w:val="00B24D25"/>
    <w:rsid w:val="00B251F5"/>
    <w:rsid w:val="00B252CF"/>
    <w:rsid w:val="00B256CD"/>
    <w:rsid w:val="00B25C36"/>
    <w:rsid w:val="00B25C52"/>
    <w:rsid w:val="00B25D00"/>
    <w:rsid w:val="00B261DC"/>
    <w:rsid w:val="00B26317"/>
    <w:rsid w:val="00B267E2"/>
    <w:rsid w:val="00B26A7A"/>
    <w:rsid w:val="00B26F04"/>
    <w:rsid w:val="00B271E5"/>
    <w:rsid w:val="00B273AD"/>
    <w:rsid w:val="00B27822"/>
    <w:rsid w:val="00B2792B"/>
    <w:rsid w:val="00B30507"/>
    <w:rsid w:val="00B30735"/>
    <w:rsid w:val="00B30AAB"/>
    <w:rsid w:val="00B30BC5"/>
    <w:rsid w:val="00B30DDF"/>
    <w:rsid w:val="00B30E80"/>
    <w:rsid w:val="00B30F2D"/>
    <w:rsid w:val="00B310EA"/>
    <w:rsid w:val="00B31172"/>
    <w:rsid w:val="00B311F7"/>
    <w:rsid w:val="00B31591"/>
    <w:rsid w:val="00B31C36"/>
    <w:rsid w:val="00B31E38"/>
    <w:rsid w:val="00B31E7D"/>
    <w:rsid w:val="00B32112"/>
    <w:rsid w:val="00B32121"/>
    <w:rsid w:val="00B321C1"/>
    <w:rsid w:val="00B3227F"/>
    <w:rsid w:val="00B325CF"/>
    <w:rsid w:val="00B327D9"/>
    <w:rsid w:val="00B3282B"/>
    <w:rsid w:val="00B32C15"/>
    <w:rsid w:val="00B32F4D"/>
    <w:rsid w:val="00B330FA"/>
    <w:rsid w:val="00B3311E"/>
    <w:rsid w:val="00B332E1"/>
    <w:rsid w:val="00B33A30"/>
    <w:rsid w:val="00B3480E"/>
    <w:rsid w:val="00B358BA"/>
    <w:rsid w:val="00B35B6E"/>
    <w:rsid w:val="00B35C8C"/>
    <w:rsid w:val="00B35D0B"/>
    <w:rsid w:val="00B35D87"/>
    <w:rsid w:val="00B36CA6"/>
    <w:rsid w:val="00B37D15"/>
    <w:rsid w:val="00B37F4A"/>
    <w:rsid w:val="00B404E3"/>
    <w:rsid w:val="00B4092B"/>
    <w:rsid w:val="00B411E5"/>
    <w:rsid w:val="00B41257"/>
    <w:rsid w:val="00B41468"/>
    <w:rsid w:val="00B416C4"/>
    <w:rsid w:val="00B41793"/>
    <w:rsid w:val="00B41A2B"/>
    <w:rsid w:val="00B41C19"/>
    <w:rsid w:val="00B41F12"/>
    <w:rsid w:val="00B41F33"/>
    <w:rsid w:val="00B424D8"/>
    <w:rsid w:val="00B430D2"/>
    <w:rsid w:val="00B43131"/>
    <w:rsid w:val="00B43491"/>
    <w:rsid w:val="00B4362A"/>
    <w:rsid w:val="00B43C3B"/>
    <w:rsid w:val="00B441FD"/>
    <w:rsid w:val="00B44888"/>
    <w:rsid w:val="00B44A0B"/>
    <w:rsid w:val="00B44C15"/>
    <w:rsid w:val="00B4554A"/>
    <w:rsid w:val="00B45ECC"/>
    <w:rsid w:val="00B46100"/>
    <w:rsid w:val="00B46EAF"/>
    <w:rsid w:val="00B4708F"/>
    <w:rsid w:val="00B470C1"/>
    <w:rsid w:val="00B47433"/>
    <w:rsid w:val="00B47875"/>
    <w:rsid w:val="00B500A9"/>
    <w:rsid w:val="00B50BA7"/>
    <w:rsid w:val="00B51122"/>
    <w:rsid w:val="00B516E5"/>
    <w:rsid w:val="00B51703"/>
    <w:rsid w:val="00B517DA"/>
    <w:rsid w:val="00B51F97"/>
    <w:rsid w:val="00B521EE"/>
    <w:rsid w:val="00B52218"/>
    <w:rsid w:val="00B525EF"/>
    <w:rsid w:val="00B52944"/>
    <w:rsid w:val="00B52B2D"/>
    <w:rsid w:val="00B52CF5"/>
    <w:rsid w:val="00B52FDD"/>
    <w:rsid w:val="00B537B6"/>
    <w:rsid w:val="00B53904"/>
    <w:rsid w:val="00B53B99"/>
    <w:rsid w:val="00B53CEE"/>
    <w:rsid w:val="00B53F16"/>
    <w:rsid w:val="00B5405A"/>
    <w:rsid w:val="00B545B6"/>
    <w:rsid w:val="00B546C7"/>
    <w:rsid w:val="00B54796"/>
    <w:rsid w:val="00B54A3E"/>
    <w:rsid w:val="00B556A3"/>
    <w:rsid w:val="00B55B43"/>
    <w:rsid w:val="00B55D4E"/>
    <w:rsid w:val="00B55ED7"/>
    <w:rsid w:val="00B5639A"/>
    <w:rsid w:val="00B5646C"/>
    <w:rsid w:val="00B56582"/>
    <w:rsid w:val="00B56C6A"/>
    <w:rsid w:val="00B56E0B"/>
    <w:rsid w:val="00B571AA"/>
    <w:rsid w:val="00B574DA"/>
    <w:rsid w:val="00B5771E"/>
    <w:rsid w:val="00B57804"/>
    <w:rsid w:val="00B57B8D"/>
    <w:rsid w:val="00B57E80"/>
    <w:rsid w:val="00B608E1"/>
    <w:rsid w:val="00B60C91"/>
    <w:rsid w:val="00B60F42"/>
    <w:rsid w:val="00B60F4F"/>
    <w:rsid w:val="00B60FE1"/>
    <w:rsid w:val="00B61197"/>
    <w:rsid w:val="00B61318"/>
    <w:rsid w:val="00B616A3"/>
    <w:rsid w:val="00B6196E"/>
    <w:rsid w:val="00B61B05"/>
    <w:rsid w:val="00B6249F"/>
    <w:rsid w:val="00B625AE"/>
    <w:rsid w:val="00B62B90"/>
    <w:rsid w:val="00B6342A"/>
    <w:rsid w:val="00B635E8"/>
    <w:rsid w:val="00B639C0"/>
    <w:rsid w:val="00B64238"/>
    <w:rsid w:val="00B6429A"/>
    <w:rsid w:val="00B64727"/>
    <w:rsid w:val="00B64790"/>
    <w:rsid w:val="00B64AF9"/>
    <w:rsid w:val="00B64D00"/>
    <w:rsid w:val="00B65378"/>
    <w:rsid w:val="00B6539B"/>
    <w:rsid w:val="00B653EF"/>
    <w:rsid w:val="00B6557A"/>
    <w:rsid w:val="00B6584B"/>
    <w:rsid w:val="00B6589A"/>
    <w:rsid w:val="00B65B6D"/>
    <w:rsid w:val="00B65F9F"/>
    <w:rsid w:val="00B65FD2"/>
    <w:rsid w:val="00B66997"/>
    <w:rsid w:val="00B6714C"/>
    <w:rsid w:val="00B6768C"/>
    <w:rsid w:val="00B67911"/>
    <w:rsid w:val="00B67AB7"/>
    <w:rsid w:val="00B67AD3"/>
    <w:rsid w:val="00B67AFC"/>
    <w:rsid w:val="00B67C8B"/>
    <w:rsid w:val="00B67F1E"/>
    <w:rsid w:val="00B702F8"/>
    <w:rsid w:val="00B706A7"/>
    <w:rsid w:val="00B706E7"/>
    <w:rsid w:val="00B707AC"/>
    <w:rsid w:val="00B70D98"/>
    <w:rsid w:val="00B7191E"/>
    <w:rsid w:val="00B7249B"/>
    <w:rsid w:val="00B728BE"/>
    <w:rsid w:val="00B72F91"/>
    <w:rsid w:val="00B7397A"/>
    <w:rsid w:val="00B7401B"/>
    <w:rsid w:val="00B7433B"/>
    <w:rsid w:val="00B743FF"/>
    <w:rsid w:val="00B74734"/>
    <w:rsid w:val="00B75697"/>
    <w:rsid w:val="00B761DA"/>
    <w:rsid w:val="00B763C8"/>
    <w:rsid w:val="00B764DC"/>
    <w:rsid w:val="00B7731A"/>
    <w:rsid w:val="00B77CC6"/>
    <w:rsid w:val="00B77DF3"/>
    <w:rsid w:val="00B80224"/>
    <w:rsid w:val="00B80D76"/>
    <w:rsid w:val="00B80E78"/>
    <w:rsid w:val="00B81021"/>
    <w:rsid w:val="00B81151"/>
    <w:rsid w:val="00B81365"/>
    <w:rsid w:val="00B817B2"/>
    <w:rsid w:val="00B81843"/>
    <w:rsid w:val="00B81A62"/>
    <w:rsid w:val="00B81CB9"/>
    <w:rsid w:val="00B8205A"/>
    <w:rsid w:val="00B82099"/>
    <w:rsid w:val="00B8248E"/>
    <w:rsid w:val="00B826A8"/>
    <w:rsid w:val="00B82700"/>
    <w:rsid w:val="00B82978"/>
    <w:rsid w:val="00B82B24"/>
    <w:rsid w:val="00B82EA3"/>
    <w:rsid w:val="00B82EBF"/>
    <w:rsid w:val="00B8376E"/>
    <w:rsid w:val="00B840E2"/>
    <w:rsid w:val="00B84365"/>
    <w:rsid w:val="00B844F5"/>
    <w:rsid w:val="00B847E2"/>
    <w:rsid w:val="00B84B52"/>
    <w:rsid w:val="00B84BBC"/>
    <w:rsid w:val="00B84C43"/>
    <w:rsid w:val="00B84C62"/>
    <w:rsid w:val="00B85101"/>
    <w:rsid w:val="00B85280"/>
    <w:rsid w:val="00B856DC"/>
    <w:rsid w:val="00B85741"/>
    <w:rsid w:val="00B85837"/>
    <w:rsid w:val="00B85A3B"/>
    <w:rsid w:val="00B862C5"/>
    <w:rsid w:val="00B8665B"/>
    <w:rsid w:val="00B8672B"/>
    <w:rsid w:val="00B8678C"/>
    <w:rsid w:val="00B86B84"/>
    <w:rsid w:val="00B870E4"/>
    <w:rsid w:val="00B875D0"/>
    <w:rsid w:val="00B87811"/>
    <w:rsid w:val="00B87813"/>
    <w:rsid w:val="00B87F08"/>
    <w:rsid w:val="00B90113"/>
    <w:rsid w:val="00B90836"/>
    <w:rsid w:val="00B90B92"/>
    <w:rsid w:val="00B90E33"/>
    <w:rsid w:val="00B90E62"/>
    <w:rsid w:val="00B90F38"/>
    <w:rsid w:val="00B91469"/>
    <w:rsid w:val="00B9170D"/>
    <w:rsid w:val="00B9180A"/>
    <w:rsid w:val="00B91DEE"/>
    <w:rsid w:val="00B91EBA"/>
    <w:rsid w:val="00B920DB"/>
    <w:rsid w:val="00B92821"/>
    <w:rsid w:val="00B929F5"/>
    <w:rsid w:val="00B92A16"/>
    <w:rsid w:val="00B92F00"/>
    <w:rsid w:val="00B931F1"/>
    <w:rsid w:val="00B93DED"/>
    <w:rsid w:val="00B93F83"/>
    <w:rsid w:val="00B93FD9"/>
    <w:rsid w:val="00B941D0"/>
    <w:rsid w:val="00B94364"/>
    <w:rsid w:val="00B94504"/>
    <w:rsid w:val="00B948E8"/>
    <w:rsid w:val="00B94A5F"/>
    <w:rsid w:val="00B94B79"/>
    <w:rsid w:val="00B94BAE"/>
    <w:rsid w:val="00B94CC5"/>
    <w:rsid w:val="00B951E8"/>
    <w:rsid w:val="00B9532D"/>
    <w:rsid w:val="00B95384"/>
    <w:rsid w:val="00B9578A"/>
    <w:rsid w:val="00B9590B"/>
    <w:rsid w:val="00B95FFC"/>
    <w:rsid w:val="00B9661E"/>
    <w:rsid w:val="00B967E4"/>
    <w:rsid w:val="00B96AAE"/>
    <w:rsid w:val="00B96D12"/>
    <w:rsid w:val="00B96E9D"/>
    <w:rsid w:val="00B970D1"/>
    <w:rsid w:val="00B9759D"/>
    <w:rsid w:val="00B97A14"/>
    <w:rsid w:val="00B97C0A"/>
    <w:rsid w:val="00B97D7E"/>
    <w:rsid w:val="00BA0093"/>
    <w:rsid w:val="00BA08CF"/>
    <w:rsid w:val="00BA0D20"/>
    <w:rsid w:val="00BA1727"/>
    <w:rsid w:val="00BA172A"/>
    <w:rsid w:val="00BA1966"/>
    <w:rsid w:val="00BA2887"/>
    <w:rsid w:val="00BA288B"/>
    <w:rsid w:val="00BA321F"/>
    <w:rsid w:val="00BA32D1"/>
    <w:rsid w:val="00BA3462"/>
    <w:rsid w:val="00BA3ED0"/>
    <w:rsid w:val="00BA4682"/>
    <w:rsid w:val="00BA4A4A"/>
    <w:rsid w:val="00BA4ED8"/>
    <w:rsid w:val="00BA541B"/>
    <w:rsid w:val="00BA5927"/>
    <w:rsid w:val="00BA6282"/>
    <w:rsid w:val="00BA66B3"/>
    <w:rsid w:val="00BA670C"/>
    <w:rsid w:val="00BA6928"/>
    <w:rsid w:val="00BA6E89"/>
    <w:rsid w:val="00BA6F21"/>
    <w:rsid w:val="00BA733A"/>
    <w:rsid w:val="00BA75C8"/>
    <w:rsid w:val="00BA7902"/>
    <w:rsid w:val="00BA7FB3"/>
    <w:rsid w:val="00BB001D"/>
    <w:rsid w:val="00BB0184"/>
    <w:rsid w:val="00BB0BC8"/>
    <w:rsid w:val="00BB0DA3"/>
    <w:rsid w:val="00BB0F8B"/>
    <w:rsid w:val="00BB11A3"/>
    <w:rsid w:val="00BB1B5E"/>
    <w:rsid w:val="00BB1D8C"/>
    <w:rsid w:val="00BB2200"/>
    <w:rsid w:val="00BB232A"/>
    <w:rsid w:val="00BB242D"/>
    <w:rsid w:val="00BB27A6"/>
    <w:rsid w:val="00BB2D97"/>
    <w:rsid w:val="00BB322A"/>
    <w:rsid w:val="00BB35A2"/>
    <w:rsid w:val="00BB4105"/>
    <w:rsid w:val="00BB467A"/>
    <w:rsid w:val="00BB4CBF"/>
    <w:rsid w:val="00BB5161"/>
    <w:rsid w:val="00BB57BC"/>
    <w:rsid w:val="00BB6210"/>
    <w:rsid w:val="00BB652A"/>
    <w:rsid w:val="00BB6AC5"/>
    <w:rsid w:val="00BB6D0E"/>
    <w:rsid w:val="00BB713B"/>
    <w:rsid w:val="00BB76D4"/>
    <w:rsid w:val="00BB7834"/>
    <w:rsid w:val="00BB7E2B"/>
    <w:rsid w:val="00BC0558"/>
    <w:rsid w:val="00BC0E20"/>
    <w:rsid w:val="00BC0E80"/>
    <w:rsid w:val="00BC1020"/>
    <w:rsid w:val="00BC13AC"/>
    <w:rsid w:val="00BC1974"/>
    <w:rsid w:val="00BC1D19"/>
    <w:rsid w:val="00BC1F53"/>
    <w:rsid w:val="00BC1FEC"/>
    <w:rsid w:val="00BC23DE"/>
    <w:rsid w:val="00BC2B1B"/>
    <w:rsid w:val="00BC33EC"/>
    <w:rsid w:val="00BC3449"/>
    <w:rsid w:val="00BC3667"/>
    <w:rsid w:val="00BC37D3"/>
    <w:rsid w:val="00BC3D21"/>
    <w:rsid w:val="00BC407D"/>
    <w:rsid w:val="00BC464C"/>
    <w:rsid w:val="00BC465D"/>
    <w:rsid w:val="00BC4F95"/>
    <w:rsid w:val="00BC5ABF"/>
    <w:rsid w:val="00BC5C1B"/>
    <w:rsid w:val="00BC5F91"/>
    <w:rsid w:val="00BC6201"/>
    <w:rsid w:val="00BC62D8"/>
    <w:rsid w:val="00BC6912"/>
    <w:rsid w:val="00BC75EE"/>
    <w:rsid w:val="00BC7A8A"/>
    <w:rsid w:val="00BC7EC6"/>
    <w:rsid w:val="00BD0138"/>
    <w:rsid w:val="00BD029D"/>
    <w:rsid w:val="00BD03C6"/>
    <w:rsid w:val="00BD0619"/>
    <w:rsid w:val="00BD0D89"/>
    <w:rsid w:val="00BD0FB5"/>
    <w:rsid w:val="00BD111E"/>
    <w:rsid w:val="00BD2289"/>
    <w:rsid w:val="00BD2476"/>
    <w:rsid w:val="00BD25E6"/>
    <w:rsid w:val="00BD3124"/>
    <w:rsid w:val="00BD3BD6"/>
    <w:rsid w:val="00BD3FA8"/>
    <w:rsid w:val="00BD4050"/>
    <w:rsid w:val="00BD4372"/>
    <w:rsid w:val="00BD45DD"/>
    <w:rsid w:val="00BD45E7"/>
    <w:rsid w:val="00BD5FF3"/>
    <w:rsid w:val="00BD623D"/>
    <w:rsid w:val="00BD662A"/>
    <w:rsid w:val="00BD6F94"/>
    <w:rsid w:val="00BD7037"/>
    <w:rsid w:val="00BD7065"/>
    <w:rsid w:val="00BD707A"/>
    <w:rsid w:val="00BD72DF"/>
    <w:rsid w:val="00BD7F86"/>
    <w:rsid w:val="00BE0266"/>
    <w:rsid w:val="00BE04EE"/>
    <w:rsid w:val="00BE0CE4"/>
    <w:rsid w:val="00BE13EC"/>
    <w:rsid w:val="00BE166F"/>
    <w:rsid w:val="00BE1864"/>
    <w:rsid w:val="00BE1BD3"/>
    <w:rsid w:val="00BE29B5"/>
    <w:rsid w:val="00BE2EBF"/>
    <w:rsid w:val="00BE30EC"/>
    <w:rsid w:val="00BE3317"/>
    <w:rsid w:val="00BE383F"/>
    <w:rsid w:val="00BE3EA1"/>
    <w:rsid w:val="00BE3F6A"/>
    <w:rsid w:val="00BE41B0"/>
    <w:rsid w:val="00BE4277"/>
    <w:rsid w:val="00BE4ADD"/>
    <w:rsid w:val="00BE4C5B"/>
    <w:rsid w:val="00BE4F06"/>
    <w:rsid w:val="00BE5557"/>
    <w:rsid w:val="00BE5940"/>
    <w:rsid w:val="00BE5F1A"/>
    <w:rsid w:val="00BE5F4F"/>
    <w:rsid w:val="00BE6354"/>
    <w:rsid w:val="00BE65B8"/>
    <w:rsid w:val="00BE6E8D"/>
    <w:rsid w:val="00BE7522"/>
    <w:rsid w:val="00BE753B"/>
    <w:rsid w:val="00BE7593"/>
    <w:rsid w:val="00BE77F5"/>
    <w:rsid w:val="00BE7AC2"/>
    <w:rsid w:val="00BE7FB9"/>
    <w:rsid w:val="00BF0269"/>
    <w:rsid w:val="00BF036D"/>
    <w:rsid w:val="00BF08B0"/>
    <w:rsid w:val="00BF1210"/>
    <w:rsid w:val="00BF1506"/>
    <w:rsid w:val="00BF154C"/>
    <w:rsid w:val="00BF186E"/>
    <w:rsid w:val="00BF1C4A"/>
    <w:rsid w:val="00BF1E26"/>
    <w:rsid w:val="00BF242E"/>
    <w:rsid w:val="00BF24EF"/>
    <w:rsid w:val="00BF279C"/>
    <w:rsid w:val="00BF2C37"/>
    <w:rsid w:val="00BF31ED"/>
    <w:rsid w:val="00BF37A8"/>
    <w:rsid w:val="00BF3D28"/>
    <w:rsid w:val="00BF43F2"/>
    <w:rsid w:val="00BF461A"/>
    <w:rsid w:val="00BF46FB"/>
    <w:rsid w:val="00BF4A00"/>
    <w:rsid w:val="00BF4BED"/>
    <w:rsid w:val="00BF4CBF"/>
    <w:rsid w:val="00BF5321"/>
    <w:rsid w:val="00BF5389"/>
    <w:rsid w:val="00BF587E"/>
    <w:rsid w:val="00BF6566"/>
    <w:rsid w:val="00BF6949"/>
    <w:rsid w:val="00BF6BAF"/>
    <w:rsid w:val="00BF7033"/>
    <w:rsid w:val="00BF7727"/>
    <w:rsid w:val="00BF7FBB"/>
    <w:rsid w:val="00C0010A"/>
    <w:rsid w:val="00C001EB"/>
    <w:rsid w:val="00C0067C"/>
    <w:rsid w:val="00C00A2A"/>
    <w:rsid w:val="00C00C6C"/>
    <w:rsid w:val="00C00E46"/>
    <w:rsid w:val="00C01430"/>
    <w:rsid w:val="00C01468"/>
    <w:rsid w:val="00C015C8"/>
    <w:rsid w:val="00C0183E"/>
    <w:rsid w:val="00C019CB"/>
    <w:rsid w:val="00C01E31"/>
    <w:rsid w:val="00C01E70"/>
    <w:rsid w:val="00C020CB"/>
    <w:rsid w:val="00C021A0"/>
    <w:rsid w:val="00C02B55"/>
    <w:rsid w:val="00C02BC0"/>
    <w:rsid w:val="00C02D7D"/>
    <w:rsid w:val="00C038E4"/>
    <w:rsid w:val="00C03AC2"/>
    <w:rsid w:val="00C0407E"/>
    <w:rsid w:val="00C0454C"/>
    <w:rsid w:val="00C04B47"/>
    <w:rsid w:val="00C05273"/>
    <w:rsid w:val="00C052EB"/>
    <w:rsid w:val="00C05342"/>
    <w:rsid w:val="00C05662"/>
    <w:rsid w:val="00C05A7F"/>
    <w:rsid w:val="00C06A51"/>
    <w:rsid w:val="00C06BF8"/>
    <w:rsid w:val="00C06BFD"/>
    <w:rsid w:val="00C06DDE"/>
    <w:rsid w:val="00C07138"/>
    <w:rsid w:val="00C07465"/>
    <w:rsid w:val="00C07562"/>
    <w:rsid w:val="00C07766"/>
    <w:rsid w:val="00C07786"/>
    <w:rsid w:val="00C078F5"/>
    <w:rsid w:val="00C07DEA"/>
    <w:rsid w:val="00C1171F"/>
    <w:rsid w:val="00C118B2"/>
    <w:rsid w:val="00C119A8"/>
    <w:rsid w:val="00C11C41"/>
    <w:rsid w:val="00C11E5C"/>
    <w:rsid w:val="00C122C3"/>
    <w:rsid w:val="00C124C4"/>
    <w:rsid w:val="00C124FE"/>
    <w:rsid w:val="00C12554"/>
    <w:rsid w:val="00C125AF"/>
    <w:rsid w:val="00C12892"/>
    <w:rsid w:val="00C12962"/>
    <w:rsid w:val="00C13179"/>
    <w:rsid w:val="00C13AF4"/>
    <w:rsid w:val="00C13C8B"/>
    <w:rsid w:val="00C13E00"/>
    <w:rsid w:val="00C13ED2"/>
    <w:rsid w:val="00C13F0C"/>
    <w:rsid w:val="00C14AE8"/>
    <w:rsid w:val="00C14CB5"/>
    <w:rsid w:val="00C14D1E"/>
    <w:rsid w:val="00C14D4B"/>
    <w:rsid w:val="00C15110"/>
    <w:rsid w:val="00C1583D"/>
    <w:rsid w:val="00C15A0F"/>
    <w:rsid w:val="00C15A73"/>
    <w:rsid w:val="00C1696E"/>
    <w:rsid w:val="00C16AE4"/>
    <w:rsid w:val="00C16DE2"/>
    <w:rsid w:val="00C17848"/>
    <w:rsid w:val="00C17DCD"/>
    <w:rsid w:val="00C17DDD"/>
    <w:rsid w:val="00C20789"/>
    <w:rsid w:val="00C209B6"/>
    <w:rsid w:val="00C218AB"/>
    <w:rsid w:val="00C21915"/>
    <w:rsid w:val="00C21B1F"/>
    <w:rsid w:val="00C222EB"/>
    <w:rsid w:val="00C22D2E"/>
    <w:rsid w:val="00C22F46"/>
    <w:rsid w:val="00C2402C"/>
    <w:rsid w:val="00C240C3"/>
    <w:rsid w:val="00C24638"/>
    <w:rsid w:val="00C2479A"/>
    <w:rsid w:val="00C24A71"/>
    <w:rsid w:val="00C24B46"/>
    <w:rsid w:val="00C24F42"/>
    <w:rsid w:val="00C24FBE"/>
    <w:rsid w:val="00C25071"/>
    <w:rsid w:val="00C25291"/>
    <w:rsid w:val="00C2547E"/>
    <w:rsid w:val="00C259E6"/>
    <w:rsid w:val="00C262C3"/>
    <w:rsid w:val="00C26871"/>
    <w:rsid w:val="00C26B72"/>
    <w:rsid w:val="00C26E10"/>
    <w:rsid w:val="00C303B0"/>
    <w:rsid w:val="00C30B2C"/>
    <w:rsid w:val="00C30E5D"/>
    <w:rsid w:val="00C30E8E"/>
    <w:rsid w:val="00C31074"/>
    <w:rsid w:val="00C31129"/>
    <w:rsid w:val="00C31436"/>
    <w:rsid w:val="00C31880"/>
    <w:rsid w:val="00C31A08"/>
    <w:rsid w:val="00C31A6F"/>
    <w:rsid w:val="00C32445"/>
    <w:rsid w:val="00C32758"/>
    <w:rsid w:val="00C32792"/>
    <w:rsid w:val="00C3286B"/>
    <w:rsid w:val="00C329F0"/>
    <w:rsid w:val="00C32DDE"/>
    <w:rsid w:val="00C32F71"/>
    <w:rsid w:val="00C33285"/>
    <w:rsid w:val="00C33341"/>
    <w:rsid w:val="00C3392D"/>
    <w:rsid w:val="00C33DE7"/>
    <w:rsid w:val="00C33E56"/>
    <w:rsid w:val="00C33FCB"/>
    <w:rsid w:val="00C342CC"/>
    <w:rsid w:val="00C3453C"/>
    <w:rsid w:val="00C346E7"/>
    <w:rsid w:val="00C34B0C"/>
    <w:rsid w:val="00C34B28"/>
    <w:rsid w:val="00C350BE"/>
    <w:rsid w:val="00C353CF"/>
    <w:rsid w:val="00C3543F"/>
    <w:rsid w:val="00C354DB"/>
    <w:rsid w:val="00C35C8B"/>
    <w:rsid w:val="00C36427"/>
    <w:rsid w:val="00C36BEC"/>
    <w:rsid w:val="00C36C7D"/>
    <w:rsid w:val="00C3728A"/>
    <w:rsid w:val="00C37879"/>
    <w:rsid w:val="00C37B94"/>
    <w:rsid w:val="00C37ED1"/>
    <w:rsid w:val="00C37EFE"/>
    <w:rsid w:val="00C40683"/>
    <w:rsid w:val="00C406C4"/>
    <w:rsid w:val="00C408BC"/>
    <w:rsid w:val="00C40959"/>
    <w:rsid w:val="00C4097C"/>
    <w:rsid w:val="00C41547"/>
    <w:rsid w:val="00C4182B"/>
    <w:rsid w:val="00C41BEE"/>
    <w:rsid w:val="00C41E32"/>
    <w:rsid w:val="00C4208D"/>
    <w:rsid w:val="00C4250C"/>
    <w:rsid w:val="00C42692"/>
    <w:rsid w:val="00C42745"/>
    <w:rsid w:val="00C42B09"/>
    <w:rsid w:val="00C42C44"/>
    <w:rsid w:val="00C43471"/>
    <w:rsid w:val="00C43A5C"/>
    <w:rsid w:val="00C447B1"/>
    <w:rsid w:val="00C44C0E"/>
    <w:rsid w:val="00C44FED"/>
    <w:rsid w:val="00C457E6"/>
    <w:rsid w:val="00C46A08"/>
    <w:rsid w:val="00C47191"/>
    <w:rsid w:val="00C4797C"/>
    <w:rsid w:val="00C47BC8"/>
    <w:rsid w:val="00C50779"/>
    <w:rsid w:val="00C50863"/>
    <w:rsid w:val="00C50F09"/>
    <w:rsid w:val="00C51560"/>
    <w:rsid w:val="00C5175C"/>
    <w:rsid w:val="00C51C41"/>
    <w:rsid w:val="00C52836"/>
    <w:rsid w:val="00C530A5"/>
    <w:rsid w:val="00C53F1A"/>
    <w:rsid w:val="00C5431C"/>
    <w:rsid w:val="00C54D8D"/>
    <w:rsid w:val="00C550DC"/>
    <w:rsid w:val="00C554FA"/>
    <w:rsid w:val="00C555BA"/>
    <w:rsid w:val="00C556C6"/>
    <w:rsid w:val="00C558BD"/>
    <w:rsid w:val="00C55955"/>
    <w:rsid w:val="00C56409"/>
    <w:rsid w:val="00C56720"/>
    <w:rsid w:val="00C56952"/>
    <w:rsid w:val="00C569D3"/>
    <w:rsid w:val="00C56C00"/>
    <w:rsid w:val="00C56D0B"/>
    <w:rsid w:val="00C570DC"/>
    <w:rsid w:val="00C57161"/>
    <w:rsid w:val="00C572AC"/>
    <w:rsid w:val="00C60633"/>
    <w:rsid w:val="00C6065E"/>
    <w:rsid w:val="00C60B32"/>
    <w:rsid w:val="00C60B52"/>
    <w:rsid w:val="00C60C02"/>
    <w:rsid w:val="00C61FB8"/>
    <w:rsid w:val="00C621FD"/>
    <w:rsid w:val="00C62632"/>
    <w:rsid w:val="00C62AEF"/>
    <w:rsid w:val="00C631DF"/>
    <w:rsid w:val="00C6370A"/>
    <w:rsid w:val="00C637EE"/>
    <w:rsid w:val="00C638FE"/>
    <w:rsid w:val="00C6451D"/>
    <w:rsid w:val="00C64E60"/>
    <w:rsid w:val="00C6512B"/>
    <w:rsid w:val="00C651E3"/>
    <w:rsid w:val="00C65427"/>
    <w:rsid w:val="00C6570A"/>
    <w:rsid w:val="00C65838"/>
    <w:rsid w:val="00C65A91"/>
    <w:rsid w:val="00C65C2D"/>
    <w:rsid w:val="00C65ED8"/>
    <w:rsid w:val="00C66F0A"/>
    <w:rsid w:val="00C67051"/>
    <w:rsid w:val="00C67065"/>
    <w:rsid w:val="00C67E96"/>
    <w:rsid w:val="00C700F6"/>
    <w:rsid w:val="00C704C7"/>
    <w:rsid w:val="00C708D2"/>
    <w:rsid w:val="00C70D4D"/>
    <w:rsid w:val="00C70DBC"/>
    <w:rsid w:val="00C70ECD"/>
    <w:rsid w:val="00C713B2"/>
    <w:rsid w:val="00C7165B"/>
    <w:rsid w:val="00C716D2"/>
    <w:rsid w:val="00C71B5B"/>
    <w:rsid w:val="00C71CFA"/>
    <w:rsid w:val="00C721FF"/>
    <w:rsid w:val="00C7250D"/>
    <w:rsid w:val="00C726E5"/>
    <w:rsid w:val="00C72BBE"/>
    <w:rsid w:val="00C73054"/>
    <w:rsid w:val="00C73725"/>
    <w:rsid w:val="00C73E84"/>
    <w:rsid w:val="00C740A5"/>
    <w:rsid w:val="00C74A5D"/>
    <w:rsid w:val="00C74E14"/>
    <w:rsid w:val="00C75099"/>
    <w:rsid w:val="00C75268"/>
    <w:rsid w:val="00C75301"/>
    <w:rsid w:val="00C754FC"/>
    <w:rsid w:val="00C75516"/>
    <w:rsid w:val="00C75E2F"/>
    <w:rsid w:val="00C75F29"/>
    <w:rsid w:val="00C763EC"/>
    <w:rsid w:val="00C763FB"/>
    <w:rsid w:val="00C76600"/>
    <w:rsid w:val="00C766D4"/>
    <w:rsid w:val="00C76705"/>
    <w:rsid w:val="00C76919"/>
    <w:rsid w:val="00C76A22"/>
    <w:rsid w:val="00C76C50"/>
    <w:rsid w:val="00C76EA5"/>
    <w:rsid w:val="00C77845"/>
    <w:rsid w:val="00C77ABA"/>
    <w:rsid w:val="00C8067F"/>
    <w:rsid w:val="00C80934"/>
    <w:rsid w:val="00C809F7"/>
    <w:rsid w:val="00C80F8D"/>
    <w:rsid w:val="00C811A0"/>
    <w:rsid w:val="00C81607"/>
    <w:rsid w:val="00C81F94"/>
    <w:rsid w:val="00C82A64"/>
    <w:rsid w:val="00C82AFE"/>
    <w:rsid w:val="00C82EF5"/>
    <w:rsid w:val="00C83358"/>
    <w:rsid w:val="00C83FF8"/>
    <w:rsid w:val="00C8410F"/>
    <w:rsid w:val="00C842F5"/>
    <w:rsid w:val="00C845D9"/>
    <w:rsid w:val="00C8462B"/>
    <w:rsid w:val="00C84768"/>
    <w:rsid w:val="00C84E3B"/>
    <w:rsid w:val="00C85177"/>
    <w:rsid w:val="00C855DD"/>
    <w:rsid w:val="00C855EE"/>
    <w:rsid w:val="00C8569A"/>
    <w:rsid w:val="00C857BF"/>
    <w:rsid w:val="00C8598D"/>
    <w:rsid w:val="00C85AB8"/>
    <w:rsid w:val="00C863EF"/>
    <w:rsid w:val="00C8673B"/>
    <w:rsid w:val="00C86896"/>
    <w:rsid w:val="00C869DD"/>
    <w:rsid w:val="00C86B2D"/>
    <w:rsid w:val="00C86C79"/>
    <w:rsid w:val="00C87398"/>
    <w:rsid w:val="00C8770B"/>
    <w:rsid w:val="00C87DF6"/>
    <w:rsid w:val="00C90179"/>
    <w:rsid w:val="00C90440"/>
    <w:rsid w:val="00C90B02"/>
    <w:rsid w:val="00C90DB8"/>
    <w:rsid w:val="00C9135D"/>
    <w:rsid w:val="00C9141C"/>
    <w:rsid w:val="00C917DA"/>
    <w:rsid w:val="00C91846"/>
    <w:rsid w:val="00C91D52"/>
    <w:rsid w:val="00C91E22"/>
    <w:rsid w:val="00C91FA1"/>
    <w:rsid w:val="00C929E4"/>
    <w:rsid w:val="00C92AE4"/>
    <w:rsid w:val="00C92AFA"/>
    <w:rsid w:val="00C931FE"/>
    <w:rsid w:val="00C935A9"/>
    <w:rsid w:val="00C937D0"/>
    <w:rsid w:val="00C93966"/>
    <w:rsid w:val="00C93A76"/>
    <w:rsid w:val="00C9459A"/>
    <w:rsid w:val="00C94950"/>
    <w:rsid w:val="00C94D54"/>
    <w:rsid w:val="00C94D7E"/>
    <w:rsid w:val="00C94F43"/>
    <w:rsid w:val="00C95089"/>
    <w:rsid w:val="00C9538D"/>
    <w:rsid w:val="00C9543F"/>
    <w:rsid w:val="00C956EA"/>
    <w:rsid w:val="00C958DC"/>
    <w:rsid w:val="00C959AB"/>
    <w:rsid w:val="00C95E97"/>
    <w:rsid w:val="00C9686A"/>
    <w:rsid w:val="00C97473"/>
    <w:rsid w:val="00C976DF"/>
    <w:rsid w:val="00C9797B"/>
    <w:rsid w:val="00C97BCA"/>
    <w:rsid w:val="00C97D14"/>
    <w:rsid w:val="00CA005F"/>
    <w:rsid w:val="00CA0176"/>
    <w:rsid w:val="00CA07EB"/>
    <w:rsid w:val="00CA080A"/>
    <w:rsid w:val="00CA0819"/>
    <w:rsid w:val="00CA1121"/>
    <w:rsid w:val="00CA16CE"/>
    <w:rsid w:val="00CA1E44"/>
    <w:rsid w:val="00CA2105"/>
    <w:rsid w:val="00CA2787"/>
    <w:rsid w:val="00CA2870"/>
    <w:rsid w:val="00CA2906"/>
    <w:rsid w:val="00CA2B2B"/>
    <w:rsid w:val="00CA2F72"/>
    <w:rsid w:val="00CA3415"/>
    <w:rsid w:val="00CA36D8"/>
    <w:rsid w:val="00CA379A"/>
    <w:rsid w:val="00CA3CA9"/>
    <w:rsid w:val="00CA3F24"/>
    <w:rsid w:val="00CA4334"/>
    <w:rsid w:val="00CA44B7"/>
    <w:rsid w:val="00CA478B"/>
    <w:rsid w:val="00CA4952"/>
    <w:rsid w:val="00CA4C35"/>
    <w:rsid w:val="00CA4FDA"/>
    <w:rsid w:val="00CA51E8"/>
    <w:rsid w:val="00CA553C"/>
    <w:rsid w:val="00CA5B0B"/>
    <w:rsid w:val="00CA5B66"/>
    <w:rsid w:val="00CA5CF3"/>
    <w:rsid w:val="00CA5E51"/>
    <w:rsid w:val="00CA656A"/>
    <w:rsid w:val="00CA7076"/>
    <w:rsid w:val="00CA7131"/>
    <w:rsid w:val="00CA7176"/>
    <w:rsid w:val="00CA769E"/>
    <w:rsid w:val="00CA780C"/>
    <w:rsid w:val="00CA7CF6"/>
    <w:rsid w:val="00CA7DD4"/>
    <w:rsid w:val="00CB069C"/>
    <w:rsid w:val="00CB09B7"/>
    <w:rsid w:val="00CB1459"/>
    <w:rsid w:val="00CB1540"/>
    <w:rsid w:val="00CB16D8"/>
    <w:rsid w:val="00CB1BCD"/>
    <w:rsid w:val="00CB1E41"/>
    <w:rsid w:val="00CB1E97"/>
    <w:rsid w:val="00CB2115"/>
    <w:rsid w:val="00CB33F7"/>
    <w:rsid w:val="00CB3573"/>
    <w:rsid w:val="00CB3856"/>
    <w:rsid w:val="00CB398E"/>
    <w:rsid w:val="00CB3C98"/>
    <w:rsid w:val="00CB3FDD"/>
    <w:rsid w:val="00CB4234"/>
    <w:rsid w:val="00CB43A7"/>
    <w:rsid w:val="00CB4600"/>
    <w:rsid w:val="00CB4CD1"/>
    <w:rsid w:val="00CB4DCD"/>
    <w:rsid w:val="00CB510B"/>
    <w:rsid w:val="00CB5120"/>
    <w:rsid w:val="00CB5159"/>
    <w:rsid w:val="00CB522D"/>
    <w:rsid w:val="00CB5733"/>
    <w:rsid w:val="00CB577F"/>
    <w:rsid w:val="00CB58A9"/>
    <w:rsid w:val="00CB5D58"/>
    <w:rsid w:val="00CB5E6E"/>
    <w:rsid w:val="00CB62C6"/>
    <w:rsid w:val="00CB6B56"/>
    <w:rsid w:val="00CB6D07"/>
    <w:rsid w:val="00CB7054"/>
    <w:rsid w:val="00CB7299"/>
    <w:rsid w:val="00CB751B"/>
    <w:rsid w:val="00CB7744"/>
    <w:rsid w:val="00CC014C"/>
    <w:rsid w:val="00CC03D2"/>
    <w:rsid w:val="00CC05C4"/>
    <w:rsid w:val="00CC08EA"/>
    <w:rsid w:val="00CC0E96"/>
    <w:rsid w:val="00CC11EC"/>
    <w:rsid w:val="00CC14C4"/>
    <w:rsid w:val="00CC17E8"/>
    <w:rsid w:val="00CC1F10"/>
    <w:rsid w:val="00CC2144"/>
    <w:rsid w:val="00CC235B"/>
    <w:rsid w:val="00CC2F2F"/>
    <w:rsid w:val="00CC2FA6"/>
    <w:rsid w:val="00CC3618"/>
    <w:rsid w:val="00CC3644"/>
    <w:rsid w:val="00CC3C1F"/>
    <w:rsid w:val="00CC44E7"/>
    <w:rsid w:val="00CC461D"/>
    <w:rsid w:val="00CC4789"/>
    <w:rsid w:val="00CC4F62"/>
    <w:rsid w:val="00CC50C7"/>
    <w:rsid w:val="00CC61EE"/>
    <w:rsid w:val="00CC6382"/>
    <w:rsid w:val="00CC64F2"/>
    <w:rsid w:val="00CC6896"/>
    <w:rsid w:val="00CC6A66"/>
    <w:rsid w:val="00CC7333"/>
    <w:rsid w:val="00CC769B"/>
    <w:rsid w:val="00CC7DD6"/>
    <w:rsid w:val="00CD008A"/>
    <w:rsid w:val="00CD02AE"/>
    <w:rsid w:val="00CD0335"/>
    <w:rsid w:val="00CD08A2"/>
    <w:rsid w:val="00CD0B1A"/>
    <w:rsid w:val="00CD1572"/>
    <w:rsid w:val="00CD1C6F"/>
    <w:rsid w:val="00CD20D4"/>
    <w:rsid w:val="00CD2CE1"/>
    <w:rsid w:val="00CD318E"/>
    <w:rsid w:val="00CD34B2"/>
    <w:rsid w:val="00CD35FA"/>
    <w:rsid w:val="00CD3B3D"/>
    <w:rsid w:val="00CD42C6"/>
    <w:rsid w:val="00CD4495"/>
    <w:rsid w:val="00CD4A4E"/>
    <w:rsid w:val="00CD4DAF"/>
    <w:rsid w:val="00CD5812"/>
    <w:rsid w:val="00CD6223"/>
    <w:rsid w:val="00CD6428"/>
    <w:rsid w:val="00CD655F"/>
    <w:rsid w:val="00CD6631"/>
    <w:rsid w:val="00CD6668"/>
    <w:rsid w:val="00CD69AC"/>
    <w:rsid w:val="00CD6ABB"/>
    <w:rsid w:val="00CD6AED"/>
    <w:rsid w:val="00CD6CA8"/>
    <w:rsid w:val="00CD6E7C"/>
    <w:rsid w:val="00CD6F0B"/>
    <w:rsid w:val="00CD740D"/>
    <w:rsid w:val="00CD7925"/>
    <w:rsid w:val="00CD7D82"/>
    <w:rsid w:val="00CD7FD3"/>
    <w:rsid w:val="00CE079A"/>
    <w:rsid w:val="00CE07F5"/>
    <w:rsid w:val="00CE0895"/>
    <w:rsid w:val="00CE13B6"/>
    <w:rsid w:val="00CE1AED"/>
    <w:rsid w:val="00CE20F5"/>
    <w:rsid w:val="00CE2130"/>
    <w:rsid w:val="00CE2E92"/>
    <w:rsid w:val="00CE2EEE"/>
    <w:rsid w:val="00CE345D"/>
    <w:rsid w:val="00CE3798"/>
    <w:rsid w:val="00CE38A4"/>
    <w:rsid w:val="00CE39DB"/>
    <w:rsid w:val="00CE3D37"/>
    <w:rsid w:val="00CE417F"/>
    <w:rsid w:val="00CE46C0"/>
    <w:rsid w:val="00CE4D7B"/>
    <w:rsid w:val="00CE5385"/>
    <w:rsid w:val="00CE6018"/>
    <w:rsid w:val="00CE6458"/>
    <w:rsid w:val="00CE647F"/>
    <w:rsid w:val="00CE6874"/>
    <w:rsid w:val="00CE6A0D"/>
    <w:rsid w:val="00CE6A5A"/>
    <w:rsid w:val="00CE6E77"/>
    <w:rsid w:val="00CE74EA"/>
    <w:rsid w:val="00CF03F6"/>
    <w:rsid w:val="00CF0711"/>
    <w:rsid w:val="00CF0BF7"/>
    <w:rsid w:val="00CF0D1B"/>
    <w:rsid w:val="00CF0DD8"/>
    <w:rsid w:val="00CF0E97"/>
    <w:rsid w:val="00CF1528"/>
    <w:rsid w:val="00CF16A7"/>
    <w:rsid w:val="00CF18E2"/>
    <w:rsid w:val="00CF1911"/>
    <w:rsid w:val="00CF1B93"/>
    <w:rsid w:val="00CF1F1B"/>
    <w:rsid w:val="00CF2178"/>
    <w:rsid w:val="00CF223B"/>
    <w:rsid w:val="00CF296C"/>
    <w:rsid w:val="00CF305C"/>
    <w:rsid w:val="00CF3172"/>
    <w:rsid w:val="00CF3967"/>
    <w:rsid w:val="00CF3B37"/>
    <w:rsid w:val="00CF3B84"/>
    <w:rsid w:val="00CF3F3F"/>
    <w:rsid w:val="00CF3F51"/>
    <w:rsid w:val="00CF4097"/>
    <w:rsid w:val="00CF40EA"/>
    <w:rsid w:val="00CF48B3"/>
    <w:rsid w:val="00CF492A"/>
    <w:rsid w:val="00CF4BBB"/>
    <w:rsid w:val="00CF4CA6"/>
    <w:rsid w:val="00CF4F68"/>
    <w:rsid w:val="00CF50F4"/>
    <w:rsid w:val="00CF51CC"/>
    <w:rsid w:val="00CF5275"/>
    <w:rsid w:val="00CF5BF3"/>
    <w:rsid w:val="00CF63DE"/>
    <w:rsid w:val="00CF679B"/>
    <w:rsid w:val="00CF6C10"/>
    <w:rsid w:val="00CF7174"/>
    <w:rsid w:val="00CF783D"/>
    <w:rsid w:val="00CF79E0"/>
    <w:rsid w:val="00D00400"/>
    <w:rsid w:val="00D00E44"/>
    <w:rsid w:val="00D01240"/>
    <w:rsid w:val="00D0128B"/>
    <w:rsid w:val="00D01AC1"/>
    <w:rsid w:val="00D0230C"/>
    <w:rsid w:val="00D02570"/>
    <w:rsid w:val="00D0257C"/>
    <w:rsid w:val="00D0284D"/>
    <w:rsid w:val="00D03249"/>
    <w:rsid w:val="00D0343B"/>
    <w:rsid w:val="00D036B0"/>
    <w:rsid w:val="00D03854"/>
    <w:rsid w:val="00D03E0B"/>
    <w:rsid w:val="00D04016"/>
    <w:rsid w:val="00D04230"/>
    <w:rsid w:val="00D043CC"/>
    <w:rsid w:val="00D04499"/>
    <w:rsid w:val="00D044C5"/>
    <w:rsid w:val="00D045BA"/>
    <w:rsid w:val="00D04889"/>
    <w:rsid w:val="00D04A54"/>
    <w:rsid w:val="00D04CED"/>
    <w:rsid w:val="00D04D08"/>
    <w:rsid w:val="00D05D49"/>
    <w:rsid w:val="00D05D99"/>
    <w:rsid w:val="00D06AD4"/>
    <w:rsid w:val="00D06BF7"/>
    <w:rsid w:val="00D06D61"/>
    <w:rsid w:val="00D0736D"/>
    <w:rsid w:val="00D0764D"/>
    <w:rsid w:val="00D0765E"/>
    <w:rsid w:val="00D07992"/>
    <w:rsid w:val="00D07C96"/>
    <w:rsid w:val="00D101B8"/>
    <w:rsid w:val="00D1041A"/>
    <w:rsid w:val="00D1055A"/>
    <w:rsid w:val="00D1061E"/>
    <w:rsid w:val="00D10715"/>
    <w:rsid w:val="00D110B8"/>
    <w:rsid w:val="00D1116C"/>
    <w:rsid w:val="00D113BB"/>
    <w:rsid w:val="00D11675"/>
    <w:rsid w:val="00D11909"/>
    <w:rsid w:val="00D120F4"/>
    <w:rsid w:val="00D1252B"/>
    <w:rsid w:val="00D125BA"/>
    <w:rsid w:val="00D12887"/>
    <w:rsid w:val="00D12E6C"/>
    <w:rsid w:val="00D12FCC"/>
    <w:rsid w:val="00D131E3"/>
    <w:rsid w:val="00D1324D"/>
    <w:rsid w:val="00D1326C"/>
    <w:rsid w:val="00D13305"/>
    <w:rsid w:val="00D13863"/>
    <w:rsid w:val="00D13BFE"/>
    <w:rsid w:val="00D13C21"/>
    <w:rsid w:val="00D13D0C"/>
    <w:rsid w:val="00D142D6"/>
    <w:rsid w:val="00D14936"/>
    <w:rsid w:val="00D14A48"/>
    <w:rsid w:val="00D14B4D"/>
    <w:rsid w:val="00D14B7A"/>
    <w:rsid w:val="00D14BAC"/>
    <w:rsid w:val="00D14D72"/>
    <w:rsid w:val="00D153A0"/>
    <w:rsid w:val="00D1570A"/>
    <w:rsid w:val="00D15E72"/>
    <w:rsid w:val="00D16068"/>
    <w:rsid w:val="00D162D7"/>
    <w:rsid w:val="00D1664E"/>
    <w:rsid w:val="00D169BF"/>
    <w:rsid w:val="00D16A34"/>
    <w:rsid w:val="00D16A67"/>
    <w:rsid w:val="00D16A6E"/>
    <w:rsid w:val="00D16B3D"/>
    <w:rsid w:val="00D16D0E"/>
    <w:rsid w:val="00D16E3A"/>
    <w:rsid w:val="00D16F47"/>
    <w:rsid w:val="00D1772E"/>
    <w:rsid w:val="00D17E48"/>
    <w:rsid w:val="00D17F60"/>
    <w:rsid w:val="00D206F2"/>
    <w:rsid w:val="00D20AB0"/>
    <w:rsid w:val="00D20C72"/>
    <w:rsid w:val="00D20F17"/>
    <w:rsid w:val="00D214ED"/>
    <w:rsid w:val="00D215EE"/>
    <w:rsid w:val="00D2182E"/>
    <w:rsid w:val="00D21A93"/>
    <w:rsid w:val="00D225A5"/>
    <w:rsid w:val="00D22BAA"/>
    <w:rsid w:val="00D22DBF"/>
    <w:rsid w:val="00D23150"/>
    <w:rsid w:val="00D2321B"/>
    <w:rsid w:val="00D23577"/>
    <w:rsid w:val="00D23852"/>
    <w:rsid w:val="00D23B46"/>
    <w:rsid w:val="00D23BD5"/>
    <w:rsid w:val="00D23F2B"/>
    <w:rsid w:val="00D24239"/>
    <w:rsid w:val="00D2495B"/>
    <w:rsid w:val="00D24BDF"/>
    <w:rsid w:val="00D24CAA"/>
    <w:rsid w:val="00D25566"/>
    <w:rsid w:val="00D257B5"/>
    <w:rsid w:val="00D25921"/>
    <w:rsid w:val="00D265C6"/>
    <w:rsid w:val="00D268DD"/>
    <w:rsid w:val="00D26B4C"/>
    <w:rsid w:val="00D26C85"/>
    <w:rsid w:val="00D26D07"/>
    <w:rsid w:val="00D27074"/>
    <w:rsid w:val="00D27E49"/>
    <w:rsid w:val="00D27ED0"/>
    <w:rsid w:val="00D3025A"/>
    <w:rsid w:val="00D30303"/>
    <w:rsid w:val="00D30476"/>
    <w:rsid w:val="00D30629"/>
    <w:rsid w:val="00D30D0F"/>
    <w:rsid w:val="00D316CE"/>
    <w:rsid w:val="00D31888"/>
    <w:rsid w:val="00D31EE8"/>
    <w:rsid w:val="00D31FE2"/>
    <w:rsid w:val="00D32302"/>
    <w:rsid w:val="00D3300B"/>
    <w:rsid w:val="00D3311D"/>
    <w:rsid w:val="00D33902"/>
    <w:rsid w:val="00D33A96"/>
    <w:rsid w:val="00D34086"/>
    <w:rsid w:val="00D341A7"/>
    <w:rsid w:val="00D34A87"/>
    <w:rsid w:val="00D34DD9"/>
    <w:rsid w:val="00D3515B"/>
    <w:rsid w:val="00D356E1"/>
    <w:rsid w:val="00D35A7A"/>
    <w:rsid w:val="00D36434"/>
    <w:rsid w:val="00D3652D"/>
    <w:rsid w:val="00D36562"/>
    <w:rsid w:val="00D36581"/>
    <w:rsid w:val="00D367A8"/>
    <w:rsid w:val="00D36962"/>
    <w:rsid w:val="00D36AD5"/>
    <w:rsid w:val="00D36F65"/>
    <w:rsid w:val="00D37111"/>
    <w:rsid w:val="00D376C8"/>
    <w:rsid w:val="00D377A2"/>
    <w:rsid w:val="00D37E7F"/>
    <w:rsid w:val="00D40032"/>
    <w:rsid w:val="00D4011F"/>
    <w:rsid w:val="00D409FA"/>
    <w:rsid w:val="00D40E06"/>
    <w:rsid w:val="00D4127C"/>
    <w:rsid w:val="00D41BAD"/>
    <w:rsid w:val="00D421E9"/>
    <w:rsid w:val="00D422CD"/>
    <w:rsid w:val="00D4235B"/>
    <w:rsid w:val="00D427E4"/>
    <w:rsid w:val="00D4373D"/>
    <w:rsid w:val="00D43B87"/>
    <w:rsid w:val="00D44209"/>
    <w:rsid w:val="00D44645"/>
    <w:rsid w:val="00D447C6"/>
    <w:rsid w:val="00D44C1F"/>
    <w:rsid w:val="00D45112"/>
    <w:rsid w:val="00D453A2"/>
    <w:rsid w:val="00D4544A"/>
    <w:rsid w:val="00D45531"/>
    <w:rsid w:val="00D45ACA"/>
    <w:rsid w:val="00D46146"/>
    <w:rsid w:val="00D46544"/>
    <w:rsid w:val="00D469FD"/>
    <w:rsid w:val="00D46B08"/>
    <w:rsid w:val="00D46D6C"/>
    <w:rsid w:val="00D46D8A"/>
    <w:rsid w:val="00D47300"/>
    <w:rsid w:val="00D4743C"/>
    <w:rsid w:val="00D47B83"/>
    <w:rsid w:val="00D47C93"/>
    <w:rsid w:val="00D47EA5"/>
    <w:rsid w:val="00D47F89"/>
    <w:rsid w:val="00D50392"/>
    <w:rsid w:val="00D503DF"/>
    <w:rsid w:val="00D503E7"/>
    <w:rsid w:val="00D50F26"/>
    <w:rsid w:val="00D50FDC"/>
    <w:rsid w:val="00D51616"/>
    <w:rsid w:val="00D51EFB"/>
    <w:rsid w:val="00D51F16"/>
    <w:rsid w:val="00D51FD4"/>
    <w:rsid w:val="00D5201B"/>
    <w:rsid w:val="00D52111"/>
    <w:rsid w:val="00D52A6E"/>
    <w:rsid w:val="00D52DEB"/>
    <w:rsid w:val="00D5348C"/>
    <w:rsid w:val="00D53806"/>
    <w:rsid w:val="00D53A67"/>
    <w:rsid w:val="00D53E08"/>
    <w:rsid w:val="00D54818"/>
    <w:rsid w:val="00D54E67"/>
    <w:rsid w:val="00D5526A"/>
    <w:rsid w:val="00D55392"/>
    <w:rsid w:val="00D5540E"/>
    <w:rsid w:val="00D55510"/>
    <w:rsid w:val="00D5574A"/>
    <w:rsid w:val="00D55A1D"/>
    <w:rsid w:val="00D55C91"/>
    <w:rsid w:val="00D5654D"/>
    <w:rsid w:val="00D569DC"/>
    <w:rsid w:val="00D56EF3"/>
    <w:rsid w:val="00D573F5"/>
    <w:rsid w:val="00D57576"/>
    <w:rsid w:val="00D57644"/>
    <w:rsid w:val="00D57690"/>
    <w:rsid w:val="00D57B77"/>
    <w:rsid w:val="00D57FDE"/>
    <w:rsid w:val="00D60DB2"/>
    <w:rsid w:val="00D61028"/>
    <w:rsid w:val="00D612CF"/>
    <w:rsid w:val="00D6137F"/>
    <w:rsid w:val="00D6159E"/>
    <w:rsid w:val="00D615EF"/>
    <w:rsid w:val="00D6178C"/>
    <w:rsid w:val="00D61941"/>
    <w:rsid w:val="00D61A0B"/>
    <w:rsid w:val="00D62059"/>
    <w:rsid w:val="00D626F9"/>
    <w:rsid w:val="00D62B59"/>
    <w:rsid w:val="00D6317F"/>
    <w:rsid w:val="00D632FB"/>
    <w:rsid w:val="00D63715"/>
    <w:rsid w:val="00D6459A"/>
    <w:rsid w:val="00D64A9F"/>
    <w:rsid w:val="00D64E4B"/>
    <w:rsid w:val="00D65061"/>
    <w:rsid w:val="00D652D2"/>
    <w:rsid w:val="00D653C6"/>
    <w:rsid w:val="00D65D3C"/>
    <w:rsid w:val="00D65D5E"/>
    <w:rsid w:val="00D65F00"/>
    <w:rsid w:val="00D65F4C"/>
    <w:rsid w:val="00D66605"/>
    <w:rsid w:val="00D668F4"/>
    <w:rsid w:val="00D669FB"/>
    <w:rsid w:val="00D66E35"/>
    <w:rsid w:val="00D67757"/>
    <w:rsid w:val="00D700A4"/>
    <w:rsid w:val="00D705A8"/>
    <w:rsid w:val="00D708C6"/>
    <w:rsid w:val="00D70B16"/>
    <w:rsid w:val="00D713B5"/>
    <w:rsid w:val="00D714F7"/>
    <w:rsid w:val="00D71892"/>
    <w:rsid w:val="00D71D29"/>
    <w:rsid w:val="00D72586"/>
    <w:rsid w:val="00D726A0"/>
    <w:rsid w:val="00D729E6"/>
    <w:rsid w:val="00D72FDE"/>
    <w:rsid w:val="00D73556"/>
    <w:rsid w:val="00D738C5"/>
    <w:rsid w:val="00D73D44"/>
    <w:rsid w:val="00D74207"/>
    <w:rsid w:val="00D745E3"/>
    <w:rsid w:val="00D7465D"/>
    <w:rsid w:val="00D74688"/>
    <w:rsid w:val="00D747B1"/>
    <w:rsid w:val="00D74A74"/>
    <w:rsid w:val="00D74EEE"/>
    <w:rsid w:val="00D7548B"/>
    <w:rsid w:val="00D755A6"/>
    <w:rsid w:val="00D7579B"/>
    <w:rsid w:val="00D75949"/>
    <w:rsid w:val="00D76126"/>
    <w:rsid w:val="00D769C6"/>
    <w:rsid w:val="00D76BD1"/>
    <w:rsid w:val="00D76EC1"/>
    <w:rsid w:val="00D77066"/>
    <w:rsid w:val="00D77D13"/>
    <w:rsid w:val="00D77F2F"/>
    <w:rsid w:val="00D80395"/>
    <w:rsid w:val="00D803FD"/>
    <w:rsid w:val="00D80DE5"/>
    <w:rsid w:val="00D8145D"/>
    <w:rsid w:val="00D819D2"/>
    <w:rsid w:val="00D81EA7"/>
    <w:rsid w:val="00D820F0"/>
    <w:rsid w:val="00D821F3"/>
    <w:rsid w:val="00D83319"/>
    <w:rsid w:val="00D833F7"/>
    <w:rsid w:val="00D836CD"/>
    <w:rsid w:val="00D8381B"/>
    <w:rsid w:val="00D839F5"/>
    <w:rsid w:val="00D83B5E"/>
    <w:rsid w:val="00D83CB8"/>
    <w:rsid w:val="00D83E87"/>
    <w:rsid w:val="00D83ED9"/>
    <w:rsid w:val="00D84366"/>
    <w:rsid w:val="00D86459"/>
    <w:rsid w:val="00D8665A"/>
    <w:rsid w:val="00D86C8A"/>
    <w:rsid w:val="00D86D7A"/>
    <w:rsid w:val="00D8729A"/>
    <w:rsid w:val="00D87381"/>
    <w:rsid w:val="00D87766"/>
    <w:rsid w:val="00D87849"/>
    <w:rsid w:val="00D87A88"/>
    <w:rsid w:val="00D87AA5"/>
    <w:rsid w:val="00D87C8A"/>
    <w:rsid w:val="00D87E95"/>
    <w:rsid w:val="00D902FD"/>
    <w:rsid w:val="00D9040F"/>
    <w:rsid w:val="00D908E4"/>
    <w:rsid w:val="00D90B8B"/>
    <w:rsid w:val="00D91162"/>
    <w:rsid w:val="00D91298"/>
    <w:rsid w:val="00D914C4"/>
    <w:rsid w:val="00D9196D"/>
    <w:rsid w:val="00D91DEE"/>
    <w:rsid w:val="00D922FF"/>
    <w:rsid w:val="00D9240D"/>
    <w:rsid w:val="00D92480"/>
    <w:rsid w:val="00D9256C"/>
    <w:rsid w:val="00D92BAE"/>
    <w:rsid w:val="00D93083"/>
    <w:rsid w:val="00D930F9"/>
    <w:rsid w:val="00D932F8"/>
    <w:rsid w:val="00D93501"/>
    <w:rsid w:val="00D93B19"/>
    <w:rsid w:val="00D93BEB"/>
    <w:rsid w:val="00D93FDD"/>
    <w:rsid w:val="00D94AD5"/>
    <w:rsid w:val="00D955B2"/>
    <w:rsid w:val="00D95CE0"/>
    <w:rsid w:val="00D95DB6"/>
    <w:rsid w:val="00D95F0A"/>
    <w:rsid w:val="00D95F37"/>
    <w:rsid w:val="00D962EA"/>
    <w:rsid w:val="00D963B1"/>
    <w:rsid w:val="00D965A1"/>
    <w:rsid w:val="00D96B05"/>
    <w:rsid w:val="00D96CE0"/>
    <w:rsid w:val="00D96EF9"/>
    <w:rsid w:val="00D9766E"/>
    <w:rsid w:val="00D977A3"/>
    <w:rsid w:val="00DA0127"/>
    <w:rsid w:val="00DA01E0"/>
    <w:rsid w:val="00DA024A"/>
    <w:rsid w:val="00DA0282"/>
    <w:rsid w:val="00DA0417"/>
    <w:rsid w:val="00DA0DE7"/>
    <w:rsid w:val="00DA0FDB"/>
    <w:rsid w:val="00DA1649"/>
    <w:rsid w:val="00DA16BC"/>
    <w:rsid w:val="00DA1D39"/>
    <w:rsid w:val="00DA1F0B"/>
    <w:rsid w:val="00DA22D0"/>
    <w:rsid w:val="00DA239D"/>
    <w:rsid w:val="00DA2431"/>
    <w:rsid w:val="00DA2559"/>
    <w:rsid w:val="00DA2647"/>
    <w:rsid w:val="00DA2A70"/>
    <w:rsid w:val="00DA2CC4"/>
    <w:rsid w:val="00DA3094"/>
    <w:rsid w:val="00DA330E"/>
    <w:rsid w:val="00DA35C0"/>
    <w:rsid w:val="00DA360A"/>
    <w:rsid w:val="00DA4193"/>
    <w:rsid w:val="00DA42E5"/>
    <w:rsid w:val="00DA44C7"/>
    <w:rsid w:val="00DA4EBE"/>
    <w:rsid w:val="00DA4F0E"/>
    <w:rsid w:val="00DA51B1"/>
    <w:rsid w:val="00DA53FA"/>
    <w:rsid w:val="00DA5506"/>
    <w:rsid w:val="00DA5909"/>
    <w:rsid w:val="00DA6328"/>
    <w:rsid w:val="00DA6630"/>
    <w:rsid w:val="00DA66CA"/>
    <w:rsid w:val="00DA66FC"/>
    <w:rsid w:val="00DA6B4D"/>
    <w:rsid w:val="00DA7043"/>
    <w:rsid w:val="00DA7543"/>
    <w:rsid w:val="00DA75E7"/>
    <w:rsid w:val="00DA7805"/>
    <w:rsid w:val="00DA7E68"/>
    <w:rsid w:val="00DB0159"/>
    <w:rsid w:val="00DB095B"/>
    <w:rsid w:val="00DB0A0E"/>
    <w:rsid w:val="00DB0A56"/>
    <w:rsid w:val="00DB13FC"/>
    <w:rsid w:val="00DB164E"/>
    <w:rsid w:val="00DB1899"/>
    <w:rsid w:val="00DB2169"/>
    <w:rsid w:val="00DB21C2"/>
    <w:rsid w:val="00DB21DB"/>
    <w:rsid w:val="00DB232C"/>
    <w:rsid w:val="00DB2470"/>
    <w:rsid w:val="00DB2987"/>
    <w:rsid w:val="00DB29E1"/>
    <w:rsid w:val="00DB2B38"/>
    <w:rsid w:val="00DB34B1"/>
    <w:rsid w:val="00DB37E2"/>
    <w:rsid w:val="00DB3DEA"/>
    <w:rsid w:val="00DB42F2"/>
    <w:rsid w:val="00DB4AA7"/>
    <w:rsid w:val="00DB4EC6"/>
    <w:rsid w:val="00DB55D2"/>
    <w:rsid w:val="00DB5D9E"/>
    <w:rsid w:val="00DB630A"/>
    <w:rsid w:val="00DB6F23"/>
    <w:rsid w:val="00DB7036"/>
    <w:rsid w:val="00DB74AB"/>
    <w:rsid w:val="00DB767E"/>
    <w:rsid w:val="00DB77DB"/>
    <w:rsid w:val="00DB7E63"/>
    <w:rsid w:val="00DC0940"/>
    <w:rsid w:val="00DC0970"/>
    <w:rsid w:val="00DC0A9B"/>
    <w:rsid w:val="00DC0F2B"/>
    <w:rsid w:val="00DC143C"/>
    <w:rsid w:val="00DC14D5"/>
    <w:rsid w:val="00DC1745"/>
    <w:rsid w:val="00DC179B"/>
    <w:rsid w:val="00DC1DF7"/>
    <w:rsid w:val="00DC1E42"/>
    <w:rsid w:val="00DC216A"/>
    <w:rsid w:val="00DC2695"/>
    <w:rsid w:val="00DC277F"/>
    <w:rsid w:val="00DC2D4A"/>
    <w:rsid w:val="00DC31AF"/>
    <w:rsid w:val="00DC33E5"/>
    <w:rsid w:val="00DC3683"/>
    <w:rsid w:val="00DC3CC5"/>
    <w:rsid w:val="00DC4513"/>
    <w:rsid w:val="00DC480D"/>
    <w:rsid w:val="00DC4855"/>
    <w:rsid w:val="00DC490D"/>
    <w:rsid w:val="00DC531B"/>
    <w:rsid w:val="00DC55CE"/>
    <w:rsid w:val="00DC5936"/>
    <w:rsid w:val="00DC5ACA"/>
    <w:rsid w:val="00DC5C78"/>
    <w:rsid w:val="00DC5CD7"/>
    <w:rsid w:val="00DC731E"/>
    <w:rsid w:val="00DC7551"/>
    <w:rsid w:val="00DC764C"/>
    <w:rsid w:val="00DC7DBE"/>
    <w:rsid w:val="00DD0222"/>
    <w:rsid w:val="00DD0244"/>
    <w:rsid w:val="00DD063E"/>
    <w:rsid w:val="00DD09E2"/>
    <w:rsid w:val="00DD0A02"/>
    <w:rsid w:val="00DD0C0E"/>
    <w:rsid w:val="00DD0C29"/>
    <w:rsid w:val="00DD0E23"/>
    <w:rsid w:val="00DD0E9E"/>
    <w:rsid w:val="00DD11CD"/>
    <w:rsid w:val="00DD1703"/>
    <w:rsid w:val="00DD2009"/>
    <w:rsid w:val="00DD255A"/>
    <w:rsid w:val="00DD2593"/>
    <w:rsid w:val="00DD29FC"/>
    <w:rsid w:val="00DD2C93"/>
    <w:rsid w:val="00DD2F75"/>
    <w:rsid w:val="00DD32E5"/>
    <w:rsid w:val="00DD3B57"/>
    <w:rsid w:val="00DD3C46"/>
    <w:rsid w:val="00DD3CEF"/>
    <w:rsid w:val="00DD3F3F"/>
    <w:rsid w:val="00DD4524"/>
    <w:rsid w:val="00DD4568"/>
    <w:rsid w:val="00DD4844"/>
    <w:rsid w:val="00DD4963"/>
    <w:rsid w:val="00DD50B0"/>
    <w:rsid w:val="00DD5697"/>
    <w:rsid w:val="00DD5874"/>
    <w:rsid w:val="00DD5B85"/>
    <w:rsid w:val="00DD64C0"/>
    <w:rsid w:val="00DD6A3E"/>
    <w:rsid w:val="00DD764D"/>
    <w:rsid w:val="00DD7C6D"/>
    <w:rsid w:val="00DE00D7"/>
    <w:rsid w:val="00DE08A8"/>
    <w:rsid w:val="00DE0D1F"/>
    <w:rsid w:val="00DE0D54"/>
    <w:rsid w:val="00DE115A"/>
    <w:rsid w:val="00DE137E"/>
    <w:rsid w:val="00DE1740"/>
    <w:rsid w:val="00DE200F"/>
    <w:rsid w:val="00DE20FB"/>
    <w:rsid w:val="00DE2139"/>
    <w:rsid w:val="00DE22CC"/>
    <w:rsid w:val="00DE23DF"/>
    <w:rsid w:val="00DE27CA"/>
    <w:rsid w:val="00DE2869"/>
    <w:rsid w:val="00DE3090"/>
    <w:rsid w:val="00DE30F8"/>
    <w:rsid w:val="00DE3784"/>
    <w:rsid w:val="00DE37CE"/>
    <w:rsid w:val="00DE3961"/>
    <w:rsid w:val="00DE3CF1"/>
    <w:rsid w:val="00DE4013"/>
    <w:rsid w:val="00DE44E4"/>
    <w:rsid w:val="00DE4C96"/>
    <w:rsid w:val="00DE5237"/>
    <w:rsid w:val="00DE548C"/>
    <w:rsid w:val="00DE5541"/>
    <w:rsid w:val="00DE5593"/>
    <w:rsid w:val="00DE58AD"/>
    <w:rsid w:val="00DE599C"/>
    <w:rsid w:val="00DE5F10"/>
    <w:rsid w:val="00DE6603"/>
    <w:rsid w:val="00DE6A98"/>
    <w:rsid w:val="00DE7205"/>
    <w:rsid w:val="00DE7287"/>
    <w:rsid w:val="00DE7A9B"/>
    <w:rsid w:val="00DE7AD3"/>
    <w:rsid w:val="00DF032E"/>
    <w:rsid w:val="00DF03F8"/>
    <w:rsid w:val="00DF042B"/>
    <w:rsid w:val="00DF0458"/>
    <w:rsid w:val="00DF0979"/>
    <w:rsid w:val="00DF13EA"/>
    <w:rsid w:val="00DF17D4"/>
    <w:rsid w:val="00DF19E9"/>
    <w:rsid w:val="00DF221B"/>
    <w:rsid w:val="00DF24D1"/>
    <w:rsid w:val="00DF3105"/>
    <w:rsid w:val="00DF3723"/>
    <w:rsid w:val="00DF39A7"/>
    <w:rsid w:val="00DF39B4"/>
    <w:rsid w:val="00DF3A45"/>
    <w:rsid w:val="00DF45C8"/>
    <w:rsid w:val="00DF47E5"/>
    <w:rsid w:val="00DF4E16"/>
    <w:rsid w:val="00DF4EC0"/>
    <w:rsid w:val="00DF53DD"/>
    <w:rsid w:val="00DF579A"/>
    <w:rsid w:val="00DF59BE"/>
    <w:rsid w:val="00DF5AB0"/>
    <w:rsid w:val="00DF65E9"/>
    <w:rsid w:val="00DF66B3"/>
    <w:rsid w:val="00DF6B69"/>
    <w:rsid w:val="00DF724F"/>
    <w:rsid w:val="00DF76EE"/>
    <w:rsid w:val="00DF7FDC"/>
    <w:rsid w:val="00E000AB"/>
    <w:rsid w:val="00E0055D"/>
    <w:rsid w:val="00E006C1"/>
    <w:rsid w:val="00E00AAB"/>
    <w:rsid w:val="00E00FD5"/>
    <w:rsid w:val="00E01021"/>
    <w:rsid w:val="00E018FB"/>
    <w:rsid w:val="00E01B6C"/>
    <w:rsid w:val="00E01D1D"/>
    <w:rsid w:val="00E0237B"/>
    <w:rsid w:val="00E0243C"/>
    <w:rsid w:val="00E025E0"/>
    <w:rsid w:val="00E02B82"/>
    <w:rsid w:val="00E02EAC"/>
    <w:rsid w:val="00E03283"/>
    <w:rsid w:val="00E03449"/>
    <w:rsid w:val="00E03537"/>
    <w:rsid w:val="00E03BC2"/>
    <w:rsid w:val="00E03FEA"/>
    <w:rsid w:val="00E0400C"/>
    <w:rsid w:val="00E041D0"/>
    <w:rsid w:val="00E04738"/>
    <w:rsid w:val="00E0491B"/>
    <w:rsid w:val="00E04CEE"/>
    <w:rsid w:val="00E05736"/>
    <w:rsid w:val="00E05786"/>
    <w:rsid w:val="00E05F82"/>
    <w:rsid w:val="00E06342"/>
    <w:rsid w:val="00E06897"/>
    <w:rsid w:val="00E06CD8"/>
    <w:rsid w:val="00E075E3"/>
    <w:rsid w:val="00E076B9"/>
    <w:rsid w:val="00E10230"/>
    <w:rsid w:val="00E103B5"/>
    <w:rsid w:val="00E10BC7"/>
    <w:rsid w:val="00E10D49"/>
    <w:rsid w:val="00E10FE9"/>
    <w:rsid w:val="00E110E8"/>
    <w:rsid w:val="00E117D4"/>
    <w:rsid w:val="00E118B1"/>
    <w:rsid w:val="00E11BD3"/>
    <w:rsid w:val="00E12192"/>
    <w:rsid w:val="00E12653"/>
    <w:rsid w:val="00E12BF8"/>
    <w:rsid w:val="00E12FA5"/>
    <w:rsid w:val="00E131C2"/>
    <w:rsid w:val="00E13416"/>
    <w:rsid w:val="00E134C5"/>
    <w:rsid w:val="00E13500"/>
    <w:rsid w:val="00E13A50"/>
    <w:rsid w:val="00E13DD8"/>
    <w:rsid w:val="00E13DFD"/>
    <w:rsid w:val="00E142E2"/>
    <w:rsid w:val="00E14391"/>
    <w:rsid w:val="00E1440F"/>
    <w:rsid w:val="00E14697"/>
    <w:rsid w:val="00E1469D"/>
    <w:rsid w:val="00E14DC8"/>
    <w:rsid w:val="00E14F7B"/>
    <w:rsid w:val="00E14FB1"/>
    <w:rsid w:val="00E1504E"/>
    <w:rsid w:val="00E1566D"/>
    <w:rsid w:val="00E15C6B"/>
    <w:rsid w:val="00E1609E"/>
    <w:rsid w:val="00E160A2"/>
    <w:rsid w:val="00E161ED"/>
    <w:rsid w:val="00E16264"/>
    <w:rsid w:val="00E16337"/>
    <w:rsid w:val="00E16784"/>
    <w:rsid w:val="00E16BCF"/>
    <w:rsid w:val="00E16D01"/>
    <w:rsid w:val="00E16D64"/>
    <w:rsid w:val="00E16DB8"/>
    <w:rsid w:val="00E17586"/>
    <w:rsid w:val="00E17695"/>
    <w:rsid w:val="00E20040"/>
    <w:rsid w:val="00E200AB"/>
    <w:rsid w:val="00E205DA"/>
    <w:rsid w:val="00E206A0"/>
    <w:rsid w:val="00E20811"/>
    <w:rsid w:val="00E20A00"/>
    <w:rsid w:val="00E20D6B"/>
    <w:rsid w:val="00E21054"/>
    <w:rsid w:val="00E21687"/>
    <w:rsid w:val="00E21811"/>
    <w:rsid w:val="00E21838"/>
    <w:rsid w:val="00E21932"/>
    <w:rsid w:val="00E21F27"/>
    <w:rsid w:val="00E22025"/>
    <w:rsid w:val="00E22220"/>
    <w:rsid w:val="00E22E90"/>
    <w:rsid w:val="00E2313A"/>
    <w:rsid w:val="00E233E4"/>
    <w:rsid w:val="00E235A2"/>
    <w:rsid w:val="00E23A88"/>
    <w:rsid w:val="00E242F5"/>
    <w:rsid w:val="00E248B2"/>
    <w:rsid w:val="00E24B92"/>
    <w:rsid w:val="00E25353"/>
    <w:rsid w:val="00E253EC"/>
    <w:rsid w:val="00E25A22"/>
    <w:rsid w:val="00E25BA8"/>
    <w:rsid w:val="00E26031"/>
    <w:rsid w:val="00E26164"/>
    <w:rsid w:val="00E263D1"/>
    <w:rsid w:val="00E26D03"/>
    <w:rsid w:val="00E27D8C"/>
    <w:rsid w:val="00E30220"/>
    <w:rsid w:val="00E30692"/>
    <w:rsid w:val="00E30A38"/>
    <w:rsid w:val="00E30F0F"/>
    <w:rsid w:val="00E30F74"/>
    <w:rsid w:val="00E30FF7"/>
    <w:rsid w:val="00E31341"/>
    <w:rsid w:val="00E31352"/>
    <w:rsid w:val="00E3164D"/>
    <w:rsid w:val="00E31865"/>
    <w:rsid w:val="00E318D6"/>
    <w:rsid w:val="00E31C77"/>
    <w:rsid w:val="00E31E2C"/>
    <w:rsid w:val="00E320FB"/>
    <w:rsid w:val="00E32A83"/>
    <w:rsid w:val="00E32B88"/>
    <w:rsid w:val="00E32FC1"/>
    <w:rsid w:val="00E335FE"/>
    <w:rsid w:val="00E33833"/>
    <w:rsid w:val="00E34009"/>
    <w:rsid w:val="00E3401C"/>
    <w:rsid w:val="00E340AC"/>
    <w:rsid w:val="00E34486"/>
    <w:rsid w:val="00E347B4"/>
    <w:rsid w:val="00E357E6"/>
    <w:rsid w:val="00E35F32"/>
    <w:rsid w:val="00E35F9D"/>
    <w:rsid w:val="00E366FB"/>
    <w:rsid w:val="00E36703"/>
    <w:rsid w:val="00E3672C"/>
    <w:rsid w:val="00E36980"/>
    <w:rsid w:val="00E36E26"/>
    <w:rsid w:val="00E37A55"/>
    <w:rsid w:val="00E37B54"/>
    <w:rsid w:val="00E4007C"/>
    <w:rsid w:val="00E4039F"/>
    <w:rsid w:val="00E40435"/>
    <w:rsid w:val="00E405F0"/>
    <w:rsid w:val="00E409CD"/>
    <w:rsid w:val="00E40C22"/>
    <w:rsid w:val="00E410AE"/>
    <w:rsid w:val="00E411DB"/>
    <w:rsid w:val="00E420F2"/>
    <w:rsid w:val="00E421AB"/>
    <w:rsid w:val="00E42608"/>
    <w:rsid w:val="00E427CD"/>
    <w:rsid w:val="00E42A9F"/>
    <w:rsid w:val="00E43243"/>
    <w:rsid w:val="00E433B9"/>
    <w:rsid w:val="00E43426"/>
    <w:rsid w:val="00E43711"/>
    <w:rsid w:val="00E43BCC"/>
    <w:rsid w:val="00E440AF"/>
    <w:rsid w:val="00E4547C"/>
    <w:rsid w:val="00E456BF"/>
    <w:rsid w:val="00E457DD"/>
    <w:rsid w:val="00E45868"/>
    <w:rsid w:val="00E45D38"/>
    <w:rsid w:val="00E45D4A"/>
    <w:rsid w:val="00E461CD"/>
    <w:rsid w:val="00E46467"/>
    <w:rsid w:val="00E466B7"/>
    <w:rsid w:val="00E467B0"/>
    <w:rsid w:val="00E4689B"/>
    <w:rsid w:val="00E46F44"/>
    <w:rsid w:val="00E47783"/>
    <w:rsid w:val="00E47C5C"/>
    <w:rsid w:val="00E47C60"/>
    <w:rsid w:val="00E47C97"/>
    <w:rsid w:val="00E47E05"/>
    <w:rsid w:val="00E503B8"/>
    <w:rsid w:val="00E50692"/>
    <w:rsid w:val="00E506AD"/>
    <w:rsid w:val="00E5079F"/>
    <w:rsid w:val="00E50DFB"/>
    <w:rsid w:val="00E50E8F"/>
    <w:rsid w:val="00E5130F"/>
    <w:rsid w:val="00E52108"/>
    <w:rsid w:val="00E52598"/>
    <w:rsid w:val="00E52775"/>
    <w:rsid w:val="00E528BB"/>
    <w:rsid w:val="00E528CD"/>
    <w:rsid w:val="00E538A8"/>
    <w:rsid w:val="00E53979"/>
    <w:rsid w:val="00E53E03"/>
    <w:rsid w:val="00E541FE"/>
    <w:rsid w:val="00E543AA"/>
    <w:rsid w:val="00E54CFC"/>
    <w:rsid w:val="00E54D20"/>
    <w:rsid w:val="00E54F58"/>
    <w:rsid w:val="00E551F0"/>
    <w:rsid w:val="00E553EF"/>
    <w:rsid w:val="00E559F6"/>
    <w:rsid w:val="00E55A96"/>
    <w:rsid w:val="00E55C4D"/>
    <w:rsid w:val="00E55C5B"/>
    <w:rsid w:val="00E55D2B"/>
    <w:rsid w:val="00E56732"/>
    <w:rsid w:val="00E56E86"/>
    <w:rsid w:val="00E571A1"/>
    <w:rsid w:val="00E57ACD"/>
    <w:rsid w:val="00E60084"/>
    <w:rsid w:val="00E601EC"/>
    <w:rsid w:val="00E602C7"/>
    <w:rsid w:val="00E61393"/>
    <w:rsid w:val="00E613B7"/>
    <w:rsid w:val="00E61504"/>
    <w:rsid w:val="00E61E95"/>
    <w:rsid w:val="00E626A2"/>
    <w:rsid w:val="00E62BEF"/>
    <w:rsid w:val="00E62E8F"/>
    <w:rsid w:val="00E635B2"/>
    <w:rsid w:val="00E63D17"/>
    <w:rsid w:val="00E64445"/>
    <w:rsid w:val="00E64A97"/>
    <w:rsid w:val="00E64AD6"/>
    <w:rsid w:val="00E64D88"/>
    <w:rsid w:val="00E64E02"/>
    <w:rsid w:val="00E64F8F"/>
    <w:rsid w:val="00E653AB"/>
    <w:rsid w:val="00E656D3"/>
    <w:rsid w:val="00E659AF"/>
    <w:rsid w:val="00E666B4"/>
    <w:rsid w:val="00E669C8"/>
    <w:rsid w:val="00E66D32"/>
    <w:rsid w:val="00E67221"/>
    <w:rsid w:val="00E677C4"/>
    <w:rsid w:val="00E678C9"/>
    <w:rsid w:val="00E67DCD"/>
    <w:rsid w:val="00E70065"/>
    <w:rsid w:val="00E70075"/>
    <w:rsid w:val="00E700E6"/>
    <w:rsid w:val="00E70531"/>
    <w:rsid w:val="00E70C15"/>
    <w:rsid w:val="00E70CA8"/>
    <w:rsid w:val="00E71255"/>
    <w:rsid w:val="00E71335"/>
    <w:rsid w:val="00E71B9C"/>
    <w:rsid w:val="00E71F9C"/>
    <w:rsid w:val="00E72863"/>
    <w:rsid w:val="00E728A7"/>
    <w:rsid w:val="00E72D30"/>
    <w:rsid w:val="00E73196"/>
    <w:rsid w:val="00E7341E"/>
    <w:rsid w:val="00E73719"/>
    <w:rsid w:val="00E73904"/>
    <w:rsid w:val="00E73949"/>
    <w:rsid w:val="00E73970"/>
    <w:rsid w:val="00E73D82"/>
    <w:rsid w:val="00E740E5"/>
    <w:rsid w:val="00E74132"/>
    <w:rsid w:val="00E7421B"/>
    <w:rsid w:val="00E74619"/>
    <w:rsid w:val="00E74A59"/>
    <w:rsid w:val="00E74A9C"/>
    <w:rsid w:val="00E74FB1"/>
    <w:rsid w:val="00E74FFE"/>
    <w:rsid w:val="00E75353"/>
    <w:rsid w:val="00E75439"/>
    <w:rsid w:val="00E755E9"/>
    <w:rsid w:val="00E75BDF"/>
    <w:rsid w:val="00E76088"/>
    <w:rsid w:val="00E76238"/>
    <w:rsid w:val="00E76DF5"/>
    <w:rsid w:val="00E773B1"/>
    <w:rsid w:val="00E77660"/>
    <w:rsid w:val="00E77877"/>
    <w:rsid w:val="00E7791F"/>
    <w:rsid w:val="00E77C14"/>
    <w:rsid w:val="00E8004B"/>
    <w:rsid w:val="00E8017B"/>
    <w:rsid w:val="00E8056E"/>
    <w:rsid w:val="00E81258"/>
    <w:rsid w:val="00E81261"/>
    <w:rsid w:val="00E812A0"/>
    <w:rsid w:val="00E81367"/>
    <w:rsid w:val="00E81468"/>
    <w:rsid w:val="00E814E6"/>
    <w:rsid w:val="00E82602"/>
    <w:rsid w:val="00E8287B"/>
    <w:rsid w:val="00E82B77"/>
    <w:rsid w:val="00E8307A"/>
    <w:rsid w:val="00E83219"/>
    <w:rsid w:val="00E83353"/>
    <w:rsid w:val="00E838F5"/>
    <w:rsid w:val="00E84EA4"/>
    <w:rsid w:val="00E850C5"/>
    <w:rsid w:val="00E85107"/>
    <w:rsid w:val="00E85B87"/>
    <w:rsid w:val="00E85CED"/>
    <w:rsid w:val="00E8645A"/>
    <w:rsid w:val="00E865EA"/>
    <w:rsid w:val="00E87328"/>
    <w:rsid w:val="00E87D00"/>
    <w:rsid w:val="00E87ED9"/>
    <w:rsid w:val="00E90619"/>
    <w:rsid w:val="00E906F4"/>
    <w:rsid w:val="00E907D7"/>
    <w:rsid w:val="00E9097B"/>
    <w:rsid w:val="00E9099F"/>
    <w:rsid w:val="00E9111C"/>
    <w:rsid w:val="00E9116B"/>
    <w:rsid w:val="00E9161D"/>
    <w:rsid w:val="00E9177A"/>
    <w:rsid w:val="00E91874"/>
    <w:rsid w:val="00E918D9"/>
    <w:rsid w:val="00E91B44"/>
    <w:rsid w:val="00E92385"/>
    <w:rsid w:val="00E92A4B"/>
    <w:rsid w:val="00E92C5F"/>
    <w:rsid w:val="00E92F29"/>
    <w:rsid w:val="00E93117"/>
    <w:rsid w:val="00E933FD"/>
    <w:rsid w:val="00E93544"/>
    <w:rsid w:val="00E93896"/>
    <w:rsid w:val="00E93989"/>
    <w:rsid w:val="00E93E8A"/>
    <w:rsid w:val="00E94497"/>
    <w:rsid w:val="00E945F1"/>
    <w:rsid w:val="00E94783"/>
    <w:rsid w:val="00E94860"/>
    <w:rsid w:val="00E94BD6"/>
    <w:rsid w:val="00E9559D"/>
    <w:rsid w:val="00E9575E"/>
    <w:rsid w:val="00E9581F"/>
    <w:rsid w:val="00E958C2"/>
    <w:rsid w:val="00E95EB1"/>
    <w:rsid w:val="00E9687D"/>
    <w:rsid w:val="00E96F37"/>
    <w:rsid w:val="00E9708E"/>
    <w:rsid w:val="00E970B9"/>
    <w:rsid w:val="00E97743"/>
    <w:rsid w:val="00E979A6"/>
    <w:rsid w:val="00E97BAF"/>
    <w:rsid w:val="00E97E60"/>
    <w:rsid w:val="00EA03CA"/>
    <w:rsid w:val="00EA0449"/>
    <w:rsid w:val="00EA08CE"/>
    <w:rsid w:val="00EA08D2"/>
    <w:rsid w:val="00EA0AB6"/>
    <w:rsid w:val="00EA0B07"/>
    <w:rsid w:val="00EA0BDD"/>
    <w:rsid w:val="00EA12F9"/>
    <w:rsid w:val="00EA155D"/>
    <w:rsid w:val="00EA1941"/>
    <w:rsid w:val="00EA22E9"/>
    <w:rsid w:val="00EA230C"/>
    <w:rsid w:val="00EA2808"/>
    <w:rsid w:val="00EA2B18"/>
    <w:rsid w:val="00EA2BD9"/>
    <w:rsid w:val="00EA2E59"/>
    <w:rsid w:val="00EA3411"/>
    <w:rsid w:val="00EA3B78"/>
    <w:rsid w:val="00EA3D16"/>
    <w:rsid w:val="00EA3D8A"/>
    <w:rsid w:val="00EA4324"/>
    <w:rsid w:val="00EA4B37"/>
    <w:rsid w:val="00EA4BAB"/>
    <w:rsid w:val="00EA4BD9"/>
    <w:rsid w:val="00EA4CA3"/>
    <w:rsid w:val="00EA4CC9"/>
    <w:rsid w:val="00EA548A"/>
    <w:rsid w:val="00EA553D"/>
    <w:rsid w:val="00EA55FC"/>
    <w:rsid w:val="00EA5947"/>
    <w:rsid w:val="00EA5948"/>
    <w:rsid w:val="00EA650C"/>
    <w:rsid w:val="00EA743E"/>
    <w:rsid w:val="00EB00D8"/>
    <w:rsid w:val="00EB039E"/>
    <w:rsid w:val="00EB0D55"/>
    <w:rsid w:val="00EB0E67"/>
    <w:rsid w:val="00EB0EEF"/>
    <w:rsid w:val="00EB109B"/>
    <w:rsid w:val="00EB1241"/>
    <w:rsid w:val="00EB12A7"/>
    <w:rsid w:val="00EB1711"/>
    <w:rsid w:val="00EB18C8"/>
    <w:rsid w:val="00EB20EF"/>
    <w:rsid w:val="00EB2EC0"/>
    <w:rsid w:val="00EB2FB5"/>
    <w:rsid w:val="00EB3571"/>
    <w:rsid w:val="00EB38C3"/>
    <w:rsid w:val="00EB3D1B"/>
    <w:rsid w:val="00EB3E0D"/>
    <w:rsid w:val="00EB3E4C"/>
    <w:rsid w:val="00EB3E7F"/>
    <w:rsid w:val="00EB4DA1"/>
    <w:rsid w:val="00EB4DD7"/>
    <w:rsid w:val="00EB4E95"/>
    <w:rsid w:val="00EB4F42"/>
    <w:rsid w:val="00EB4FD6"/>
    <w:rsid w:val="00EB5772"/>
    <w:rsid w:val="00EB5892"/>
    <w:rsid w:val="00EB58C2"/>
    <w:rsid w:val="00EB592B"/>
    <w:rsid w:val="00EB5963"/>
    <w:rsid w:val="00EB654D"/>
    <w:rsid w:val="00EB6921"/>
    <w:rsid w:val="00EB6BD3"/>
    <w:rsid w:val="00EB6ECF"/>
    <w:rsid w:val="00EB7208"/>
    <w:rsid w:val="00EB72DC"/>
    <w:rsid w:val="00EB797C"/>
    <w:rsid w:val="00EB7AE3"/>
    <w:rsid w:val="00EB7DA3"/>
    <w:rsid w:val="00EB7F1A"/>
    <w:rsid w:val="00EB7F6E"/>
    <w:rsid w:val="00EC0307"/>
    <w:rsid w:val="00EC05A0"/>
    <w:rsid w:val="00EC074F"/>
    <w:rsid w:val="00EC0979"/>
    <w:rsid w:val="00EC099F"/>
    <w:rsid w:val="00EC0C63"/>
    <w:rsid w:val="00EC0E2F"/>
    <w:rsid w:val="00EC1243"/>
    <w:rsid w:val="00EC1433"/>
    <w:rsid w:val="00EC24F1"/>
    <w:rsid w:val="00EC2983"/>
    <w:rsid w:val="00EC2F3B"/>
    <w:rsid w:val="00EC3132"/>
    <w:rsid w:val="00EC339D"/>
    <w:rsid w:val="00EC351F"/>
    <w:rsid w:val="00EC383B"/>
    <w:rsid w:val="00EC3BA8"/>
    <w:rsid w:val="00EC3BDA"/>
    <w:rsid w:val="00EC3C0B"/>
    <w:rsid w:val="00EC3E28"/>
    <w:rsid w:val="00EC446F"/>
    <w:rsid w:val="00EC4683"/>
    <w:rsid w:val="00EC50CC"/>
    <w:rsid w:val="00EC50DC"/>
    <w:rsid w:val="00EC56AB"/>
    <w:rsid w:val="00EC56D6"/>
    <w:rsid w:val="00EC573D"/>
    <w:rsid w:val="00EC60CD"/>
    <w:rsid w:val="00EC656A"/>
    <w:rsid w:val="00EC6F44"/>
    <w:rsid w:val="00EC6FB7"/>
    <w:rsid w:val="00EC745D"/>
    <w:rsid w:val="00EC7963"/>
    <w:rsid w:val="00ED03AD"/>
    <w:rsid w:val="00ED0434"/>
    <w:rsid w:val="00ED04F5"/>
    <w:rsid w:val="00ED08BB"/>
    <w:rsid w:val="00ED0BCD"/>
    <w:rsid w:val="00ED0E98"/>
    <w:rsid w:val="00ED0F49"/>
    <w:rsid w:val="00ED13B5"/>
    <w:rsid w:val="00ED1693"/>
    <w:rsid w:val="00ED18B8"/>
    <w:rsid w:val="00ED1C2B"/>
    <w:rsid w:val="00ED2008"/>
    <w:rsid w:val="00ED2069"/>
    <w:rsid w:val="00ED218D"/>
    <w:rsid w:val="00ED232A"/>
    <w:rsid w:val="00ED289E"/>
    <w:rsid w:val="00ED2AD0"/>
    <w:rsid w:val="00ED2BD4"/>
    <w:rsid w:val="00ED2C9B"/>
    <w:rsid w:val="00ED34A6"/>
    <w:rsid w:val="00ED4512"/>
    <w:rsid w:val="00ED4533"/>
    <w:rsid w:val="00ED45B7"/>
    <w:rsid w:val="00ED4BE3"/>
    <w:rsid w:val="00ED5206"/>
    <w:rsid w:val="00ED54DF"/>
    <w:rsid w:val="00ED577A"/>
    <w:rsid w:val="00ED5FDB"/>
    <w:rsid w:val="00ED6394"/>
    <w:rsid w:val="00ED68C5"/>
    <w:rsid w:val="00ED6D5A"/>
    <w:rsid w:val="00ED7773"/>
    <w:rsid w:val="00ED7BA1"/>
    <w:rsid w:val="00ED7C98"/>
    <w:rsid w:val="00ED7F35"/>
    <w:rsid w:val="00EE0003"/>
    <w:rsid w:val="00EE00E1"/>
    <w:rsid w:val="00EE01A3"/>
    <w:rsid w:val="00EE0A50"/>
    <w:rsid w:val="00EE0B92"/>
    <w:rsid w:val="00EE0F9E"/>
    <w:rsid w:val="00EE0FF6"/>
    <w:rsid w:val="00EE11E2"/>
    <w:rsid w:val="00EE1212"/>
    <w:rsid w:val="00EE1CBF"/>
    <w:rsid w:val="00EE2473"/>
    <w:rsid w:val="00EE2D1A"/>
    <w:rsid w:val="00EE3032"/>
    <w:rsid w:val="00EE35EC"/>
    <w:rsid w:val="00EE3667"/>
    <w:rsid w:val="00EE3901"/>
    <w:rsid w:val="00EE3B5C"/>
    <w:rsid w:val="00EE3ECB"/>
    <w:rsid w:val="00EE4290"/>
    <w:rsid w:val="00EE4578"/>
    <w:rsid w:val="00EE45E6"/>
    <w:rsid w:val="00EE45FB"/>
    <w:rsid w:val="00EE4666"/>
    <w:rsid w:val="00EE48C5"/>
    <w:rsid w:val="00EE4C13"/>
    <w:rsid w:val="00EE4E2A"/>
    <w:rsid w:val="00EE526D"/>
    <w:rsid w:val="00EE539D"/>
    <w:rsid w:val="00EE56F7"/>
    <w:rsid w:val="00EE58C2"/>
    <w:rsid w:val="00EE5BCC"/>
    <w:rsid w:val="00EE69AC"/>
    <w:rsid w:val="00EE6BBD"/>
    <w:rsid w:val="00EE6C26"/>
    <w:rsid w:val="00EE6F07"/>
    <w:rsid w:val="00EE6F32"/>
    <w:rsid w:val="00EF07A9"/>
    <w:rsid w:val="00EF08CF"/>
    <w:rsid w:val="00EF11E4"/>
    <w:rsid w:val="00EF1223"/>
    <w:rsid w:val="00EF170B"/>
    <w:rsid w:val="00EF1AA0"/>
    <w:rsid w:val="00EF1C66"/>
    <w:rsid w:val="00EF219B"/>
    <w:rsid w:val="00EF21DB"/>
    <w:rsid w:val="00EF23EA"/>
    <w:rsid w:val="00EF25C7"/>
    <w:rsid w:val="00EF26EB"/>
    <w:rsid w:val="00EF2A04"/>
    <w:rsid w:val="00EF2D1C"/>
    <w:rsid w:val="00EF3153"/>
    <w:rsid w:val="00EF3584"/>
    <w:rsid w:val="00EF35C3"/>
    <w:rsid w:val="00EF37E0"/>
    <w:rsid w:val="00EF3924"/>
    <w:rsid w:val="00EF39E3"/>
    <w:rsid w:val="00EF3DD9"/>
    <w:rsid w:val="00EF4285"/>
    <w:rsid w:val="00EF469D"/>
    <w:rsid w:val="00EF4836"/>
    <w:rsid w:val="00EF497C"/>
    <w:rsid w:val="00EF4A26"/>
    <w:rsid w:val="00EF4BC4"/>
    <w:rsid w:val="00EF4CCB"/>
    <w:rsid w:val="00EF557E"/>
    <w:rsid w:val="00EF566A"/>
    <w:rsid w:val="00EF597C"/>
    <w:rsid w:val="00EF5D32"/>
    <w:rsid w:val="00EF5E09"/>
    <w:rsid w:val="00EF758A"/>
    <w:rsid w:val="00EF7953"/>
    <w:rsid w:val="00EF7D9D"/>
    <w:rsid w:val="00EF7FC5"/>
    <w:rsid w:val="00F0038A"/>
    <w:rsid w:val="00F01AFE"/>
    <w:rsid w:val="00F01B34"/>
    <w:rsid w:val="00F01FE7"/>
    <w:rsid w:val="00F02005"/>
    <w:rsid w:val="00F02264"/>
    <w:rsid w:val="00F024DC"/>
    <w:rsid w:val="00F03095"/>
    <w:rsid w:val="00F03248"/>
    <w:rsid w:val="00F03556"/>
    <w:rsid w:val="00F03DFB"/>
    <w:rsid w:val="00F03EEB"/>
    <w:rsid w:val="00F03F89"/>
    <w:rsid w:val="00F043CA"/>
    <w:rsid w:val="00F057D3"/>
    <w:rsid w:val="00F058AC"/>
    <w:rsid w:val="00F05DDA"/>
    <w:rsid w:val="00F06413"/>
    <w:rsid w:val="00F06564"/>
    <w:rsid w:val="00F06737"/>
    <w:rsid w:val="00F06A3D"/>
    <w:rsid w:val="00F06CFD"/>
    <w:rsid w:val="00F06E29"/>
    <w:rsid w:val="00F071ED"/>
    <w:rsid w:val="00F07334"/>
    <w:rsid w:val="00F073EE"/>
    <w:rsid w:val="00F076E2"/>
    <w:rsid w:val="00F07F51"/>
    <w:rsid w:val="00F07FCB"/>
    <w:rsid w:val="00F100EB"/>
    <w:rsid w:val="00F101E8"/>
    <w:rsid w:val="00F10463"/>
    <w:rsid w:val="00F1083C"/>
    <w:rsid w:val="00F10D75"/>
    <w:rsid w:val="00F10E35"/>
    <w:rsid w:val="00F1142D"/>
    <w:rsid w:val="00F116EE"/>
    <w:rsid w:val="00F11755"/>
    <w:rsid w:val="00F117B6"/>
    <w:rsid w:val="00F120BD"/>
    <w:rsid w:val="00F1236A"/>
    <w:rsid w:val="00F1261D"/>
    <w:rsid w:val="00F12744"/>
    <w:rsid w:val="00F12980"/>
    <w:rsid w:val="00F12B77"/>
    <w:rsid w:val="00F13664"/>
    <w:rsid w:val="00F13EC4"/>
    <w:rsid w:val="00F13ED1"/>
    <w:rsid w:val="00F14377"/>
    <w:rsid w:val="00F14ED6"/>
    <w:rsid w:val="00F15091"/>
    <w:rsid w:val="00F155AB"/>
    <w:rsid w:val="00F15682"/>
    <w:rsid w:val="00F1576C"/>
    <w:rsid w:val="00F15877"/>
    <w:rsid w:val="00F15E5E"/>
    <w:rsid w:val="00F1610D"/>
    <w:rsid w:val="00F163FA"/>
    <w:rsid w:val="00F16BDC"/>
    <w:rsid w:val="00F16EB2"/>
    <w:rsid w:val="00F17027"/>
    <w:rsid w:val="00F171BC"/>
    <w:rsid w:val="00F17473"/>
    <w:rsid w:val="00F1794A"/>
    <w:rsid w:val="00F17DBD"/>
    <w:rsid w:val="00F2025C"/>
    <w:rsid w:val="00F207DB"/>
    <w:rsid w:val="00F211AA"/>
    <w:rsid w:val="00F21708"/>
    <w:rsid w:val="00F21804"/>
    <w:rsid w:val="00F219A9"/>
    <w:rsid w:val="00F21B38"/>
    <w:rsid w:val="00F21CC5"/>
    <w:rsid w:val="00F21DF3"/>
    <w:rsid w:val="00F21E7F"/>
    <w:rsid w:val="00F21F1B"/>
    <w:rsid w:val="00F22317"/>
    <w:rsid w:val="00F2245D"/>
    <w:rsid w:val="00F22523"/>
    <w:rsid w:val="00F2353F"/>
    <w:rsid w:val="00F236EC"/>
    <w:rsid w:val="00F242AE"/>
    <w:rsid w:val="00F24B73"/>
    <w:rsid w:val="00F24E1A"/>
    <w:rsid w:val="00F25326"/>
    <w:rsid w:val="00F256F5"/>
    <w:rsid w:val="00F2581A"/>
    <w:rsid w:val="00F25BED"/>
    <w:rsid w:val="00F25F32"/>
    <w:rsid w:val="00F25FCE"/>
    <w:rsid w:val="00F261E5"/>
    <w:rsid w:val="00F2620A"/>
    <w:rsid w:val="00F26360"/>
    <w:rsid w:val="00F26571"/>
    <w:rsid w:val="00F26721"/>
    <w:rsid w:val="00F268B8"/>
    <w:rsid w:val="00F26943"/>
    <w:rsid w:val="00F271C8"/>
    <w:rsid w:val="00F274DF"/>
    <w:rsid w:val="00F27650"/>
    <w:rsid w:val="00F27808"/>
    <w:rsid w:val="00F300E8"/>
    <w:rsid w:val="00F30452"/>
    <w:rsid w:val="00F305BB"/>
    <w:rsid w:val="00F3099F"/>
    <w:rsid w:val="00F30BB0"/>
    <w:rsid w:val="00F31325"/>
    <w:rsid w:val="00F31371"/>
    <w:rsid w:val="00F3146C"/>
    <w:rsid w:val="00F3199A"/>
    <w:rsid w:val="00F31A19"/>
    <w:rsid w:val="00F31A3D"/>
    <w:rsid w:val="00F31F10"/>
    <w:rsid w:val="00F31F1A"/>
    <w:rsid w:val="00F323FD"/>
    <w:rsid w:val="00F32B5E"/>
    <w:rsid w:val="00F32D4F"/>
    <w:rsid w:val="00F32F0B"/>
    <w:rsid w:val="00F33082"/>
    <w:rsid w:val="00F33673"/>
    <w:rsid w:val="00F33975"/>
    <w:rsid w:val="00F33C30"/>
    <w:rsid w:val="00F3417B"/>
    <w:rsid w:val="00F342E8"/>
    <w:rsid w:val="00F34348"/>
    <w:rsid w:val="00F343FD"/>
    <w:rsid w:val="00F346C7"/>
    <w:rsid w:val="00F35511"/>
    <w:rsid w:val="00F359A5"/>
    <w:rsid w:val="00F35C6E"/>
    <w:rsid w:val="00F35DAE"/>
    <w:rsid w:val="00F36521"/>
    <w:rsid w:val="00F368CB"/>
    <w:rsid w:val="00F36BFB"/>
    <w:rsid w:val="00F36FE5"/>
    <w:rsid w:val="00F37062"/>
    <w:rsid w:val="00F37414"/>
    <w:rsid w:val="00F3789F"/>
    <w:rsid w:val="00F37A41"/>
    <w:rsid w:val="00F4030F"/>
    <w:rsid w:val="00F40453"/>
    <w:rsid w:val="00F406A4"/>
    <w:rsid w:val="00F40852"/>
    <w:rsid w:val="00F40AC8"/>
    <w:rsid w:val="00F40D67"/>
    <w:rsid w:val="00F410F3"/>
    <w:rsid w:val="00F4123C"/>
    <w:rsid w:val="00F412C6"/>
    <w:rsid w:val="00F41405"/>
    <w:rsid w:val="00F41675"/>
    <w:rsid w:val="00F42098"/>
    <w:rsid w:val="00F429C4"/>
    <w:rsid w:val="00F42E7A"/>
    <w:rsid w:val="00F42EAD"/>
    <w:rsid w:val="00F43338"/>
    <w:rsid w:val="00F43BE7"/>
    <w:rsid w:val="00F43D83"/>
    <w:rsid w:val="00F441B7"/>
    <w:rsid w:val="00F44236"/>
    <w:rsid w:val="00F44316"/>
    <w:rsid w:val="00F443D2"/>
    <w:rsid w:val="00F445CB"/>
    <w:rsid w:val="00F448C7"/>
    <w:rsid w:val="00F458DD"/>
    <w:rsid w:val="00F45B54"/>
    <w:rsid w:val="00F45D22"/>
    <w:rsid w:val="00F464C7"/>
    <w:rsid w:val="00F46678"/>
    <w:rsid w:val="00F46908"/>
    <w:rsid w:val="00F46FB8"/>
    <w:rsid w:val="00F4749B"/>
    <w:rsid w:val="00F47FFD"/>
    <w:rsid w:val="00F501EA"/>
    <w:rsid w:val="00F50929"/>
    <w:rsid w:val="00F5095D"/>
    <w:rsid w:val="00F50BBD"/>
    <w:rsid w:val="00F511D6"/>
    <w:rsid w:val="00F5136C"/>
    <w:rsid w:val="00F516A8"/>
    <w:rsid w:val="00F516C1"/>
    <w:rsid w:val="00F51811"/>
    <w:rsid w:val="00F51899"/>
    <w:rsid w:val="00F52FA1"/>
    <w:rsid w:val="00F5312C"/>
    <w:rsid w:val="00F53278"/>
    <w:rsid w:val="00F536F9"/>
    <w:rsid w:val="00F53885"/>
    <w:rsid w:val="00F53B17"/>
    <w:rsid w:val="00F53D27"/>
    <w:rsid w:val="00F53F82"/>
    <w:rsid w:val="00F542E1"/>
    <w:rsid w:val="00F543F1"/>
    <w:rsid w:val="00F545A2"/>
    <w:rsid w:val="00F545FA"/>
    <w:rsid w:val="00F54D78"/>
    <w:rsid w:val="00F54DD0"/>
    <w:rsid w:val="00F5581E"/>
    <w:rsid w:val="00F55A25"/>
    <w:rsid w:val="00F55C0A"/>
    <w:rsid w:val="00F55E6F"/>
    <w:rsid w:val="00F55EDD"/>
    <w:rsid w:val="00F56114"/>
    <w:rsid w:val="00F56553"/>
    <w:rsid w:val="00F57835"/>
    <w:rsid w:val="00F60B8B"/>
    <w:rsid w:val="00F60FC0"/>
    <w:rsid w:val="00F61707"/>
    <w:rsid w:val="00F61905"/>
    <w:rsid w:val="00F61AF1"/>
    <w:rsid w:val="00F61B7F"/>
    <w:rsid w:val="00F61E4D"/>
    <w:rsid w:val="00F6232F"/>
    <w:rsid w:val="00F6258F"/>
    <w:rsid w:val="00F627B5"/>
    <w:rsid w:val="00F627EA"/>
    <w:rsid w:val="00F62873"/>
    <w:rsid w:val="00F62CC3"/>
    <w:rsid w:val="00F62E9E"/>
    <w:rsid w:val="00F64129"/>
    <w:rsid w:val="00F64343"/>
    <w:rsid w:val="00F643A8"/>
    <w:rsid w:val="00F64432"/>
    <w:rsid w:val="00F6473B"/>
    <w:rsid w:val="00F64897"/>
    <w:rsid w:val="00F64CA6"/>
    <w:rsid w:val="00F64E90"/>
    <w:rsid w:val="00F65280"/>
    <w:rsid w:val="00F652C0"/>
    <w:rsid w:val="00F654DA"/>
    <w:rsid w:val="00F6594C"/>
    <w:rsid w:val="00F661D9"/>
    <w:rsid w:val="00F6679A"/>
    <w:rsid w:val="00F6681A"/>
    <w:rsid w:val="00F6755D"/>
    <w:rsid w:val="00F675A7"/>
    <w:rsid w:val="00F677E4"/>
    <w:rsid w:val="00F67CD2"/>
    <w:rsid w:val="00F70667"/>
    <w:rsid w:val="00F70690"/>
    <w:rsid w:val="00F7073D"/>
    <w:rsid w:val="00F71210"/>
    <w:rsid w:val="00F713B5"/>
    <w:rsid w:val="00F7187D"/>
    <w:rsid w:val="00F71C09"/>
    <w:rsid w:val="00F72003"/>
    <w:rsid w:val="00F72231"/>
    <w:rsid w:val="00F72705"/>
    <w:rsid w:val="00F727F5"/>
    <w:rsid w:val="00F729F6"/>
    <w:rsid w:val="00F72D4E"/>
    <w:rsid w:val="00F731DE"/>
    <w:rsid w:val="00F7358C"/>
    <w:rsid w:val="00F739A0"/>
    <w:rsid w:val="00F73B8E"/>
    <w:rsid w:val="00F73CBA"/>
    <w:rsid w:val="00F73DBA"/>
    <w:rsid w:val="00F73E6E"/>
    <w:rsid w:val="00F74755"/>
    <w:rsid w:val="00F75188"/>
    <w:rsid w:val="00F7585E"/>
    <w:rsid w:val="00F75942"/>
    <w:rsid w:val="00F75FC5"/>
    <w:rsid w:val="00F760BB"/>
    <w:rsid w:val="00F76598"/>
    <w:rsid w:val="00F76682"/>
    <w:rsid w:val="00F76C8D"/>
    <w:rsid w:val="00F76E09"/>
    <w:rsid w:val="00F772C9"/>
    <w:rsid w:val="00F77792"/>
    <w:rsid w:val="00F77B8C"/>
    <w:rsid w:val="00F77DCD"/>
    <w:rsid w:val="00F80DA4"/>
    <w:rsid w:val="00F80F14"/>
    <w:rsid w:val="00F811F8"/>
    <w:rsid w:val="00F81288"/>
    <w:rsid w:val="00F819EF"/>
    <w:rsid w:val="00F81AAC"/>
    <w:rsid w:val="00F81AF2"/>
    <w:rsid w:val="00F821C7"/>
    <w:rsid w:val="00F8237F"/>
    <w:rsid w:val="00F823BF"/>
    <w:rsid w:val="00F8269A"/>
    <w:rsid w:val="00F826AA"/>
    <w:rsid w:val="00F826D7"/>
    <w:rsid w:val="00F827EC"/>
    <w:rsid w:val="00F82849"/>
    <w:rsid w:val="00F82AB1"/>
    <w:rsid w:val="00F82BE9"/>
    <w:rsid w:val="00F82D9E"/>
    <w:rsid w:val="00F82FAC"/>
    <w:rsid w:val="00F83050"/>
    <w:rsid w:val="00F83318"/>
    <w:rsid w:val="00F83353"/>
    <w:rsid w:val="00F83750"/>
    <w:rsid w:val="00F83A8E"/>
    <w:rsid w:val="00F83ADA"/>
    <w:rsid w:val="00F83E91"/>
    <w:rsid w:val="00F8434E"/>
    <w:rsid w:val="00F8465B"/>
    <w:rsid w:val="00F84798"/>
    <w:rsid w:val="00F84BF0"/>
    <w:rsid w:val="00F84FA0"/>
    <w:rsid w:val="00F8528B"/>
    <w:rsid w:val="00F853C5"/>
    <w:rsid w:val="00F85B10"/>
    <w:rsid w:val="00F85B7C"/>
    <w:rsid w:val="00F8604D"/>
    <w:rsid w:val="00F86148"/>
    <w:rsid w:val="00F86232"/>
    <w:rsid w:val="00F867C5"/>
    <w:rsid w:val="00F867D3"/>
    <w:rsid w:val="00F8696C"/>
    <w:rsid w:val="00F86BAF"/>
    <w:rsid w:val="00F87253"/>
    <w:rsid w:val="00F87B3B"/>
    <w:rsid w:val="00F90005"/>
    <w:rsid w:val="00F90D40"/>
    <w:rsid w:val="00F91954"/>
    <w:rsid w:val="00F91A83"/>
    <w:rsid w:val="00F91CFE"/>
    <w:rsid w:val="00F91E43"/>
    <w:rsid w:val="00F91E68"/>
    <w:rsid w:val="00F9229D"/>
    <w:rsid w:val="00F927A6"/>
    <w:rsid w:val="00F92A49"/>
    <w:rsid w:val="00F93247"/>
    <w:rsid w:val="00F933F6"/>
    <w:rsid w:val="00F934B5"/>
    <w:rsid w:val="00F934F7"/>
    <w:rsid w:val="00F935B5"/>
    <w:rsid w:val="00F93A1C"/>
    <w:rsid w:val="00F93AF2"/>
    <w:rsid w:val="00F93D75"/>
    <w:rsid w:val="00F93DED"/>
    <w:rsid w:val="00F93E52"/>
    <w:rsid w:val="00F93E70"/>
    <w:rsid w:val="00F94040"/>
    <w:rsid w:val="00F94098"/>
    <w:rsid w:val="00F94133"/>
    <w:rsid w:val="00F95065"/>
    <w:rsid w:val="00F95300"/>
    <w:rsid w:val="00F95335"/>
    <w:rsid w:val="00F95575"/>
    <w:rsid w:val="00F95929"/>
    <w:rsid w:val="00F95B0F"/>
    <w:rsid w:val="00F96066"/>
    <w:rsid w:val="00F9607C"/>
    <w:rsid w:val="00F960EE"/>
    <w:rsid w:val="00F962FF"/>
    <w:rsid w:val="00F964EC"/>
    <w:rsid w:val="00F9651D"/>
    <w:rsid w:val="00F96871"/>
    <w:rsid w:val="00F96978"/>
    <w:rsid w:val="00F969EA"/>
    <w:rsid w:val="00F97307"/>
    <w:rsid w:val="00F97B19"/>
    <w:rsid w:val="00F97C31"/>
    <w:rsid w:val="00FA03A7"/>
    <w:rsid w:val="00FA0548"/>
    <w:rsid w:val="00FA0677"/>
    <w:rsid w:val="00FA0720"/>
    <w:rsid w:val="00FA07AD"/>
    <w:rsid w:val="00FA0919"/>
    <w:rsid w:val="00FA09AB"/>
    <w:rsid w:val="00FA13EE"/>
    <w:rsid w:val="00FA1AE0"/>
    <w:rsid w:val="00FA2182"/>
    <w:rsid w:val="00FA2507"/>
    <w:rsid w:val="00FA2EFA"/>
    <w:rsid w:val="00FA3499"/>
    <w:rsid w:val="00FA3693"/>
    <w:rsid w:val="00FA37F9"/>
    <w:rsid w:val="00FA3B4F"/>
    <w:rsid w:val="00FA3BC4"/>
    <w:rsid w:val="00FA3F03"/>
    <w:rsid w:val="00FA4050"/>
    <w:rsid w:val="00FA49E0"/>
    <w:rsid w:val="00FA4B42"/>
    <w:rsid w:val="00FA4E05"/>
    <w:rsid w:val="00FA4E73"/>
    <w:rsid w:val="00FA5121"/>
    <w:rsid w:val="00FA5305"/>
    <w:rsid w:val="00FA5890"/>
    <w:rsid w:val="00FA5919"/>
    <w:rsid w:val="00FA5D31"/>
    <w:rsid w:val="00FA5DD0"/>
    <w:rsid w:val="00FA6524"/>
    <w:rsid w:val="00FA66E6"/>
    <w:rsid w:val="00FA6799"/>
    <w:rsid w:val="00FA6AF8"/>
    <w:rsid w:val="00FA6E64"/>
    <w:rsid w:val="00FA725F"/>
    <w:rsid w:val="00FA7394"/>
    <w:rsid w:val="00FA77CC"/>
    <w:rsid w:val="00FA78FC"/>
    <w:rsid w:val="00FA7D26"/>
    <w:rsid w:val="00FB0162"/>
    <w:rsid w:val="00FB04A2"/>
    <w:rsid w:val="00FB0612"/>
    <w:rsid w:val="00FB0B31"/>
    <w:rsid w:val="00FB0B79"/>
    <w:rsid w:val="00FB0C5C"/>
    <w:rsid w:val="00FB0EE6"/>
    <w:rsid w:val="00FB1158"/>
    <w:rsid w:val="00FB118A"/>
    <w:rsid w:val="00FB147E"/>
    <w:rsid w:val="00FB1542"/>
    <w:rsid w:val="00FB1951"/>
    <w:rsid w:val="00FB19F4"/>
    <w:rsid w:val="00FB1A44"/>
    <w:rsid w:val="00FB1D25"/>
    <w:rsid w:val="00FB1EAB"/>
    <w:rsid w:val="00FB1FC9"/>
    <w:rsid w:val="00FB2003"/>
    <w:rsid w:val="00FB2338"/>
    <w:rsid w:val="00FB2341"/>
    <w:rsid w:val="00FB2DEE"/>
    <w:rsid w:val="00FB31AC"/>
    <w:rsid w:val="00FB335D"/>
    <w:rsid w:val="00FB3A6E"/>
    <w:rsid w:val="00FB3A8D"/>
    <w:rsid w:val="00FB3D84"/>
    <w:rsid w:val="00FB436A"/>
    <w:rsid w:val="00FB4641"/>
    <w:rsid w:val="00FB4836"/>
    <w:rsid w:val="00FB4A5E"/>
    <w:rsid w:val="00FB5C33"/>
    <w:rsid w:val="00FB5FA7"/>
    <w:rsid w:val="00FB6458"/>
    <w:rsid w:val="00FB646C"/>
    <w:rsid w:val="00FB6560"/>
    <w:rsid w:val="00FB65BA"/>
    <w:rsid w:val="00FB66C3"/>
    <w:rsid w:val="00FB6948"/>
    <w:rsid w:val="00FB6E3E"/>
    <w:rsid w:val="00FB701F"/>
    <w:rsid w:val="00FB769E"/>
    <w:rsid w:val="00FB7991"/>
    <w:rsid w:val="00FB79AB"/>
    <w:rsid w:val="00FC0871"/>
    <w:rsid w:val="00FC0D94"/>
    <w:rsid w:val="00FC0DEB"/>
    <w:rsid w:val="00FC0F81"/>
    <w:rsid w:val="00FC104C"/>
    <w:rsid w:val="00FC105A"/>
    <w:rsid w:val="00FC13ED"/>
    <w:rsid w:val="00FC14E2"/>
    <w:rsid w:val="00FC1859"/>
    <w:rsid w:val="00FC1D3D"/>
    <w:rsid w:val="00FC1E03"/>
    <w:rsid w:val="00FC1E16"/>
    <w:rsid w:val="00FC21A6"/>
    <w:rsid w:val="00FC23A6"/>
    <w:rsid w:val="00FC2432"/>
    <w:rsid w:val="00FC2836"/>
    <w:rsid w:val="00FC2A83"/>
    <w:rsid w:val="00FC2B64"/>
    <w:rsid w:val="00FC2BA6"/>
    <w:rsid w:val="00FC2D88"/>
    <w:rsid w:val="00FC3250"/>
    <w:rsid w:val="00FC339D"/>
    <w:rsid w:val="00FC35BD"/>
    <w:rsid w:val="00FC38DA"/>
    <w:rsid w:val="00FC3E6E"/>
    <w:rsid w:val="00FC3F8B"/>
    <w:rsid w:val="00FC4740"/>
    <w:rsid w:val="00FC486D"/>
    <w:rsid w:val="00FC4978"/>
    <w:rsid w:val="00FC4B02"/>
    <w:rsid w:val="00FC4B72"/>
    <w:rsid w:val="00FC4DF9"/>
    <w:rsid w:val="00FC5156"/>
    <w:rsid w:val="00FC522D"/>
    <w:rsid w:val="00FC54F1"/>
    <w:rsid w:val="00FC55F7"/>
    <w:rsid w:val="00FC5B0C"/>
    <w:rsid w:val="00FC5C5A"/>
    <w:rsid w:val="00FC6155"/>
    <w:rsid w:val="00FC6ECF"/>
    <w:rsid w:val="00FC727B"/>
    <w:rsid w:val="00FC73BA"/>
    <w:rsid w:val="00FD00DF"/>
    <w:rsid w:val="00FD128B"/>
    <w:rsid w:val="00FD1A1C"/>
    <w:rsid w:val="00FD1A63"/>
    <w:rsid w:val="00FD1B02"/>
    <w:rsid w:val="00FD27A0"/>
    <w:rsid w:val="00FD374A"/>
    <w:rsid w:val="00FD37F2"/>
    <w:rsid w:val="00FD4164"/>
    <w:rsid w:val="00FD47D1"/>
    <w:rsid w:val="00FD4E3C"/>
    <w:rsid w:val="00FD4F62"/>
    <w:rsid w:val="00FD50FF"/>
    <w:rsid w:val="00FD535F"/>
    <w:rsid w:val="00FD55EC"/>
    <w:rsid w:val="00FD5CA0"/>
    <w:rsid w:val="00FD615B"/>
    <w:rsid w:val="00FD63A3"/>
    <w:rsid w:val="00FD71DF"/>
    <w:rsid w:val="00FD727A"/>
    <w:rsid w:val="00FD7359"/>
    <w:rsid w:val="00FD7ECA"/>
    <w:rsid w:val="00FD7F4D"/>
    <w:rsid w:val="00FD7F7B"/>
    <w:rsid w:val="00FE00E2"/>
    <w:rsid w:val="00FE058D"/>
    <w:rsid w:val="00FE08CF"/>
    <w:rsid w:val="00FE0EB9"/>
    <w:rsid w:val="00FE12C8"/>
    <w:rsid w:val="00FE1841"/>
    <w:rsid w:val="00FE190A"/>
    <w:rsid w:val="00FE19D2"/>
    <w:rsid w:val="00FE1C0C"/>
    <w:rsid w:val="00FE1E55"/>
    <w:rsid w:val="00FE2C87"/>
    <w:rsid w:val="00FE2F41"/>
    <w:rsid w:val="00FE2F88"/>
    <w:rsid w:val="00FE30F2"/>
    <w:rsid w:val="00FE3398"/>
    <w:rsid w:val="00FE3E19"/>
    <w:rsid w:val="00FE55D2"/>
    <w:rsid w:val="00FE5A74"/>
    <w:rsid w:val="00FE5D75"/>
    <w:rsid w:val="00FE6BAE"/>
    <w:rsid w:val="00FE6FA7"/>
    <w:rsid w:val="00FE72DD"/>
    <w:rsid w:val="00FE7755"/>
    <w:rsid w:val="00FE7B6F"/>
    <w:rsid w:val="00FE7D29"/>
    <w:rsid w:val="00FE7E65"/>
    <w:rsid w:val="00FF0085"/>
    <w:rsid w:val="00FF0E29"/>
    <w:rsid w:val="00FF0F1D"/>
    <w:rsid w:val="00FF1461"/>
    <w:rsid w:val="00FF19FB"/>
    <w:rsid w:val="00FF1AAB"/>
    <w:rsid w:val="00FF1C79"/>
    <w:rsid w:val="00FF1E22"/>
    <w:rsid w:val="00FF2068"/>
    <w:rsid w:val="00FF2343"/>
    <w:rsid w:val="00FF2693"/>
    <w:rsid w:val="00FF2B06"/>
    <w:rsid w:val="00FF3028"/>
    <w:rsid w:val="00FF3323"/>
    <w:rsid w:val="00FF35AB"/>
    <w:rsid w:val="00FF3C4A"/>
    <w:rsid w:val="00FF40C9"/>
    <w:rsid w:val="00FF4834"/>
    <w:rsid w:val="00FF51D4"/>
    <w:rsid w:val="00FF5C13"/>
    <w:rsid w:val="00FF5CB1"/>
    <w:rsid w:val="00FF5FB8"/>
    <w:rsid w:val="00FF62CA"/>
    <w:rsid w:val="00FF65C2"/>
    <w:rsid w:val="00FF6A27"/>
    <w:rsid w:val="00FF6DB2"/>
    <w:rsid w:val="00FF7043"/>
    <w:rsid w:val="00FF732A"/>
    <w:rsid w:val="00FF7389"/>
    <w:rsid w:val="00FF7F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3BB"/>
  </w:style>
  <w:style w:type="paragraph" w:styleId="Heading1">
    <w:name w:val="heading 1"/>
    <w:basedOn w:val="Normal"/>
    <w:next w:val="Normal"/>
    <w:qFormat/>
    <w:rsid w:val="00FC339D"/>
    <w:pPr>
      <w:keepNext/>
      <w:ind w:left="720" w:hanging="720"/>
      <w:outlineLvl w:val="0"/>
    </w:pPr>
    <w:rPr>
      <w:b/>
      <w:color w:val="FF0000"/>
      <w:sz w:val="24"/>
    </w:rPr>
  </w:style>
  <w:style w:type="paragraph" w:styleId="Heading2">
    <w:name w:val="heading 2"/>
    <w:basedOn w:val="Normal"/>
    <w:next w:val="Normal"/>
    <w:qFormat/>
    <w:rsid w:val="00FC339D"/>
    <w:pPr>
      <w:spacing w:before="120"/>
      <w:outlineLvl w:val="1"/>
    </w:pPr>
    <w:rPr>
      <w:b/>
      <w:sz w:val="24"/>
      <w:lang w:val="en-GB"/>
    </w:rPr>
  </w:style>
  <w:style w:type="paragraph" w:styleId="Heading3">
    <w:name w:val="heading 3"/>
    <w:basedOn w:val="Normal"/>
    <w:next w:val="Normal"/>
    <w:qFormat/>
    <w:rsid w:val="00FC339D"/>
    <w:pPr>
      <w:keepNext/>
      <w:spacing w:before="240" w:after="60"/>
      <w:outlineLvl w:val="2"/>
    </w:pPr>
    <w:rPr>
      <w:b/>
      <w:sz w:val="24"/>
    </w:rPr>
  </w:style>
  <w:style w:type="paragraph" w:styleId="Heading4">
    <w:name w:val="heading 4"/>
    <w:basedOn w:val="Normal"/>
    <w:next w:val="Normal"/>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FC339D"/>
    <w:pPr>
      <w:keepNext/>
      <w:jc w:val="right"/>
      <w:outlineLvl w:val="4"/>
    </w:pPr>
    <w:rPr>
      <w:sz w:val="24"/>
      <w:u w:val="single"/>
    </w:rPr>
  </w:style>
  <w:style w:type="paragraph" w:styleId="Heading6">
    <w:name w:val="heading 6"/>
    <w:basedOn w:val="Normal"/>
    <w:next w:val="Normal"/>
    <w:qFormat/>
    <w:rsid w:val="00FC339D"/>
    <w:pPr>
      <w:keepNext/>
      <w:ind w:left="709" w:right="-211" w:hanging="709"/>
      <w:outlineLvl w:val="5"/>
    </w:pPr>
    <w:rPr>
      <w:sz w:val="24"/>
    </w:rPr>
  </w:style>
  <w:style w:type="paragraph" w:styleId="Heading7">
    <w:name w:val="heading 7"/>
    <w:basedOn w:val="Normal"/>
    <w:next w:val="Normal"/>
    <w:qFormat/>
    <w:rsid w:val="00FC339D"/>
    <w:pPr>
      <w:keepNext/>
      <w:spacing w:line="240" w:lineRule="exact"/>
      <w:ind w:left="720"/>
      <w:outlineLvl w:val="6"/>
    </w:pPr>
    <w:rPr>
      <w:b/>
      <w:sz w:val="24"/>
    </w:rPr>
  </w:style>
  <w:style w:type="paragraph" w:styleId="Heading8">
    <w:name w:val="heading 8"/>
    <w:basedOn w:val="Normal"/>
    <w:next w:val="Normal"/>
    <w:qFormat/>
    <w:rsid w:val="00FC339D"/>
    <w:pPr>
      <w:keepNext/>
      <w:outlineLvl w:val="7"/>
    </w:pPr>
    <w:rPr>
      <w:rFonts w:ascii="CG Times (WT)" w:hAnsi="CG Times (WT)"/>
      <w:u w:val="single"/>
    </w:rPr>
  </w:style>
  <w:style w:type="paragraph" w:styleId="Heading9">
    <w:name w:val="heading 9"/>
    <w:basedOn w:val="Normal"/>
    <w:next w:val="Normal"/>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339D"/>
    <w:pPr>
      <w:tabs>
        <w:tab w:val="center" w:pos="4320"/>
        <w:tab w:val="right" w:pos="8640"/>
      </w:tabs>
    </w:pPr>
  </w:style>
  <w:style w:type="paragraph" w:styleId="Footer">
    <w:name w:val="footer"/>
    <w:basedOn w:val="Normal"/>
    <w:link w:val="FooterChar"/>
    <w:uiPriority w:val="99"/>
    <w:rsid w:val="00FC339D"/>
    <w:pPr>
      <w:tabs>
        <w:tab w:val="center" w:pos="4320"/>
        <w:tab w:val="right" w:pos="8640"/>
      </w:tabs>
    </w:pPr>
  </w:style>
  <w:style w:type="character" w:styleId="PageNumber">
    <w:name w:val="page number"/>
    <w:basedOn w:val="DefaultParagraphFont"/>
    <w:rsid w:val="00FC339D"/>
  </w:style>
  <w:style w:type="paragraph" w:styleId="BodyTextIndent">
    <w:name w:val="Body Text Indent"/>
    <w:basedOn w:val="Normal"/>
    <w:link w:val="BodyTextIndentChar"/>
    <w:rsid w:val="00FC339D"/>
    <w:pPr>
      <w:ind w:left="720" w:hanging="720"/>
    </w:pPr>
    <w:rPr>
      <w:sz w:val="24"/>
    </w:rPr>
  </w:style>
  <w:style w:type="paragraph" w:styleId="BodyTextIndent2">
    <w:name w:val="Body Text Indent 2"/>
    <w:basedOn w:val="Normal"/>
    <w:rsid w:val="00FC339D"/>
    <w:pPr>
      <w:tabs>
        <w:tab w:val="right" w:pos="6840"/>
        <w:tab w:val="right" w:pos="8640"/>
      </w:tabs>
      <w:ind w:left="720"/>
    </w:pPr>
    <w:rPr>
      <w:sz w:val="24"/>
    </w:rPr>
  </w:style>
  <w:style w:type="paragraph" w:styleId="BodyTextIndent3">
    <w:name w:val="Body Text Indent 3"/>
    <w:basedOn w:val="Normal"/>
    <w:rsid w:val="00FC339D"/>
    <w:pPr>
      <w:tabs>
        <w:tab w:val="right" w:pos="6840"/>
        <w:tab w:val="right" w:pos="8640"/>
      </w:tabs>
      <w:ind w:left="720"/>
    </w:pPr>
    <w:rPr>
      <w:i/>
      <w:color w:val="FF0000"/>
      <w:sz w:val="24"/>
    </w:rPr>
  </w:style>
  <w:style w:type="paragraph" w:styleId="BodyText2">
    <w:name w:val="Body Text 2"/>
    <w:basedOn w:val="Normal"/>
    <w:rsid w:val="00FC339D"/>
    <w:pPr>
      <w:tabs>
        <w:tab w:val="left" w:pos="-720"/>
        <w:tab w:val="left" w:pos="0"/>
      </w:tabs>
      <w:suppressAutoHyphens/>
      <w:jc w:val="both"/>
    </w:pPr>
    <w:rPr>
      <w:spacing w:val="-3"/>
      <w:sz w:val="24"/>
    </w:rPr>
  </w:style>
  <w:style w:type="paragraph" w:styleId="BodyText">
    <w:name w:val="Body Text"/>
    <w:basedOn w:val="Normal"/>
    <w:link w:val="BodyTextChar"/>
    <w:rsid w:val="00FC339D"/>
    <w:rPr>
      <w:sz w:val="24"/>
      <w:lang w:val="tr-TR"/>
    </w:rPr>
  </w:style>
  <w:style w:type="paragraph" w:styleId="DocumentMap">
    <w:name w:val="Document Map"/>
    <w:basedOn w:val="Normal"/>
    <w:semiHidden/>
    <w:rsid w:val="00FC339D"/>
    <w:pPr>
      <w:shd w:val="clear" w:color="auto" w:fill="000080"/>
    </w:pPr>
    <w:rPr>
      <w:rFonts w:ascii="Tahoma" w:hAnsi="Tahoma"/>
    </w:rPr>
  </w:style>
  <w:style w:type="paragraph" w:styleId="BodyText3">
    <w:name w:val="Body Text 3"/>
    <w:basedOn w:val="Normal"/>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FC339D"/>
    <w:pPr>
      <w:spacing w:after="120"/>
    </w:pPr>
    <w:rPr>
      <w:sz w:val="22"/>
    </w:rPr>
  </w:style>
  <w:style w:type="paragraph" w:styleId="BlockText">
    <w:name w:val="Block Text"/>
    <w:basedOn w:val="Normal"/>
    <w:rsid w:val="00FC339D"/>
    <w:pPr>
      <w:tabs>
        <w:tab w:val="right" w:pos="4320"/>
        <w:tab w:val="right" w:pos="7020"/>
        <w:tab w:val="right" w:pos="8460"/>
      </w:tabs>
      <w:ind w:left="720" w:right="540" w:hanging="630"/>
    </w:pPr>
    <w:rPr>
      <w:sz w:val="24"/>
    </w:rPr>
  </w:style>
  <w:style w:type="paragraph" w:customStyle="1" w:styleId="Style0">
    <w:name w:val="Style0"/>
    <w:rsid w:val="00FC339D"/>
    <w:pPr>
      <w:autoSpaceDE w:val="0"/>
      <w:autoSpaceDN w:val="0"/>
      <w:adjustRightInd w:val="0"/>
    </w:pPr>
    <w:rPr>
      <w:rFonts w:ascii="MS Sans Serif" w:hAnsi="MS Sans Serif"/>
      <w:szCs w:val="24"/>
    </w:rPr>
  </w:style>
  <w:style w:type="paragraph" w:customStyle="1" w:styleId="xl25">
    <w:name w:val="xl25"/>
    <w:basedOn w:val="Normal"/>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FC339D"/>
    <w:pPr>
      <w:spacing w:before="100" w:beforeAutospacing="1" w:after="100" w:afterAutospacing="1"/>
    </w:pPr>
    <w:rPr>
      <w:rFonts w:eastAsia="Arial Unicode MS"/>
      <w:b/>
      <w:bCs/>
      <w:sz w:val="24"/>
      <w:szCs w:val="24"/>
    </w:rPr>
  </w:style>
  <w:style w:type="paragraph" w:customStyle="1" w:styleId="xl28">
    <w:name w:val="xl28"/>
    <w:basedOn w:val="Normal"/>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rsid w:val="00FC339D"/>
    <w:pPr>
      <w:spacing w:before="100" w:beforeAutospacing="1" w:after="100" w:afterAutospacing="1"/>
    </w:pPr>
    <w:rPr>
      <w:rFonts w:eastAsia="Arial Unicode MS"/>
      <w:sz w:val="24"/>
      <w:szCs w:val="24"/>
    </w:rPr>
  </w:style>
  <w:style w:type="paragraph" w:customStyle="1" w:styleId="xl30">
    <w:name w:val="xl30"/>
    <w:basedOn w:val="Normal"/>
    <w:rsid w:val="00FC339D"/>
    <w:pPr>
      <w:spacing w:before="100" w:beforeAutospacing="1" w:after="100" w:afterAutospacing="1"/>
    </w:pPr>
    <w:rPr>
      <w:rFonts w:eastAsia="Arial Unicode MS"/>
      <w:sz w:val="24"/>
      <w:szCs w:val="24"/>
    </w:rPr>
  </w:style>
  <w:style w:type="paragraph" w:customStyle="1" w:styleId="xl31">
    <w:name w:val="xl31"/>
    <w:basedOn w:val="Normal"/>
    <w:rsid w:val="00FC339D"/>
    <w:pPr>
      <w:spacing w:before="100" w:beforeAutospacing="1" w:after="100" w:afterAutospacing="1"/>
    </w:pPr>
    <w:rPr>
      <w:rFonts w:eastAsia="Arial Unicode MS"/>
      <w:b/>
      <w:bCs/>
      <w:sz w:val="24"/>
      <w:szCs w:val="24"/>
    </w:rPr>
  </w:style>
  <w:style w:type="paragraph" w:customStyle="1" w:styleId="xl32">
    <w:name w:val="xl32"/>
    <w:basedOn w:val="Normal"/>
    <w:rsid w:val="00FC339D"/>
    <w:pPr>
      <w:spacing w:before="100" w:beforeAutospacing="1" w:after="100" w:afterAutospacing="1"/>
    </w:pPr>
    <w:rPr>
      <w:rFonts w:eastAsia="Arial Unicode MS"/>
      <w:b/>
      <w:bCs/>
      <w:sz w:val="24"/>
      <w:szCs w:val="24"/>
    </w:rPr>
  </w:style>
  <w:style w:type="paragraph" w:customStyle="1" w:styleId="xl33">
    <w:name w:val="xl33"/>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rsid w:val="00FC339D"/>
    <w:pPr>
      <w:spacing w:before="100" w:beforeAutospacing="1" w:after="100" w:afterAutospacing="1"/>
    </w:pPr>
    <w:rPr>
      <w:rFonts w:eastAsia="Arial Unicode MS"/>
      <w:b/>
      <w:bCs/>
      <w:sz w:val="24"/>
      <w:szCs w:val="24"/>
    </w:rPr>
  </w:style>
  <w:style w:type="paragraph" w:customStyle="1" w:styleId="xl36">
    <w:name w:val="xl36"/>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rsid w:val="00FC339D"/>
    <w:pPr>
      <w:widowControl w:val="0"/>
      <w:tabs>
        <w:tab w:val="left" w:pos="720"/>
      </w:tabs>
      <w:autoSpaceDE w:val="0"/>
      <w:autoSpaceDN w:val="0"/>
      <w:adjustRightInd w:val="0"/>
      <w:ind w:left="720" w:hanging="720"/>
      <w:jc w:val="both"/>
    </w:pPr>
    <w:rPr>
      <w:sz w:val="24"/>
      <w:szCs w:val="24"/>
    </w:rPr>
  </w:style>
  <w:style w:type="paragraph" w:customStyle="1" w:styleId="Body">
    <w:name w:val="Body"/>
    <w:aliases w:val="by,BD"/>
    <w:rsid w:val="00FC339D"/>
    <w:pPr>
      <w:keepLines/>
      <w:spacing w:after="130" w:line="260" w:lineRule="exact"/>
      <w:jc w:val="both"/>
    </w:pPr>
    <w:rPr>
      <w:rFonts w:ascii="Times" w:hAnsi="Times"/>
      <w:sz w:val="22"/>
      <w:lang w:val="en-GB"/>
    </w:rPr>
  </w:style>
  <w:style w:type="paragraph" w:customStyle="1" w:styleId="000normal">
    <w:name w:val="000normal"/>
    <w:basedOn w:val="Normal"/>
    <w:rsid w:val="00FC339D"/>
    <w:pPr>
      <w:spacing w:before="180" w:after="100" w:afterAutospacing="1"/>
      <w:jc w:val="both"/>
    </w:pPr>
    <w:rPr>
      <w:rFonts w:ascii="Arial" w:eastAsia="Arial Unicode MS" w:hAnsi="Arial" w:cs="Arial"/>
    </w:rPr>
  </w:style>
  <w:style w:type="paragraph" w:customStyle="1" w:styleId="xl24">
    <w:name w:val="xl24"/>
    <w:basedOn w:val="Normal"/>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rsid w:val="00FC339D"/>
    <w:rPr>
      <w:strike w:val="0"/>
      <w:dstrike w:val="0"/>
      <w:color w:val="000066"/>
      <w:u w:val="none"/>
      <w:effect w:val="none"/>
    </w:rPr>
  </w:style>
  <w:style w:type="character" w:styleId="FollowedHyperlink">
    <w:name w:val="FollowedHyperlink"/>
    <w:basedOn w:val="DefaultParagraphFont"/>
    <w:rsid w:val="00FC339D"/>
    <w:rPr>
      <w:color w:val="800080"/>
      <w:u w:val="single"/>
    </w:rPr>
  </w:style>
  <w:style w:type="paragraph" w:styleId="BalloonText">
    <w:name w:val="Balloon Text"/>
    <w:basedOn w:val="Normal"/>
    <w:link w:val="BalloonTextChar"/>
    <w:semiHidden/>
    <w:rsid w:val="00337E3D"/>
    <w:rPr>
      <w:rFonts w:ascii="Tahoma" w:hAnsi="Tahoma" w:cs="Tahoma"/>
      <w:sz w:val="16"/>
      <w:szCs w:val="16"/>
    </w:rPr>
  </w:style>
  <w:style w:type="table" w:styleId="TableGrid">
    <w:name w:val="Table Grid"/>
    <w:basedOn w:val="TableNormal"/>
    <w:rsid w:val="001C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Normal"/>
    <w:rsid w:val="003C505B"/>
    <w:pPr>
      <w:spacing w:after="120" w:line="260" w:lineRule="exact"/>
      <w:jc w:val="both"/>
    </w:pPr>
    <w:rPr>
      <w:sz w:val="22"/>
      <w:szCs w:val="24"/>
    </w:rPr>
  </w:style>
  <w:style w:type="paragraph" w:customStyle="1" w:styleId="BodybyBD">
    <w:name w:val="Body.by.BD"/>
    <w:rsid w:val="00234536"/>
    <w:pPr>
      <w:keepLines/>
      <w:spacing w:after="130" w:line="260" w:lineRule="exact"/>
      <w:jc w:val="both"/>
    </w:pPr>
    <w:rPr>
      <w:rFonts w:ascii="Times" w:hAnsi="Times"/>
      <w:sz w:val="22"/>
      <w:lang w:val="en-GB"/>
    </w:rPr>
  </w:style>
  <w:style w:type="paragraph" w:customStyle="1" w:styleId="DefaultParagraphFontParaCharChar">
    <w:name w:val="Default Paragraph Font Para Char Char"/>
    <w:aliases w:val="Default Paragraph Font Para Char Para Char Char"/>
    <w:basedOn w:val="Normal"/>
    <w:rsid w:val="00C52836"/>
  </w:style>
  <w:style w:type="paragraph" w:customStyle="1" w:styleId="bodycopyindent">
    <w:name w:val="body copy indent"/>
    <w:basedOn w:val="Normal"/>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rsid w:val="00D5540E"/>
    <w:pPr>
      <w:spacing w:before="20" w:line="210" w:lineRule="exact"/>
    </w:pPr>
    <w:rPr>
      <w:rFonts w:ascii="Arial" w:hAnsi="Arial" w:cs="Arial"/>
      <w:b/>
      <w:color w:val="000000"/>
      <w:sz w:val="17"/>
      <w:szCs w:val="17"/>
    </w:rPr>
  </w:style>
  <w:style w:type="paragraph" w:customStyle="1" w:styleId="Dividerline">
    <w:name w:val="Divider line"/>
    <w:basedOn w:val="Normal"/>
    <w:rsid w:val="00D5540E"/>
    <w:rPr>
      <w:rFonts w:ascii="Arial" w:hAnsi="Arial" w:cs="Tahoma"/>
      <w:sz w:val="15"/>
      <w:szCs w:val="15"/>
      <w:lang w:val="en-AU"/>
    </w:rPr>
  </w:style>
  <w:style w:type="paragraph" w:customStyle="1" w:styleId="Bodycopybullet">
    <w:name w:val="Body copy bullet"/>
    <w:basedOn w:val="Normal"/>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rsid w:val="00D5540E"/>
    <w:pPr>
      <w:spacing w:before="20" w:line="210" w:lineRule="exact"/>
    </w:pPr>
    <w:rPr>
      <w:rFonts w:ascii="Arial" w:hAnsi="Arial" w:cs="Arial"/>
      <w:color w:val="000000"/>
      <w:sz w:val="17"/>
      <w:szCs w:val="17"/>
    </w:rPr>
  </w:style>
  <w:style w:type="paragraph" w:styleId="FootnoteText">
    <w:name w:val="footnote text"/>
    <w:basedOn w:val="Normal"/>
    <w:link w:val="FootnoteTextChar"/>
    <w:semiHidden/>
    <w:rsid w:val="00A50239"/>
    <w:pPr>
      <w:widowControl w:val="0"/>
    </w:pPr>
    <w:rPr>
      <w:rFonts w:ascii="Courier New" w:hAnsi="Courier New"/>
      <w:sz w:val="24"/>
      <w:lang w:val="tr-TR"/>
    </w:rPr>
  </w:style>
  <w:style w:type="paragraph" w:customStyle="1" w:styleId="CharChar1">
    <w:name w:val="Char Char1"/>
    <w:basedOn w:val="Normal"/>
    <w:rsid w:val="00E1504E"/>
  </w:style>
  <w:style w:type="character" w:customStyle="1" w:styleId="Normal11ptChar">
    <w:name w:val="Normal + 11 pt Char"/>
    <w:aliases w:val="Black Char"/>
    <w:basedOn w:val="DefaultParagraphFont"/>
    <w:rsid w:val="00782501"/>
    <w:rPr>
      <w:sz w:val="24"/>
      <w:szCs w:val="24"/>
      <w:lang w:val="tr-TR" w:eastAsia="en-US" w:bidi="ar-SA"/>
    </w:rPr>
  </w:style>
  <w:style w:type="character" w:styleId="CommentReference">
    <w:name w:val="annotation reference"/>
    <w:basedOn w:val="DefaultParagraphFont"/>
    <w:uiPriority w:val="99"/>
    <w:semiHidden/>
    <w:rsid w:val="00CB751B"/>
    <w:rPr>
      <w:sz w:val="16"/>
      <w:szCs w:val="16"/>
    </w:rPr>
  </w:style>
  <w:style w:type="paragraph" w:styleId="CommentText">
    <w:name w:val="annotation text"/>
    <w:basedOn w:val="Normal"/>
    <w:link w:val="CommentTextChar"/>
    <w:uiPriority w:val="99"/>
    <w:semiHidden/>
    <w:rsid w:val="00CB751B"/>
  </w:style>
  <w:style w:type="paragraph" w:customStyle="1" w:styleId="Teknik4">
    <w:name w:val="Teknik 4"/>
    <w:uiPriority w:val="99"/>
    <w:rsid w:val="00CB751B"/>
    <w:pPr>
      <w:widowControl w:val="0"/>
      <w:tabs>
        <w:tab w:val="left" w:pos="-720"/>
      </w:tabs>
      <w:suppressAutoHyphens/>
    </w:pPr>
    <w:rPr>
      <w:rFonts w:ascii="Courier New" w:hAnsi="Courier New"/>
      <w:b/>
      <w:sz w:val="24"/>
      <w:lang w:val="en-AU"/>
    </w:rPr>
  </w:style>
  <w:style w:type="paragraph" w:customStyle="1" w:styleId="1tipi">
    <w:name w:val="(1) tipi"/>
    <w:basedOn w:val="Normal"/>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semiHidden/>
    <w:rsid w:val="00900679"/>
    <w:rPr>
      <w:b/>
      <w:bCs/>
    </w:rPr>
  </w:style>
  <w:style w:type="character" w:customStyle="1" w:styleId="BalloonTextChar">
    <w:name w:val="Balloon Text Char"/>
    <w:basedOn w:val="DefaultParagraphFont"/>
    <w:link w:val="BalloonText"/>
    <w:semiHidden/>
    <w:locked/>
    <w:rsid w:val="002409BF"/>
    <w:rPr>
      <w:rFonts w:ascii="Tahoma" w:hAnsi="Tahoma" w:cs="Tahoma"/>
      <w:sz w:val="16"/>
      <w:szCs w:val="16"/>
      <w:lang w:val="en-US" w:eastAsia="en-US" w:bidi="ar-SA"/>
    </w:rPr>
  </w:style>
  <w:style w:type="paragraph" w:customStyle="1" w:styleId="001normalbold">
    <w:name w:val="001normalbold"/>
    <w:basedOn w:val="Normal"/>
    <w:rsid w:val="00245BD3"/>
    <w:pPr>
      <w:spacing w:before="40" w:after="80"/>
      <w:jc w:val="both"/>
    </w:pPr>
    <w:rPr>
      <w:rFonts w:ascii="Arial" w:eastAsia="Arial Unicode MS" w:hAnsi="Arial" w:cs="Arial"/>
      <w:b/>
      <w:bCs/>
    </w:rPr>
  </w:style>
  <w:style w:type="paragraph" w:styleId="EndnoteText">
    <w:name w:val="endnote text"/>
    <w:basedOn w:val="Normal"/>
    <w:semiHidden/>
    <w:rsid w:val="00245BD3"/>
    <w:pPr>
      <w:widowControl w:val="0"/>
    </w:pPr>
    <w:rPr>
      <w:rFonts w:ascii="Courier New" w:hAnsi="Courier New"/>
      <w:sz w:val="24"/>
      <w:lang w:val="en-GB"/>
    </w:rPr>
  </w:style>
  <w:style w:type="paragraph" w:customStyle="1" w:styleId="Normaltext">
    <w:name w:val="Normal text"/>
    <w:basedOn w:val="Normal"/>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rsid w:val="00245BD3"/>
    <w:pPr>
      <w:keepNext/>
      <w:keepLines/>
      <w:tabs>
        <w:tab w:val="left" w:pos="-720"/>
      </w:tabs>
      <w:suppressAutoHyphens/>
    </w:pPr>
    <w:rPr>
      <w:rFonts w:ascii="Courier New" w:hAnsi="Courier New"/>
      <w:sz w:val="24"/>
    </w:rPr>
  </w:style>
  <w:style w:type="paragraph" w:customStyle="1" w:styleId="atipi">
    <w:name w:val="(a) tipi"/>
    <w:basedOn w:val="Normal"/>
    <w:rsid w:val="00245BD3"/>
    <w:pPr>
      <w:ind w:left="1134" w:hanging="567"/>
      <w:jc w:val="both"/>
    </w:pPr>
    <w:rPr>
      <w:rFonts w:ascii="Arial" w:hAnsi="Arial"/>
      <w:sz w:val="24"/>
      <w:lang w:val="tr-TR" w:eastAsia="tr-TR"/>
    </w:rPr>
  </w:style>
  <w:style w:type="paragraph" w:styleId="HTMLPreformatted">
    <w:name w:val="HTML Preformatted"/>
    <w:basedOn w:val="Normal"/>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paragraph" w:styleId="PlainText">
    <w:name w:val="Plain Text"/>
    <w:basedOn w:val="Normal"/>
    <w:rsid w:val="00245BD3"/>
    <w:pPr>
      <w:overflowPunct w:val="0"/>
      <w:autoSpaceDE w:val="0"/>
      <w:autoSpaceDN w:val="0"/>
      <w:adjustRightInd w:val="0"/>
      <w:textAlignment w:val="baseline"/>
    </w:pPr>
    <w:rPr>
      <w:rFonts w:ascii="Courier New" w:hAnsi="Courier New"/>
      <w:lang w:val="tr-TR"/>
    </w:rPr>
  </w:style>
  <w:style w:type="paragraph" w:styleId="NormalWeb">
    <w:name w:val="Normal (Web)"/>
    <w:basedOn w:val="Normal"/>
    <w:rsid w:val="00245BD3"/>
    <w:pPr>
      <w:spacing w:before="100" w:beforeAutospacing="1" w:after="100" w:afterAutospacing="1"/>
    </w:pPr>
    <w:rPr>
      <w:sz w:val="24"/>
      <w:szCs w:val="24"/>
      <w:lang w:val="tr-TR" w:eastAsia="tr-TR"/>
    </w:rPr>
  </w:style>
  <w:style w:type="character" w:customStyle="1" w:styleId="FooterChar">
    <w:name w:val="Footer Char"/>
    <w:basedOn w:val="DefaultParagraphFont"/>
    <w:link w:val="Footer"/>
    <w:uiPriority w:val="99"/>
    <w:rsid w:val="00D4743C"/>
    <w:rPr>
      <w:lang w:val="en-US" w:eastAsia="en-US"/>
    </w:rPr>
  </w:style>
  <w:style w:type="character" w:customStyle="1" w:styleId="BodyTextChar">
    <w:name w:val="Body Text Char"/>
    <w:basedOn w:val="DefaultParagraphFont"/>
    <w:link w:val="BodyText"/>
    <w:rsid w:val="00823580"/>
    <w:rPr>
      <w:sz w:val="24"/>
      <w:lang w:eastAsia="en-US"/>
    </w:rPr>
  </w:style>
  <w:style w:type="character" w:customStyle="1" w:styleId="BodyTextIndentChar">
    <w:name w:val="Body Text Indent Char"/>
    <w:basedOn w:val="DefaultParagraphFont"/>
    <w:link w:val="BodyTextIndent"/>
    <w:rsid w:val="00C406C4"/>
    <w:rPr>
      <w:sz w:val="24"/>
    </w:rPr>
  </w:style>
  <w:style w:type="character" w:customStyle="1" w:styleId="HeaderChar">
    <w:name w:val="Header Char"/>
    <w:basedOn w:val="DefaultParagraphFont"/>
    <w:link w:val="Header"/>
    <w:locked/>
    <w:rsid w:val="00C406C4"/>
  </w:style>
  <w:style w:type="paragraph" w:customStyle="1" w:styleId="ABLOCKPARA10">
    <w:name w:val="A BLOCK PARA 10"/>
    <w:basedOn w:val="Normal"/>
    <w:rsid w:val="00257513"/>
    <w:rPr>
      <w:rFonts w:ascii="Book Antiqua" w:hAnsi="Book Antiqua"/>
    </w:rPr>
  </w:style>
  <w:style w:type="paragraph" w:styleId="ListParagraph">
    <w:name w:val="List Paragraph"/>
    <w:basedOn w:val="Normal"/>
    <w:uiPriority w:val="34"/>
    <w:qFormat/>
    <w:rsid w:val="009231F4"/>
    <w:pPr>
      <w:spacing w:after="200" w:line="276" w:lineRule="auto"/>
      <w:ind w:left="708"/>
    </w:pPr>
    <w:rPr>
      <w:rFonts w:ascii="Calibri" w:eastAsia="Calibri" w:hAnsi="Calibri"/>
      <w:sz w:val="22"/>
      <w:szCs w:val="22"/>
      <w:lang w:val="tr-TR"/>
    </w:rPr>
  </w:style>
  <w:style w:type="paragraph" w:customStyle="1" w:styleId="Default">
    <w:name w:val="Default"/>
    <w:rsid w:val="00B13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19D2"/>
  </w:style>
  <w:style w:type="character" w:customStyle="1" w:styleId="CommentTextChar">
    <w:name w:val="Comment Text Char"/>
    <w:basedOn w:val="DefaultParagraphFont"/>
    <w:link w:val="CommentText"/>
    <w:uiPriority w:val="99"/>
    <w:semiHidden/>
    <w:rsid w:val="00B517DA"/>
  </w:style>
  <w:style w:type="character" w:customStyle="1" w:styleId="FootnoteTextChar">
    <w:name w:val="Footnote Text Char"/>
    <w:basedOn w:val="DefaultParagraphFont"/>
    <w:link w:val="FootnoteText"/>
    <w:semiHidden/>
    <w:rsid w:val="008A49E6"/>
    <w:rPr>
      <w:rFonts w:ascii="Courier New" w:hAnsi="Courier New"/>
      <w:sz w:val="24"/>
      <w:lang w:val="tr-TR"/>
    </w:rPr>
  </w:style>
  <w:style w:type="paragraph" w:customStyle="1" w:styleId="line">
    <w:name w:val="line"/>
    <w:basedOn w:val="Normal"/>
    <w:rsid w:val="004A74D3"/>
    <w:pPr>
      <w:tabs>
        <w:tab w:val="left" w:pos="360"/>
        <w:tab w:val="decimal" w:pos="5040"/>
        <w:tab w:val="decimal" w:pos="6300"/>
        <w:tab w:val="decimal" w:pos="7380"/>
        <w:tab w:val="decimal" w:pos="8595"/>
      </w:tabs>
      <w:spacing w:line="220" w:lineRule="exact"/>
      <w:jc w:val="both"/>
    </w:pPr>
    <w:rPr>
      <w:sz w:val="22"/>
      <w:szCs w:val="24"/>
      <w:lang w:val="en-GB"/>
    </w:rPr>
  </w:style>
</w:styles>
</file>

<file path=word/webSettings.xml><?xml version="1.0" encoding="utf-8"?>
<w:webSettings xmlns:r="http://schemas.openxmlformats.org/officeDocument/2006/relationships" xmlns:w="http://schemas.openxmlformats.org/wordprocessingml/2006/main">
  <w:divs>
    <w:div w:id="16346452">
      <w:bodyDiv w:val="1"/>
      <w:marLeft w:val="0"/>
      <w:marRight w:val="0"/>
      <w:marTop w:val="0"/>
      <w:marBottom w:val="0"/>
      <w:divBdr>
        <w:top w:val="none" w:sz="0" w:space="0" w:color="auto"/>
        <w:left w:val="none" w:sz="0" w:space="0" w:color="auto"/>
        <w:bottom w:val="none" w:sz="0" w:space="0" w:color="auto"/>
        <w:right w:val="none" w:sz="0" w:space="0" w:color="auto"/>
      </w:divBdr>
    </w:div>
    <w:div w:id="22831902">
      <w:bodyDiv w:val="1"/>
      <w:marLeft w:val="0"/>
      <w:marRight w:val="0"/>
      <w:marTop w:val="0"/>
      <w:marBottom w:val="0"/>
      <w:divBdr>
        <w:top w:val="none" w:sz="0" w:space="0" w:color="auto"/>
        <w:left w:val="none" w:sz="0" w:space="0" w:color="auto"/>
        <w:bottom w:val="none" w:sz="0" w:space="0" w:color="auto"/>
        <w:right w:val="none" w:sz="0" w:space="0" w:color="auto"/>
      </w:divBdr>
    </w:div>
    <w:div w:id="31855899">
      <w:bodyDiv w:val="1"/>
      <w:marLeft w:val="0"/>
      <w:marRight w:val="0"/>
      <w:marTop w:val="0"/>
      <w:marBottom w:val="0"/>
      <w:divBdr>
        <w:top w:val="none" w:sz="0" w:space="0" w:color="auto"/>
        <w:left w:val="none" w:sz="0" w:space="0" w:color="auto"/>
        <w:bottom w:val="none" w:sz="0" w:space="0" w:color="auto"/>
        <w:right w:val="none" w:sz="0" w:space="0" w:color="auto"/>
      </w:divBdr>
    </w:div>
    <w:div w:id="49230093">
      <w:bodyDiv w:val="1"/>
      <w:marLeft w:val="0"/>
      <w:marRight w:val="0"/>
      <w:marTop w:val="0"/>
      <w:marBottom w:val="0"/>
      <w:divBdr>
        <w:top w:val="none" w:sz="0" w:space="0" w:color="auto"/>
        <w:left w:val="none" w:sz="0" w:space="0" w:color="auto"/>
        <w:bottom w:val="none" w:sz="0" w:space="0" w:color="auto"/>
        <w:right w:val="none" w:sz="0" w:space="0" w:color="auto"/>
      </w:divBdr>
    </w:div>
    <w:div w:id="57217826">
      <w:bodyDiv w:val="1"/>
      <w:marLeft w:val="0"/>
      <w:marRight w:val="0"/>
      <w:marTop w:val="0"/>
      <w:marBottom w:val="0"/>
      <w:divBdr>
        <w:top w:val="none" w:sz="0" w:space="0" w:color="auto"/>
        <w:left w:val="none" w:sz="0" w:space="0" w:color="auto"/>
        <w:bottom w:val="none" w:sz="0" w:space="0" w:color="auto"/>
        <w:right w:val="none" w:sz="0" w:space="0" w:color="auto"/>
      </w:divBdr>
    </w:div>
    <w:div w:id="81462633">
      <w:bodyDiv w:val="1"/>
      <w:marLeft w:val="0"/>
      <w:marRight w:val="0"/>
      <w:marTop w:val="0"/>
      <w:marBottom w:val="0"/>
      <w:divBdr>
        <w:top w:val="none" w:sz="0" w:space="0" w:color="auto"/>
        <w:left w:val="none" w:sz="0" w:space="0" w:color="auto"/>
        <w:bottom w:val="none" w:sz="0" w:space="0" w:color="auto"/>
        <w:right w:val="none" w:sz="0" w:space="0" w:color="auto"/>
      </w:divBdr>
    </w:div>
    <w:div w:id="85032135">
      <w:bodyDiv w:val="1"/>
      <w:marLeft w:val="0"/>
      <w:marRight w:val="0"/>
      <w:marTop w:val="0"/>
      <w:marBottom w:val="0"/>
      <w:divBdr>
        <w:top w:val="none" w:sz="0" w:space="0" w:color="auto"/>
        <w:left w:val="none" w:sz="0" w:space="0" w:color="auto"/>
        <w:bottom w:val="none" w:sz="0" w:space="0" w:color="auto"/>
        <w:right w:val="none" w:sz="0" w:space="0" w:color="auto"/>
      </w:divBdr>
    </w:div>
    <w:div w:id="87046332">
      <w:bodyDiv w:val="1"/>
      <w:marLeft w:val="0"/>
      <w:marRight w:val="0"/>
      <w:marTop w:val="0"/>
      <w:marBottom w:val="0"/>
      <w:divBdr>
        <w:top w:val="none" w:sz="0" w:space="0" w:color="auto"/>
        <w:left w:val="none" w:sz="0" w:space="0" w:color="auto"/>
        <w:bottom w:val="none" w:sz="0" w:space="0" w:color="auto"/>
        <w:right w:val="none" w:sz="0" w:space="0" w:color="auto"/>
      </w:divBdr>
    </w:div>
    <w:div w:id="90316177">
      <w:bodyDiv w:val="1"/>
      <w:marLeft w:val="0"/>
      <w:marRight w:val="0"/>
      <w:marTop w:val="0"/>
      <w:marBottom w:val="0"/>
      <w:divBdr>
        <w:top w:val="none" w:sz="0" w:space="0" w:color="auto"/>
        <w:left w:val="none" w:sz="0" w:space="0" w:color="auto"/>
        <w:bottom w:val="none" w:sz="0" w:space="0" w:color="auto"/>
        <w:right w:val="none" w:sz="0" w:space="0" w:color="auto"/>
      </w:divBdr>
    </w:div>
    <w:div w:id="95445302">
      <w:bodyDiv w:val="1"/>
      <w:marLeft w:val="0"/>
      <w:marRight w:val="0"/>
      <w:marTop w:val="0"/>
      <w:marBottom w:val="0"/>
      <w:divBdr>
        <w:top w:val="none" w:sz="0" w:space="0" w:color="auto"/>
        <w:left w:val="none" w:sz="0" w:space="0" w:color="auto"/>
        <w:bottom w:val="none" w:sz="0" w:space="0" w:color="auto"/>
        <w:right w:val="none" w:sz="0" w:space="0" w:color="auto"/>
      </w:divBdr>
    </w:div>
    <w:div w:id="96488713">
      <w:bodyDiv w:val="1"/>
      <w:marLeft w:val="0"/>
      <w:marRight w:val="0"/>
      <w:marTop w:val="0"/>
      <w:marBottom w:val="0"/>
      <w:divBdr>
        <w:top w:val="none" w:sz="0" w:space="0" w:color="auto"/>
        <w:left w:val="none" w:sz="0" w:space="0" w:color="auto"/>
        <w:bottom w:val="none" w:sz="0" w:space="0" w:color="auto"/>
        <w:right w:val="none" w:sz="0" w:space="0" w:color="auto"/>
      </w:divBdr>
    </w:div>
    <w:div w:id="100152796">
      <w:bodyDiv w:val="1"/>
      <w:marLeft w:val="0"/>
      <w:marRight w:val="0"/>
      <w:marTop w:val="0"/>
      <w:marBottom w:val="0"/>
      <w:divBdr>
        <w:top w:val="none" w:sz="0" w:space="0" w:color="auto"/>
        <w:left w:val="none" w:sz="0" w:space="0" w:color="auto"/>
        <w:bottom w:val="none" w:sz="0" w:space="0" w:color="auto"/>
        <w:right w:val="none" w:sz="0" w:space="0" w:color="auto"/>
      </w:divBdr>
    </w:div>
    <w:div w:id="101658156">
      <w:bodyDiv w:val="1"/>
      <w:marLeft w:val="0"/>
      <w:marRight w:val="0"/>
      <w:marTop w:val="0"/>
      <w:marBottom w:val="0"/>
      <w:divBdr>
        <w:top w:val="none" w:sz="0" w:space="0" w:color="auto"/>
        <w:left w:val="none" w:sz="0" w:space="0" w:color="auto"/>
        <w:bottom w:val="none" w:sz="0" w:space="0" w:color="auto"/>
        <w:right w:val="none" w:sz="0" w:space="0" w:color="auto"/>
      </w:divBdr>
    </w:div>
    <w:div w:id="104621592">
      <w:bodyDiv w:val="1"/>
      <w:marLeft w:val="0"/>
      <w:marRight w:val="0"/>
      <w:marTop w:val="0"/>
      <w:marBottom w:val="0"/>
      <w:divBdr>
        <w:top w:val="none" w:sz="0" w:space="0" w:color="auto"/>
        <w:left w:val="none" w:sz="0" w:space="0" w:color="auto"/>
        <w:bottom w:val="none" w:sz="0" w:space="0" w:color="auto"/>
        <w:right w:val="none" w:sz="0" w:space="0" w:color="auto"/>
      </w:divBdr>
    </w:div>
    <w:div w:id="117992507">
      <w:bodyDiv w:val="1"/>
      <w:marLeft w:val="0"/>
      <w:marRight w:val="0"/>
      <w:marTop w:val="0"/>
      <w:marBottom w:val="0"/>
      <w:divBdr>
        <w:top w:val="none" w:sz="0" w:space="0" w:color="auto"/>
        <w:left w:val="none" w:sz="0" w:space="0" w:color="auto"/>
        <w:bottom w:val="none" w:sz="0" w:space="0" w:color="auto"/>
        <w:right w:val="none" w:sz="0" w:space="0" w:color="auto"/>
      </w:divBdr>
    </w:div>
    <w:div w:id="124079697">
      <w:bodyDiv w:val="1"/>
      <w:marLeft w:val="0"/>
      <w:marRight w:val="0"/>
      <w:marTop w:val="0"/>
      <w:marBottom w:val="0"/>
      <w:divBdr>
        <w:top w:val="none" w:sz="0" w:space="0" w:color="auto"/>
        <w:left w:val="none" w:sz="0" w:space="0" w:color="auto"/>
        <w:bottom w:val="none" w:sz="0" w:space="0" w:color="auto"/>
        <w:right w:val="none" w:sz="0" w:space="0" w:color="auto"/>
      </w:divBdr>
    </w:div>
    <w:div w:id="125047058">
      <w:bodyDiv w:val="1"/>
      <w:marLeft w:val="0"/>
      <w:marRight w:val="0"/>
      <w:marTop w:val="0"/>
      <w:marBottom w:val="0"/>
      <w:divBdr>
        <w:top w:val="none" w:sz="0" w:space="0" w:color="auto"/>
        <w:left w:val="none" w:sz="0" w:space="0" w:color="auto"/>
        <w:bottom w:val="none" w:sz="0" w:space="0" w:color="auto"/>
        <w:right w:val="none" w:sz="0" w:space="0" w:color="auto"/>
      </w:divBdr>
    </w:div>
    <w:div w:id="133761578">
      <w:bodyDiv w:val="1"/>
      <w:marLeft w:val="0"/>
      <w:marRight w:val="0"/>
      <w:marTop w:val="0"/>
      <w:marBottom w:val="0"/>
      <w:divBdr>
        <w:top w:val="none" w:sz="0" w:space="0" w:color="auto"/>
        <w:left w:val="none" w:sz="0" w:space="0" w:color="auto"/>
        <w:bottom w:val="none" w:sz="0" w:space="0" w:color="auto"/>
        <w:right w:val="none" w:sz="0" w:space="0" w:color="auto"/>
      </w:divBdr>
    </w:div>
    <w:div w:id="148178603">
      <w:bodyDiv w:val="1"/>
      <w:marLeft w:val="0"/>
      <w:marRight w:val="0"/>
      <w:marTop w:val="0"/>
      <w:marBottom w:val="0"/>
      <w:divBdr>
        <w:top w:val="none" w:sz="0" w:space="0" w:color="auto"/>
        <w:left w:val="none" w:sz="0" w:space="0" w:color="auto"/>
        <w:bottom w:val="none" w:sz="0" w:space="0" w:color="auto"/>
        <w:right w:val="none" w:sz="0" w:space="0" w:color="auto"/>
      </w:divBdr>
    </w:div>
    <w:div w:id="170797403">
      <w:bodyDiv w:val="1"/>
      <w:marLeft w:val="0"/>
      <w:marRight w:val="0"/>
      <w:marTop w:val="0"/>
      <w:marBottom w:val="0"/>
      <w:divBdr>
        <w:top w:val="none" w:sz="0" w:space="0" w:color="auto"/>
        <w:left w:val="none" w:sz="0" w:space="0" w:color="auto"/>
        <w:bottom w:val="none" w:sz="0" w:space="0" w:color="auto"/>
        <w:right w:val="none" w:sz="0" w:space="0" w:color="auto"/>
      </w:divBdr>
    </w:div>
    <w:div w:id="192958154">
      <w:bodyDiv w:val="1"/>
      <w:marLeft w:val="0"/>
      <w:marRight w:val="0"/>
      <w:marTop w:val="0"/>
      <w:marBottom w:val="0"/>
      <w:divBdr>
        <w:top w:val="none" w:sz="0" w:space="0" w:color="auto"/>
        <w:left w:val="none" w:sz="0" w:space="0" w:color="auto"/>
        <w:bottom w:val="none" w:sz="0" w:space="0" w:color="auto"/>
        <w:right w:val="none" w:sz="0" w:space="0" w:color="auto"/>
      </w:divBdr>
    </w:div>
    <w:div w:id="203031892">
      <w:bodyDiv w:val="1"/>
      <w:marLeft w:val="0"/>
      <w:marRight w:val="0"/>
      <w:marTop w:val="0"/>
      <w:marBottom w:val="0"/>
      <w:divBdr>
        <w:top w:val="none" w:sz="0" w:space="0" w:color="auto"/>
        <w:left w:val="none" w:sz="0" w:space="0" w:color="auto"/>
        <w:bottom w:val="none" w:sz="0" w:space="0" w:color="auto"/>
        <w:right w:val="none" w:sz="0" w:space="0" w:color="auto"/>
      </w:divBdr>
    </w:div>
    <w:div w:id="212811536">
      <w:bodyDiv w:val="1"/>
      <w:marLeft w:val="0"/>
      <w:marRight w:val="0"/>
      <w:marTop w:val="0"/>
      <w:marBottom w:val="0"/>
      <w:divBdr>
        <w:top w:val="none" w:sz="0" w:space="0" w:color="auto"/>
        <w:left w:val="none" w:sz="0" w:space="0" w:color="auto"/>
        <w:bottom w:val="none" w:sz="0" w:space="0" w:color="auto"/>
        <w:right w:val="none" w:sz="0" w:space="0" w:color="auto"/>
      </w:divBdr>
    </w:div>
    <w:div w:id="213582181">
      <w:bodyDiv w:val="1"/>
      <w:marLeft w:val="0"/>
      <w:marRight w:val="0"/>
      <w:marTop w:val="0"/>
      <w:marBottom w:val="0"/>
      <w:divBdr>
        <w:top w:val="none" w:sz="0" w:space="0" w:color="auto"/>
        <w:left w:val="none" w:sz="0" w:space="0" w:color="auto"/>
        <w:bottom w:val="none" w:sz="0" w:space="0" w:color="auto"/>
        <w:right w:val="none" w:sz="0" w:space="0" w:color="auto"/>
      </w:divBdr>
    </w:div>
    <w:div w:id="215318258">
      <w:bodyDiv w:val="1"/>
      <w:marLeft w:val="0"/>
      <w:marRight w:val="0"/>
      <w:marTop w:val="0"/>
      <w:marBottom w:val="0"/>
      <w:divBdr>
        <w:top w:val="none" w:sz="0" w:space="0" w:color="auto"/>
        <w:left w:val="none" w:sz="0" w:space="0" w:color="auto"/>
        <w:bottom w:val="none" w:sz="0" w:space="0" w:color="auto"/>
        <w:right w:val="none" w:sz="0" w:space="0" w:color="auto"/>
      </w:divBdr>
    </w:div>
    <w:div w:id="219563925">
      <w:bodyDiv w:val="1"/>
      <w:marLeft w:val="0"/>
      <w:marRight w:val="0"/>
      <w:marTop w:val="0"/>
      <w:marBottom w:val="0"/>
      <w:divBdr>
        <w:top w:val="none" w:sz="0" w:space="0" w:color="auto"/>
        <w:left w:val="none" w:sz="0" w:space="0" w:color="auto"/>
        <w:bottom w:val="none" w:sz="0" w:space="0" w:color="auto"/>
        <w:right w:val="none" w:sz="0" w:space="0" w:color="auto"/>
      </w:divBdr>
    </w:div>
    <w:div w:id="233006187">
      <w:bodyDiv w:val="1"/>
      <w:marLeft w:val="0"/>
      <w:marRight w:val="0"/>
      <w:marTop w:val="0"/>
      <w:marBottom w:val="0"/>
      <w:divBdr>
        <w:top w:val="none" w:sz="0" w:space="0" w:color="auto"/>
        <w:left w:val="none" w:sz="0" w:space="0" w:color="auto"/>
        <w:bottom w:val="none" w:sz="0" w:space="0" w:color="auto"/>
        <w:right w:val="none" w:sz="0" w:space="0" w:color="auto"/>
      </w:divBdr>
    </w:div>
    <w:div w:id="234630340">
      <w:bodyDiv w:val="1"/>
      <w:marLeft w:val="0"/>
      <w:marRight w:val="0"/>
      <w:marTop w:val="0"/>
      <w:marBottom w:val="0"/>
      <w:divBdr>
        <w:top w:val="none" w:sz="0" w:space="0" w:color="auto"/>
        <w:left w:val="none" w:sz="0" w:space="0" w:color="auto"/>
        <w:bottom w:val="none" w:sz="0" w:space="0" w:color="auto"/>
        <w:right w:val="none" w:sz="0" w:space="0" w:color="auto"/>
      </w:divBdr>
    </w:div>
    <w:div w:id="239102539">
      <w:bodyDiv w:val="1"/>
      <w:marLeft w:val="0"/>
      <w:marRight w:val="0"/>
      <w:marTop w:val="0"/>
      <w:marBottom w:val="0"/>
      <w:divBdr>
        <w:top w:val="none" w:sz="0" w:space="0" w:color="auto"/>
        <w:left w:val="none" w:sz="0" w:space="0" w:color="auto"/>
        <w:bottom w:val="none" w:sz="0" w:space="0" w:color="auto"/>
        <w:right w:val="none" w:sz="0" w:space="0" w:color="auto"/>
      </w:divBdr>
    </w:div>
    <w:div w:id="249629320">
      <w:bodyDiv w:val="1"/>
      <w:marLeft w:val="0"/>
      <w:marRight w:val="0"/>
      <w:marTop w:val="0"/>
      <w:marBottom w:val="0"/>
      <w:divBdr>
        <w:top w:val="none" w:sz="0" w:space="0" w:color="auto"/>
        <w:left w:val="none" w:sz="0" w:space="0" w:color="auto"/>
        <w:bottom w:val="none" w:sz="0" w:space="0" w:color="auto"/>
        <w:right w:val="none" w:sz="0" w:space="0" w:color="auto"/>
      </w:divBdr>
    </w:div>
    <w:div w:id="250893095">
      <w:bodyDiv w:val="1"/>
      <w:marLeft w:val="0"/>
      <w:marRight w:val="0"/>
      <w:marTop w:val="0"/>
      <w:marBottom w:val="0"/>
      <w:divBdr>
        <w:top w:val="none" w:sz="0" w:space="0" w:color="auto"/>
        <w:left w:val="none" w:sz="0" w:space="0" w:color="auto"/>
        <w:bottom w:val="none" w:sz="0" w:space="0" w:color="auto"/>
        <w:right w:val="none" w:sz="0" w:space="0" w:color="auto"/>
      </w:divBdr>
    </w:div>
    <w:div w:id="252710442">
      <w:bodyDiv w:val="1"/>
      <w:marLeft w:val="0"/>
      <w:marRight w:val="0"/>
      <w:marTop w:val="0"/>
      <w:marBottom w:val="0"/>
      <w:divBdr>
        <w:top w:val="none" w:sz="0" w:space="0" w:color="auto"/>
        <w:left w:val="none" w:sz="0" w:space="0" w:color="auto"/>
        <w:bottom w:val="none" w:sz="0" w:space="0" w:color="auto"/>
        <w:right w:val="none" w:sz="0" w:space="0" w:color="auto"/>
      </w:divBdr>
    </w:div>
    <w:div w:id="254940356">
      <w:bodyDiv w:val="1"/>
      <w:marLeft w:val="0"/>
      <w:marRight w:val="0"/>
      <w:marTop w:val="0"/>
      <w:marBottom w:val="0"/>
      <w:divBdr>
        <w:top w:val="none" w:sz="0" w:space="0" w:color="auto"/>
        <w:left w:val="none" w:sz="0" w:space="0" w:color="auto"/>
        <w:bottom w:val="none" w:sz="0" w:space="0" w:color="auto"/>
        <w:right w:val="none" w:sz="0" w:space="0" w:color="auto"/>
      </w:divBdr>
    </w:div>
    <w:div w:id="264122132">
      <w:bodyDiv w:val="1"/>
      <w:marLeft w:val="0"/>
      <w:marRight w:val="0"/>
      <w:marTop w:val="0"/>
      <w:marBottom w:val="0"/>
      <w:divBdr>
        <w:top w:val="none" w:sz="0" w:space="0" w:color="auto"/>
        <w:left w:val="none" w:sz="0" w:space="0" w:color="auto"/>
        <w:bottom w:val="none" w:sz="0" w:space="0" w:color="auto"/>
        <w:right w:val="none" w:sz="0" w:space="0" w:color="auto"/>
      </w:divBdr>
    </w:div>
    <w:div w:id="264464762">
      <w:bodyDiv w:val="1"/>
      <w:marLeft w:val="0"/>
      <w:marRight w:val="0"/>
      <w:marTop w:val="0"/>
      <w:marBottom w:val="0"/>
      <w:divBdr>
        <w:top w:val="none" w:sz="0" w:space="0" w:color="auto"/>
        <w:left w:val="none" w:sz="0" w:space="0" w:color="auto"/>
        <w:bottom w:val="none" w:sz="0" w:space="0" w:color="auto"/>
        <w:right w:val="none" w:sz="0" w:space="0" w:color="auto"/>
      </w:divBdr>
    </w:div>
    <w:div w:id="278149362">
      <w:bodyDiv w:val="1"/>
      <w:marLeft w:val="0"/>
      <w:marRight w:val="0"/>
      <w:marTop w:val="0"/>
      <w:marBottom w:val="0"/>
      <w:divBdr>
        <w:top w:val="none" w:sz="0" w:space="0" w:color="auto"/>
        <w:left w:val="none" w:sz="0" w:space="0" w:color="auto"/>
        <w:bottom w:val="none" w:sz="0" w:space="0" w:color="auto"/>
        <w:right w:val="none" w:sz="0" w:space="0" w:color="auto"/>
      </w:divBdr>
    </w:div>
    <w:div w:id="294793404">
      <w:bodyDiv w:val="1"/>
      <w:marLeft w:val="0"/>
      <w:marRight w:val="0"/>
      <w:marTop w:val="0"/>
      <w:marBottom w:val="0"/>
      <w:divBdr>
        <w:top w:val="none" w:sz="0" w:space="0" w:color="auto"/>
        <w:left w:val="none" w:sz="0" w:space="0" w:color="auto"/>
        <w:bottom w:val="none" w:sz="0" w:space="0" w:color="auto"/>
        <w:right w:val="none" w:sz="0" w:space="0" w:color="auto"/>
      </w:divBdr>
    </w:div>
    <w:div w:id="298926092">
      <w:bodyDiv w:val="1"/>
      <w:marLeft w:val="0"/>
      <w:marRight w:val="0"/>
      <w:marTop w:val="0"/>
      <w:marBottom w:val="0"/>
      <w:divBdr>
        <w:top w:val="none" w:sz="0" w:space="0" w:color="auto"/>
        <w:left w:val="none" w:sz="0" w:space="0" w:color="auto"/>
        <w:bottom w:val="none" w:sz="0" w:space="0" w:color="auto"/>
        <w:right w:val="none" w:sz="0" w:space="0" w:color="auto"/>
      </w:divBdr>
    </w:div>
    <w:div w:id="307788215">
      <w:bodyDiv w:val="1"/>
      <w:marLeft w:val="0"/>
      <w:marRight w:val="0"/>
      <w:marTop w:val="0"/>
      <w:marBottom w:val="0"/>
      <w:divBdr>
        <w:top w:val="none" w:sz="0" w:space="0" w:color="auto"/>
        <w:left w:val="none" w:sz="0" w:space="0" w:color="auto"/>
        <w:bottom w:val="none" w:sz="0" w:space="0" w:color="auto"/>
        <w:right w:val="none" w:sz="0" w:space="0" w:color="auto"/>
      </w:divBdr>
    </w:div>
    <w:div w:id="316232582">
      <w:bodyDiv w:val="1"/>
      <w:marLeft w:val="0"/>
      <w:marRight w:val="0"/>
      <w:marTop w:val="0"/>
      <w:marBottom w:val="0"/>
      <w:divBdr>
        <w:top w:val="none" w:sz="0" w:space="0" w:color="auto"/>
        <w:left w:val="none" w:sz="0" w:space="0" w:color="auto"/>
        <w:bottom w:val="none" w:sz="0" w:space="0" w:color="auto"/>
        <w:right w:val="none" w:sz="0" w:space="0" w:color="auto"/>
      </w:divBdr>
    </w:div>
    <w:div w:id="323707780">
      <w:bodyDiv w:val="1"/>
      <w:marLeft w:val="0"/>
      <w:marRight w:val="0"/>
      <w:marTop w:val="0"/>
      <w:marBottom w:val="0"/>
      <w:divBdr>
        <w:top w:val="none" w:sz="0" w:space="0" w:color="auto"/>
        <w:left w:val="none" w:sz="0" w:space="0" w:color="auto"/>
        <w:bottom w:val="none" w:sz="0" w:space="0" w:color="auto"/>
        <w:right w:val="none" w:sz="0" w:space="0" w:color="auto"/>
      </w:divBdr>
    </w:div>
    <w:div w:id="337847265">
      <w:bodyDiv w:val="1"/>
      <w:marLeft w:val="0"/>
      <w:marRight w:val="0"/>
      <w:marTop w:val="0"/>
      <w:marBottom w:val="0"/>
      <w:divBdr>
        <w:top w:val="none" w:sz="0" w:space="0" w:color="auto"/>
        <w:left w:val="none" w:sz="0" w:space="0" w:color="auto"/>
        <w:bottom w:val="none" w:sz="0" w:space="0" w:color="auto"/>
        <w:right w:val="none" w:sz="0" w:space="0" w:color="auto"/>
      </w:divBdr>
    </w:div>
    <w:div w:id="350567261">
      <w:bodyDiv w:val="1"/>
      <w:marLeft w:val="0"/>
      <w:marRight w:val="0"/>
      <w:marTop w:val="0"/>
      <w:marBottom w:val="0"/>
      <w:divBdr>
        <w:top w:val="none" w:sz="0" w:space="0" w:color="auto"/>
        <w:left w:val="none" w:sz="0" w:space="0" w:color="auto"/>
        <w:bottom w:val="none" w:sz="0" w:space="0" w:color="auto"/>
        <w:right w:val="none" w:sz="0" w:space="0" w:color="auto"/>
      </w:divBdr>
    </w:div>
    <w:div w:id="375668048">
      <w:bodyDiv w:val="1"/>
      <w:marLeft w:val="0"/>
      <w:marRight w:val="0"/>
      <w:marTop w:val="0"/>
      <w:marBottom w:val="0"/>
      <w:divBdr>
        <w:top w:val="none" w:sz="0" w:space="0" w:color="auto"/>
        <w:left w:val="none" w:sz="0" w:space="0" w:color="auto"/>
        <w:bottom w:val="none" w:sz="0" w:space="0" w:color="auto"/>
        <w:right w:val="none" w:sz="0" w:space="0" w:color="auto"/>
      </w:divBdr>
    </w:div>
    <w:div w:id="380206719">
      <w:bodyDiv w:val="1"/>
      <w:marLeft w:val="0"/>
      <w:marRight w:val="0"/>
      <w:marTop w:val="0"/>
      <w:marBottom w:val="0"/>
      <w:divBdr>
        <w:top w:val="none" w:sz="0" w:space="0" w:color="auto"/>
        <w:left w:val="none" w:sz="0" w:space="0" w:color="auto"/>
        <w:bottom w:val="none" w:sz="0" w:space="0" w:color="auto"/>
        <w:right w:val="none" w:sz="0" w:space="0" w:color="auto"/>
      </w:divBdr>
    </w:div>
    <w:div w:id="384330486">
      <w:bodyDiv w:val="1"/>
      <w:marLeft w:val="0"/>
      <w:marRight w:val="0"/>
      <w:marTop w:val="0"/>
      <w:marBottom w:val="0"/>
      <w:divBdr>
        <w:top w:val="none" w:sz="0" w:space="0" w:color="auto"/>
        <w:left w:val="none" w:sz="0" w:space="0" w:color="auto"/>
        <w:bottom w:val="none" w:sz="0" w:space="0" w:color="auto"/>
        <w:right w:val="none" w:sz="0" w:space="0" w:color="auto"/>
      </w:divBdr>
    </w:div>
    <w:div w:id="389499240">
      <w:bodyDiv w:val="1"/>
      <w:marLeft w:val="0"/>
      <w:marRight w:val="0"/>
      <w:marTop w:val="0"/>
      <w:marBottom w:val="0"/>
      <w:divBdr>
        <w:top w:val="none" w:sz="0" w:space="0" w:color="auto"/>
        <w:left w:val="none" w:sz="0" w:space="0" w:color="auto"/>
        <w:bottom w:val="none" w:sz="0" w:space="0" w:color="auto"/>
        <w:right w:val="none" w:sz="0" w:space="0" w:color="auto"/>
      </w:divBdr>
    </w:div>
    <w:div w:id="390422704">
      <w:bodyDiv w:val="1"/>
      <w:marLeft w:val="0"/>
      <w:marRight w:val="0"/>
      <w:marTop w:val="0"/>
      <w:marBottom w:val="0"/>
      <w:divBdr>
        <w:top w:val="none" w:sz="0" w:space="0" w:color="auto"/>
        <w:left w:val="none" w:sz="0" w:space="0" w:color="auto"/>
        <w:bottom w:val="none" w:sz="0" w:space="0" w:color="auto"/>
        <w:right w:val="none" w:sz="0" w:space="0" w:color="auto"/>
      </w:divBdr>
    </w:div>
    <w:div w:id="396518864">
      <w:bodyDiv w:val="1"/>
      <w:marLeft w:val="0"/>
      <w:marRight w:val="0"/>
      <w:marTop w:val="0"/>
      <w:marBottom w:val="0"/>
      <w:divBdr>
        <w:top w:val="none" w:sz="0" w:space="0" w:color="auto"/>
        <w:left w:val="none" w:sz="0" w:space="0" w:color="auto"/>
        <w:bottom w:val="none" w:sz="0" w:space="0" w:color="auto"/>
        <w:right w:val="none" w:sz="0" w:space="0" w:color="auto"/>
      </w:divBdr>
    </w:div>
    <w:div w:id="398330928">
      <w:bodyDiv w:val="1"/>
      <w:marLeft w:val="0"/>
      <w:marRight w:val="0"/>
      <w:marTop w:val="0"/>
      <w:marBottom w:val="0"/>
      <w:divBdr>
        <w:top w:val="none" w:sz="0" w:space="0" w:color="auto"/>
        <w:left w:val="none" w:sz="0" w:space="0" w:color="auto"/>
        <w:bottom w:val="none" w:sz="0" w:space="0" w:color="auto"/>
        <w:right w:val="none" w:sz="0" w:space="0" w:color="auto"/>
      </w:divBdr>
    </w:div>
    <w:div w:id="412288194">
      <w:bodyDiv w:val="1"/>
      <w:marLeft w:val="0"/>
      <w:marRight w:val="0"/>
      <w:marTop w:val="0"/>
      <w:marBottom w:val="0"/>
      <w:divBdr>
        <w:top w:val="none" w:sz="0" w:space="0" w:color="auto"/>
        <w:left w:val="none" w:sz="0" w:space="0" w:color="auto"/>
        <w:bottom w:val="none" w:sz="0" w:space="0" w:color="auto"/>
        <w:right w:val="none" w:sz="0" w:space="0" w:color="auto"/>
      </w:divBdr>
    </w:div>
    <w:div w:id="433404041">
      <w:bodyDiv w:val="1"/>
      <w:marLeft w:val="0"/>
      <w:marRight w:val="0"/>
      <w:marTop w:val="0"/>
      <w:marBottom w:val="0"/>
      <w:divBdr>
        <w:top w:val="none" w:sz="0" w:space="0" w:color="auto"/>
        <w:left w:val="none" w:sz="0" w:space="0" w:color="auto"/>
        <w:bottom w:val="none" w:sz="0" w:space="0" w:color="auto"/>
        <w:right w:val="none" w:sz="0" w:space="0" w:color="auto"/>
      </w:divBdr>
    </w:div>
    <w:div w:id="433481400">
      <w:bodyDiv w:val="1"/>
      <w:marLeft w:val="0"/>
      <w:marRight w:val="0"/>
      <w:marTop w:val="0"/>
      <w:marBottom w:val="0"/>
      <w:divBdr>
        <w:top w:val="none" w:sz="0" w:space="0" w:color="auto"/>
        <w:left w:val="none" w:sz="0" w:space="0" w:color="auto"/>
        <w:bottom w:val="none" w:sz="0" w:space="0" w:color="auto"/>
        <w:right w:val="none" w:sz="0" w:space="0" w:color="auto"/>
      </w:divBdr>
    </w:div>
    <w:div w:id="434911683">
      <w:bodyDiv w:val="1"/>
      <w:marLeft w:val="0"/>
      <w:marRight w:val="0"/>
      <w:marTop w:val="0"/>
      <w:marBottom w:val="0"/>
      <w:divBdr>
        <w:top w:val="none" w:sz="0" w:space="0" w:color="auto"/>
        <w:left w:val="none" w:sz="0" w:space="0" w:color="auto"/>
        <w:bottom w:val="none" w:sz="0" w:space="0" w:color="auto"/>
        <w:right w:val="none" w:sz="0" w:space="0" w:color="auto"/>
      </w:divBdr>
    </w:div>
    <w:div w:id="438843488">
      <w:bodyDiv w:val="1"/>
      <w:marLeft w:val="0"/>
      <w:marRight w:val="0"/>
      <w:marTop w:val="0"/>
      <w:marBottom w:val="0"/>
      <w:divBdr>
        <w:top w:val="none" w:sz="0" w:space="0" w:color="auto"/>
        <w:left w:val="none" w:sz="0" w:space="0" w:color="auto"/>
        <w:bottom w:val="none" w:sz="0" w:space="0" w:color="auto"/>
        <w:right w:val="none" w:sz="0" w:space="0" w:color="auto"/>
      </w:divBdr>
    </w:div>
    <w:div w:id="438914993">
      <w:bodyDiv w:val="1"/>
      <w:marLeft w:val="0"/>
      <w:marRight w:val="0"/>
      <w:marTop w:val="0"/>
      <w:marBottom w:val="0"/>
      <w:divBdr>
        <w:top w:val="none" w:sz="0" w:space="0" w:color="auto"/>
        <w:left w:val="none" w:sz="0" w:space="0" w:color="auto"/>
        <w:bottom w:val="none" w:sz="0" w:space="0" w:color="auto"/>
        <w:right w:val="none" w:sz="0" w:space="0" w:color="auto"/>
      </w:divBdr>
    </w:div>
    <w:div w:id="442042823">
      <w:bodyDiv w:val="1"/>
      <w:marLeft w:val="0"/>
      <w:marRight w:val="0"/>
      <w:marTop w:val="0"/>
      <w:marBottom w:val="0"/>
      <w:divBdr>
        <w:top w:val="none" w:sz="0" w:space="0" w:color="auto"/>
        <w:left w:val="none" w:sz="0" w:space="0" w:color="auto"/>
        <w:bottom w:val="none" w:sz="0" w:space="0" w:color="auto"/>
        <w:right w:val="none" w:sz="0" w:space="0" w:color="auto"/>
      </w:divBdr>
    </w:div>
    <w:div w:id="449204241">
      <w:bodyDiv w:val="1"/>
      <w:marLeft w:val="0"/>
      <w:marRight w:val="0"/>
      <w:marTop w:val="0"/>
      <w:marBottom w:val="0"/>
      <w:divBdr>
        <w:top w:val="none" w:sz="0" w:space="0" w:color="auto"/>
        <w:left w:val="none" w:sz="0" w:space="0" w:color="auto"/>
        <w:bottom w:val="none" w:sz="0" w:space="0" w:color="auto"/>
        <w:right w:val="none" w:sz="0" w:space="0" w:color="auto"/>
      </w:divBdr>
    </w:div>
    <w:div w:id="452287117">
      <w:bodyDiv w:val="1"/>
      <w:marLeft w:val="0"/>
      <w:marRight w:val="0"/>
      <w:marTop w:val="0"/>
      <w:marBottom w:val="0"/>
      <w:divBdr>
        <w:top w:val="none" w:sz="0" w:space="0" w:color="auto"/>
        <w:left w:val="none" w:sz="0" w:space="0" w:color="auto"/>
        <w:bottom w:val="none" w:sz="0" w:space="0" w:color="auto"/>
        <w:right w:val="none" w:sz="0" w:space="0" w:color="auto"/>
      </w:divBdr>
    </w:div>
    <w:div w:id="454717257">
      <w:bodyDiv w:val="1"/>
      <w:marLeft w:val="0"/>
      <w:marRight w:val="0"/>
      <w:marTop w:val="0"/>
      <w:marBottom w:val="0"/>
      <w:divBdr>
        <w:top w:val="none" w:sz="0" w:space="0" w:color="auto"/>
        <w:left w:val="none" w:sz="0" w:space="0" w:color="auto"/>
        <w:bottom w:val="none" w:sz="0" w:space="0" w:color="auto"/>
        <w:right w:val="none" w:sz="0" w:space="0" w:color="auto"/>
      </w:divBdr>
    </w:div>
    <w:div w:id="460616186">
      <w:bodyDiv w:val="1"/>
      <w:marLeft w:val="0"/>
      <w:marRight w:val="0"/>
      <w:marTop w:val="0"/>
      <w:marBottom w:val="0"/>
      <w:divBdr>
        <w:top w:val="none" w:sz="0" w:space="0" w:color="auto"/>
        <w:left w:val="none" w:sz="0" w:space="0" w:color="auto"/>
        <w:bottom w:val="none" w:sz="0" w:space="0" w:color="auto"/>
        <w:right w:val="none" w:sz="0" w:space="0" w:color="auto"/>
      </w:divBdr>
    </w:div>
    <w:div w:id="466241849">
      <w:bodyDiv w:val="1"/>
      <w:marLeft w:val="0"/>
      <w:marRight w:val="0"/>
      <w:marTop w:val="0"/>
      <w:marBottom w:val="0"/>
      <w:divBdr>
        <w:top w:val="none" w:sz="0" w:space="0" w:color="auto"/>
        <w:left w:val="none" w:sz="0" w:space="0" w:color="auto"/>
        <w:bottom w:val="none" w:sz="0" w:space="0" w:color="auto"/>
        <w:right w:val="none" w:sz="0" w:space="0" w:color="auto"/>
      </w:divBdr>
    </w:div>
    <w:div w:id="470635364">
      <w:bodyDiv w:val="1"/>
      <w:marLeft w:val="0"/>
      <w:marRight w:val="0"/>
      <w:marTop w:val="0"/>
      <w:marBottom w:val="0"/>
      <w:divBdr>
        <w:top w:val="none" w:sz="0" w:space="0" w:color="auto"/>
        <w:left w:val="none" w:sz="0" w:space="0" w:color="auto"/>
        <w:bottom w:val="none" w:sz="0" w:space="0" w:color="auto"/>
        <w:right w:val="none" w:sz="0" w:space="0" w:color="auto"/>
      </w:divBdr>
    </w:div>
    <w:div w:id="470757696">
      <w:bodyDiv w:val="1"/>
      <w:marLeft w:val="0"/>
      <w:marRight w:val="0"/>
      <w:marTop w:val="0"/>
      <w:marBottom w:val="0"/>
      <w:divBdr>
        <w:top w:val="none" w:sz="0" w:space="0" w:color="auto"/>
        <w:left w:val="none" w:sz="0" w:space="0" w:color="auto"/>
        <w:bottom w:val="none" w:sz="0" w:space="0" w:color="auto"/>
        <w:right w:val="none" w:sz="0" w:space="0" w:color="auto"/>
      </w:divBdr>
    </w:div>
    <w:div w:id="474637947">
      <w:bodyDiv w:val="1"/>
      <w:marLeft w:val="0"/>
      <w:marRight w:val="0"/>
      <w:marTop w:val="0"/>
      <w:marBottom w:val="0"/>
      <w:divBdr>
        <w:top w:val="none" w:sz="0" w:space="0" w:color="auto"/>
        <w:left w:val="none" w:sz="0" w:space="0" w:color="auto"/>
        <w:bottom w:val="none" w:sz="0" w:space="0" w:color="auto"/>
        <w:right w:val="none" w:sz="0" w:space="0" w:color="auto"/>
      </w:divBdr>
    </w:div>
    <w:div w:id="478154381">
      <w:bodyDiv w:val="1"/>
      <w:marLeft w:val="0"/>
      <w:marRight w:val="0"/>
      <w:marTop w:val="0"/>
      <w:marBottom w:val="0"/>
      <w:divBdr>
        <w:top w:val="none" w:sz="0" w:space="0" w:color="auto"/>
        <w:left w:val="none" w:sz="0" w:space="0" w:color="auto"/>
        <w:bottom w:val="none" w:sz="0" w:space="0" w:color="auto"/>
        <w:right w:val="none" w:sz="0" w:space="0" w:color="auto"/>
      </w:divBdr>
    </w:div>
    <w:div w:id="480273907">
      <w:bodyDiv w:val="1"/>
      <w:marLeft w:val="0"/>
      <w:marRight w:val="0"/>
      <w:marTop w:val="0"/>
      <w:marBottom w:val="0"/>
      <w:divBdr>
        <w:top w:val="none" w:sz="0" w:space="0" w:color="auto"/>
        <w:left w:val="none" w:sz="0" w:space="0" w:color="auto"/>
        <w:bottom w:val="none" w:sz="0" w:space="0" w:color="auto"/>
        <w:right w:val="none" w:sz="0" w:space="0" w:color="auto"/>
      </w:divBdr>
    </w:div>
    <w:div w:id="494734139">
      <w:bodyDiv w:val="1"/>
      <w:marLeft w:val="0"/>
      <w:marRight w:val="0"/>
      <w:marTop w:val="0"/>
      <w:marBottom w:val="0"/>
      <w:divBdr>
        <w:top w:val="none" w:sz="0" w:space="0" w:color="auto"/>
        <w:left w:val="none" w:sz="0" w:space="0" w:color="auto"/>
        <w:bottom w:val="none" w:sz="0" w:space="0" w:color="auto"/>
        <w:right w:val="none" w:sz="0" w:space="0" w:color="auto"/>
      </w:divBdr>
    </w:div>
    <w:div w:id="507718958">
      <w:bodyDiv w:val="1"/>
      <w:marLeft w:val="0"/>
      <w:marRight w:val="0"/>
      <w:marTop w:val="0"/>
      <w:marBottom w:val="0"/>
      <w:divBdr>
        <w:top w:val="none" w:sz="0" w:space="0" w:color="auto"/>
        <w:left w:val="none" w:sz="0" w:space="0" w:color="auto"/>
        <w:bottom w:val="none" w:sz="0" w:space="0" w:color="auto"/>
        <w:right w:val="none" w:sz="0" w:space="0" w:color="auto"/>
      </w:divBdr>
    </w:div>
    <w:div w:id="509493848">
      <w:bodyDiv w:val="1"/>
      <w:marLeft w:val="0"/>
      <w:marRight w:val="0"/>
      <w:marTop w:val="0"/>
      <w:marBottom w:val="0"/>
      <w:divBdr>
        <w:top w:val="none" w:sz="0" w:space="0" w:color="auto"/>
        <w:left w:val="none" w:sz="0" w:space="0" w:color="auto"/>
        <w:bottom w:val="none" w:sz="0" w:space="0" w:color="auto"/>
        <w:right w:val="none" w:sz="0" w:space="0" w:color="auto"/>
      </w:divBdr>
    </w:div>
    <w:div w:id="510488950">
      <w:bodyDiv w:val="1"/>
      <w:marLeft w:val="0"/>
      <w:marRight w:val="0"/>
      <w:marTop w:val="0"/>
      <w:marBottom w:val="0"/>
      <w:divBdr>
        <w:top w:val="none" w:sz="0" w:space="0" w:color="auto"/>
        <w:left w:val="none" w:sz="0" w:space="0" w:color="auto"/>
        <w:bottom w:val="none" w:sz="0" w:space="0" w:color="auto"/>
        <w:right w:val="none" w:sz="0" w:space="0" w:color="auto"/>
      </w:divBdr>
    </w:div>
    <w:div w:id="522481070">
      <w:bodyDiv w:val="1"/>
      <w:marLeft w:val="0"/>
      <w:marRight w:val="0"/>
      <w:marTop w:val="0"/>
      <w:marBottom w:val="0"/>
      <w:divBdr>
        <w:top w:val="none" w:sz="0" w:space="0" w:color="auto"/>
        <w:left w:val="none" w:sz="0" w:space="0" w:color="auto"/>
        <w:bottom w:val="none" w:sz="0" w:space="0" w:color="auto"/>
        <w:right w:val="none" w:sz="0" w:space="0" w:color="auto"/>
      </w:divBdr>
    </w:div>
    <w:div w:id="524484893">
      <w:bodyDiv w:val="1"/>
      <w:marLeft w:val="0"/>
      <w:marRight w:val="0"/>
      <w:marTop w:val="0"/>
      <w:marBottom w:val="0"/>
      <w:divBdr>
        <w:top w:val="none" w:sz="0" w:space="0" w:color="auto"/>
        <w:left w:val="none" w:sz="0" w:space="0" w:color="auto"/>
        <w:bottom w:val="none" w:sz="0" w:space="0" w:color="auto"/>
        <w:right w:val="none" w:sz="0" w:space="0" w:color="auto"/>
      </w:divBdr>
    </w:div>
    <w:div w:id="527334500">
      <w:bodyDiv w:val="1"/>
      <w:marLeft w:val="0"/>
      <w:marRight w:val="0"/>
      <w:marTop w:val="0"/>
      <w:marBottom w:val="0"/>
      <w:divBdr>
        <w:top w:val="none" w:sz="0" w:space="0" w:color="auto"/>
        <w:left w:val="none" w:sz="0" w:space="0" w:color="auto"/>
        <w:bottom w:val="none" w:sz="0" w:space="0" w:color="auto"/>
        <w:right w:val="none" w:sz="0" w:space="0" w:color="auto"/>
      </w:divBdr>
    </w:div>
    <w:div w:id="533077810">
      <w:bodyDiv w:val="1"/>
      <w:marLeft w:val="0"/>
      <w:marRight w:val="0"/>
      <w:marTop w:val="0"/>
      <w:marBottom w:val="0"/>
      <w:divBdr>
        <w:top w:val="none" w:sz="0" w:space="0" w:color="auto"/>
        <w:left w:val="none" w:sz="0" w:space="0" w:color="auto"/>
        <w:bottom w:val="none" w:sz="0" w:space="0" w:color="auto"/>
        <w:right w:val="none" w:sz="0" w:space="0" w:color="auto"/>
      </w:divBdr>
    </w:div>
    <w:div w:id="537015491">
      <w:bodyDiv w:val="1"/>
      <w:marLeft w:val="0"/>
      <w:marRight w:val="0"/>
      <w:marTop w:val="0"/>
      <w:marBottom w:val="0"/>
      <w:divBdr>
        <w:top w:val="none" w:sz="0" w:space="0" w:color="auto"/>
        <w:left w:val="none" w:sz="0" w:space="0" w:color="auto"/>
        <w:bottom w:val="none" w:sz="0" w:space="0" w:color="auto"/>
        <w:right w:val="none" w:sz="0" w:space="0" w:color="auto"/>
      </w:divBdr>
    </w:div>
    <w:div w:id="546382407">
      <w:bodyDiv w:val="1"/>
      <w:marLeft w:val="0"/>
      <w:marRight w:val="0"/>
      <w:marTop w:val="0"/>
      <w:marBottom w:val="0"/>
      <w:divBdr>
        <w:top w:val="none" w:sz="0" w:space="0" w:color="auto"/>
        <w:left w:val="none" w:sz="0" w:space="0" w:color="auto"/>
        <w:bottom w:val="none" w:sz="0" w:space="0" w:color="auto"/>
        <w:right w:val="none" w:sz="0" w:space="0" w:color="auto"/>
      </w:divBdr>
    </w:div>
    <w:div w:id="548542123">
      <w:bodyDiv w:val="1"/>
      <w:marLeft w:val="0"/>
      <w:marRight w:val="0"/>
      <w:marTop w:val="0"/>
      <w:marBottom w:val="0"/>
      <w:divBdr>
        <w:top w:val="none" w:sz="0" w:space="0" w:color="auto"/>
        <w:left w:val="none" w:sz="0" w:space="0" w:color="auto"/>
        <w:bottom w:val="none" w:sz="0" w:space="0" w:color="auto"/>
        <w:right w:val="none" w:sz="0" w:space="0" w:color="auto"/>
      </w:divBdr>
    </w:div>
    <w:div w:id="553586443">
      <w:bodyDiv w:val="1"/>
      <w:marLeft w:val="0"/>
      <w:marRight w:val="0"/>
      <w:marTop w:val="0"/>
      <w:marBottom w:val="0"/>
      <w:divBdr>
        <w:top w:val="none" w:sz="0" w:space="0" w:color="auto"/>
        <w:left w:val="none" w:sz="0" w:space="0" w:color="auto"/>
        <w:bottom w:val="none" w:sz="0" w:space="0" w:color="auto"/>
        <w:right w:val="none" w:sz="0" w:space="0" w:color="auto"/>
      </w:divBdr>
    </w:div>
    <w:div w:id="556891555">
      <w:bodyDiv w:val="1"/>
      <w:marLeft w:val="0"/>
      <w:marRight w:val="0"/>
      <w:marTop w:val="0"/>
      <w:marBottom w:val="0"/>
      <w:divBdr>
        <w:top w:val="none" w:sz="0" w:space="0" w:color="auto"/>
        <w:left w:val="none" w:sz="0" w:space="0" w:color="auto"/>
        <w:bottom w:val="none" w:sz="0" w:space="0" w:color="auto"/>
        <w:right w:val="none" w:sz="0" w:space="0" w:color="auto"/>
      </w:divBdr>
    </w:div>
    <w:div w:id="564948783">
      <w:bodyDiv w:val="1"/>
      <w:marLeft w:val="0"/>
      <w:marRight w:val="0"/>
      <w:marTop w:val="0"/>
      <w:marBottom w:val="0"/>
      <w:divBdr>
        <w:top w:val="none" w:sz="0" w:space="0" w:color="auto"/>
        <w:left w:val="none" w:sz="0" w:space="0" w:color="auto"/>
        <w:bottom w:val="none" w:sz="0" w:space="0" w:color="auto"/>
        <w:right w:val="none" w:sz="0" w:space="0" w:color="auto"/>
      </w:divBdr>
    </w:div>
    <w:div w:id="567226800">
      <w:bodyDiv w:val="1"/>
      <w:marLeft w:val="0"/>
      <w:marRight w:val="0"/>
      <w:marTop w:val="0"/>
      <w:marBottom w:val="0"/>
      <w:divBdr>
        <w:top w:val="none" w:sz="0" w:space="0" w:color="auto"/>
        <w:left w:val="none" w:sz="0" w:space="0" w:color="auto"/>
        <w:bottom w:val="none" w:sz="0" w:space="0" w:color="auto"/>
        <w:right w:val="none" w:sz="0" w:space="0" w:color="auto"/>
      </w:divBdr>
    </w:div>
    <w:div w:id="572080097">
      <w:bodyDiv w:val="1"/>
      <w:marLeft w:val="0"/>
      <w:marRight w:val="0"/>
      <w:marTop w:val="0"/>
      <w:marBottom w:val="0"/>
      <w:divBdr>
        <w:top w:val="none" w:sz="0" w:space="0" w:color="auto"/>
        <w:left w:val="none" w:sz="0" w:space="0" w:color="auto"/>
        <w:bottom w:val="none" w:sz="0" w:space="0" w:color="auto"/>
        <w:right w:val="none" w:sz="0" w:space="0" w:color="auto"/>
      </w:divBdr>
    </w:div>
    <w:div w:id="579606273">
      <w:bodyDiv w:val="1"/>
      <w:marLeft w:val="0"/>
      <w:marRight w:val="0"/>
      <w:marTop w:val="0"/>
      <w:marBottom w:val="0"/>
      <w:divBdr>
        <w:top w:val="none" w:sz="0" w:space="0" w:color="auto"/>
        <w:left w:val="none" w:sz="0" w:space="0" w:color="auto"/>
        <w:bottom w:val="none" w:sz="0" w:space="0" w:color="auto"/>
        <w:right w:val="none" w:sz="0" w:space="0" w:color="auto"/>
      </w:divBdr>
    </w:div>
    <w:div w:id="581833541">
      <w:bodyDiv w:val="1"/>
      <w:marLeft w:val="0"/>
      <w:marRight w:val="0"/>
      <w:marTop w:val="0"/>
      <w:marBottom w:val="0"/>
      <w:divBdr>
        <w:top w:val="none" w:sz="0" w:space="0" w:color="auto"/>
        <w:left w:val="none" w:sz="0" w:space="0" w:color="auto"/>
        <w:bottom w:val="none" w:sz="0" w:space="0" w:color="auto"/>
        <w:right w:val="none" w:sz="0" w:space="0" w:color="auto"/>
      </w:divBdr>
    </w:div>
    <w:div w:id="582759618">
      <w:bodyDiv w:val="1"/>
      <w:marLeft w:val="0"/>
      <w:marRight w:val="0"/>
      <w:marTop w:val="0"/>
      <w:marBottom w:val="0"/>
      <w:divBdr>
        <w:top w:val="none" w:sz="0" w:space="0" w:color="auto"/>
        <w:left w:val="none" w:sz="0" w:space="0" w:color="auto"/>
        <w:bottom w:val="none" w:sz="0" w:space="0" w:color="auto"/>
        <w:right w:val="none" w:sz="0" w:space="0" w:color="auto"/>
      </w:divBdr>
    </w:div>
    <w:div w:id="583607334">
      <w:bodyDiv w:val="1"/>
      <w:marLeft w:val="0"/>
      <w:marRight w:val="0"/>
      <w:marTop w:val="0"/>
      <w:marBottom w:val="0"/>
      <w:divBdr>
        <w:top w:val="none" w:sz="0" w:space="0" w:color="auto"/>
        <w:left w:val="none" w:sz="0" w:space="0" w:color="auto"/>
        <w:bottom w:val="none" w:sz="0" w:space="0" w:color="auto"/>
        <w:right w:val="none" w:sz="0" w:space="0" w:color="auto"/>
      </w:divBdr>
    </w:div>
    <w:div w:id="584001425">
      <w:bodyDiv w:val="1"/>
      <w:marLeft w:val="0"/>
      <w:marRight w:val="0"/>
      <w:marTop w:val="0"/>
      <w:marBottom w:val="0"/>
      <w:divBdr>
        <w:top w:val="none" w:sz="0" w:space="0" w:color="auto"/>
        <w:left w:val="none" w:sz="0" w:space="0" w:color="auto"/>
        <w:bottom w:val="none" w:sz="0" w:space="0" w:color="auto"/>
        <w:right w:val="none" w:sz="0" w:space="0" w:color="auto"/>
      </w:divBdr>
    </w:div>
    <w:div w:id="588579812">
      <w:bodyDiv w:val="1"/>
      <w:marLeft w:val="0"/>
      <w:marRight w:val="0"/>
      <w:marTop w:val="0"/>
      <w:marBottom w:val="0"/>
      <w:divBdr>
        <w:top w:val="none" w:sz="0" w:space="0" w:color="auto"/>
        <w:left w:val="none" w:sz="0" w:space="0" w:color="auto"/>
        <w:bottom w:val="none" w:sz="0" w:space="0" w:color="auto"/>
        <w:right w:val="none" w:sz="0" w:space="0" w:color="auto"/>
      </w:divBdr>
    </w:div>
    <w:div w:id="590816527">
      <w:bodyDiv w:val="1"/>
      <w:marLeft w:val="0"/>
      <w:marRight w:val="0"/>
      <w:marTop w:val="0"/>
      <w:marBottom w:val="0"/>
      <w:divBdr>
        <w:top w:val="none" w:sz="0" w:space="0" w:color="auto"/>
        <w:left w:val="none" w:sz="0" w:space="0" w:color="auto"/>
        <w:bottom w:val="none" w:sz="0" w:space="0" w:color="auto"/>
        <w:right w:val="none" w:sz="0" w:space="0" w:color="auto"/>
      </w:divBdr>
    </w:div>
    <w:div w:id="591478255">
      <w:bodyDiv w:val="1"/>
      <w:marLeft w:val="0"/>
      <w:marRight w:val="0"/>
      <w:marTop w:val="0"/>
      <w:marBottom w:val="0"/>
      <w:divBdr>
        <w:top w:val="none" w:sz="0" w:space="0" w:color="auto"/>
        <w:left w:val="none" w:sz="0" w:space="0" w:color="auto"/>
        <w:bottom w:val="none" w:sz="0" w:space="0" w:color="auto"/>
        <w:right w:val="none" w:sz="0" w:space="0" w:color="auto"/>
      </w:divBdr>
    </w:div>
    <w:div w:id="594367897">
      <w:bodyDiv w:val="1"/>
      <w:marLeft w:val="0"/>
      <w:marRight w:val="0"/>
      <w:marTop w:val="0"/>
      <w:marBottom w:val="0"/>
      <w:divBdr>
        <w:top w:val="none" w:sz="0" w:space="0" w:color="auto"/>
        <w:left w:val="none" w:sz="0" w:space="0" w:color="auto"/>
        <w:bottom w:val="none" w:sz="0" w:space="0" w:color="auto"/>
        <w:right w:val="none" w:sz="0" w:space="0" w:color="auto"/>
      </w:divBdr>
    </w:div>
    <w:div w:id="594484325">
      <w:bodyDiv w:val="1"/>
      <w:marLeft w:val="0"/>
      <w:marRight w:val="0"/>
      <w:marTop w:val="0"/>
      <w:marBottom w:val="0"/>
      <w:divBdr>
        <w:top w:val="none" w:sz="0" w:space="0" w:color="auto"/>
        <w:left w:val="none" w:sz="0" w:space="0" w:color="auto"/>
        <w:bottom w:val="none" w:sz="0" w:space="0" w:color="auto"/>
        <w:right w:val="none" w:sz="0" w:space="0" w:color="auto"/>
      </w:divBdr>
    </w:div>
    <w:div w:id="596598000">
      <w:bodyDiv w:val="1"/>
      <w:marLeft w:val="0"/>
      <w:marRight w:val="0"/>
      <w:marTop w:val="0"/>
      <w:marBottom w:val="0"/>
      <w:divBdr>
        <w:top w:val="none" w:sz="0" w:space="0" w:color="auto"/>
        <w:left w:val="none" w:sz="0" w:space="0" w:color="auto"/>
        <w:bottom w:val="none" w:sz="0" w:space="0" w:color="auto"/>
        <w:right w:val="none" w:sz="0" w:space="0" w:color="auto"/>
      </w:divBdr>
    </w:div>
    <w:div w:id="603995697">
      <w:bodyDiv w:val="1"/>
      <w:marLeft w:val="0"/>
      <w:marRight w:val="0"/>
      <w:marTop w:val="0"/>
      <w:marBottom w:val="0"/>
      <w:divBdr>
        <w:top w:val="none" w:sz="0" w:space="0" w:color="auto"/>
        <w:left w:val="none" w:sz="0" w:space="0" w:color="auto"/>
        <w:bottom w:val="none" w:sz="0" w:space="0" w:color="auto"/>
        <w:right w:val="none" w:sz="0" w:space="0" w:color="auto"/>
      </w:divBdr>
    </w:div>
    <w:div w:id="606810661">
      <w:bodyDiv w:val="1"/>
      <w:marLeft w:val="0"/>
      <w:marRight w:val="0"/>
      <w:marTop w:val="0"/>
      <w:marBottom w:val="0"/>
      <w:divBdr>
        <w:top w:val="none" w:sz="0" w:space="0" w:color="auto"/>
        <w:left w:val="none" w:sz="0" w:space="0" w:color="auto"/>
        <w:bottom w:val="none" w:sz="0" w:space="0" w:color="auto"/>
        <w:right w:val="none" w:sz="0" w:space="0" w:color="auto"/>
      </w:divBdr>
    </w:div>
    <w:div w:id="607125755">
      <w:bodyDiv w:val="1"/>
      <w:marLeft w:val="0"/>
      <w:marRight w:val="0"/>
      <w:marTop w:val="0"/>
      <w:marBottom w:val="0"/>
      <w:divBdr>
        <w:top w:val="none" w:sz="0" w:space="0" w:color="auto"/>
        <w:left w:val="none" w:sz="0" w:space="0" w:color="auto"/>
        <w:bottom w:val="none" w:sz="0" w:space="0" w:color="auto"/>
        <w:right w:val="none" w:sz="0" w:space="0" w:color="auto"/>
      </w:divBdr>
    </w:div>
    <w:div w:id="611132225">
      <w:bodyDiv w:val="1"/>
      <w:marLeft w:val="0"/>
      <w:marRight w:val="0"/>
      <w:marTop w:val="0"/>
      <w:marBottom w:val="0"/>
      <w:divBdr>
        <w:top w:val="none" w:sz="0" w:space="0" w:color="auto"/>
        <w:left w:val="none" w:sz="0" w:space="0" w:color="auto"/>
        <w:bottom w:val="none" w:sz="0" w:space="0" w:color="auto"/>
        <w:right w:val="none" w:sz="0" w:space="0" w:color="auto"/>
      </w:divBdr>
    </w:div>
    <w:div w:id="611327924">
      <w:bodyDiv w:val="1"/>
      <w:marLeft w:val="0"/>
      <w:marRight w:val="0"/>
      <w:marTop w:val="0"/>
      <w:marBottom w:val="0"/>
      <w:divBdr>
        <w:top w:val="none" w:sz="0" w:space="0" w:color="auto"/>
        <w:left w:val="none" w:sz="0" w:space="0" w:color="auto"/>
        <w:bottom w:val="none" w:sz="0" w:space="0" w:color="auto"/>
        <w:right w:val="none" w:sz="0" w:space="0" w:color="auto"/>
      </w:divBdr>
    </w:div>
    <w:div w:id="617032433">
      <w:bodyDiv w:val="1"/>
      <w:marLeft w:val="0"/>
      <w:marRight w:val="0"/>
      <w:marTop w:val="0"/>
      <w:marBottom w:val="0"/>
      <w:divBdr>
        <w:top w:val="none" w:sz="0" w:space="0" w:color="auto"/>
        <w:left w:val="none" w:sz="0" w:space="0" w:color="auto"/>
        <w:bottom w:val="none" w:sz="0" w:space="0" w:color="auto"/>
        <w:right w:val="none" w:sz="0" w:space="0" w:color="auto"/>
      </w:divBdr>
    </w:div>
    <w:div w:id="617956444">
      <w:bodyDiv w:val="1"/>
      <w:marLeft w:val="0"/>
      <w:marRight w:val="0"/>
      <w:marTop w:val="0"/>
      <w:marBottom w:val="0"/>
      <w:divBdr>
        <w:top w:val="none" w:sz="0" w:space="0" w:color="auto"/>
        <w:left w:val="none" w:sz="0" w:space="0" w:color="auto"/>
        <w:bottom w:val="none" w:sz="0" w:space="0" w:color="auto"/>
        <w:right w:val="none" w:sz="0" w:space="0" w:color="auto"/>
      </w:divBdr>
    </w:div>
    <w:div w:id="620650109">
      <w:bodyDiv w:val="1"/>
      <w:marLeft w:val="0"/>
      <w:marRight w:val="0"/>
      <w:marTop w:val="0"/>
      <w:marBottom w:val="0"/>
      <w:divBdr>
        <w:top w:val="none" w:sz="0" w:space="0" w:color="auto"/>
        <w:left w:val="none" w:sz="0" w:space="0" w:color="auto"/>
        <w:bottom w:val="none" w:sz="0" w:space="0" w:color="auto"/>
        <w:right w:val="none" w:sz="0" w:space="0" w:color="auto"/>
      </w:divBdr>
    </w:div>
    <w:div w:id="630137172">
      <w:bodyDiv w:val="1"/>
      <w:marLeft w:val="0"/>
      <w:marRight w:val="0"/>
      <w:marTop w:val="0"/>
      <w:marBottom w:val="0"/>
      <w:divBdr>
        <w:top w:val="none" w:sz="0" w:space="0" w:color="auto"/>
        <w:left w:val="none" w:sz="0" w:space="0" w:color="auto"/>
        <w:bottom w:val="none" w:sz="0" w:space="0" w:color="auto"/>
        <w:right w:val="none" w:sz="0" w:space="0" w:color="auto"/>
      </w:divBdr>
    </w:div>
    <w:div w:id="637146206">
      <w:bodyDiv w:val="1"/>
      <w:marLeft w:val="0"/>
      <w:marRight w:val="0"/>
      <w:marTop w:val="0"/>
      <w:marBottom w:val="0"/>
      <w:divBdr>
        <w:top w:val="none" w:sz="0" w:space="0" w:color="auto"/>
        <w:left w:val="none" w:sz="0" w:space="0" w:color="auto"/>
        <w:bottom w:val="none" w:sz="0" w:space="0" w:color="auto"/>
        <w:right w:val="none" w:sz="0" w:space="0" w:color="auto"/>
      </w:divBdr>
    </w:div>
    <w:div w:id="647320328">
      <w:bodyDiv w:val="1"/>
      <w:marLeft w:val="0"/>
      <w:marRight w:val="0"/>
      <w:marTop w:val="0"/>
      <w:marBottom w:val="0"/>
      <w:divBdr>
        <w:top w:val="none" w:sz="0" w:space="0" w:color="auto"/>
        <w:left w:val="none" w:sz="0" w:space="0" w:color="auto"/>
        <w:bottom w:val="none" w:sz="0" w:space="0" w:color="auto"/>
        <w:right w:val="none" w:sz="0" w:space="0" w:color="auto"/>
      </w:divBdr>
    </w:div>
    <w:div w:id="651838665">
      <w:bodyDiv w:val="1"/>
      <w:marLeft w:val="0"/>
      <w:marRight w:val="0"/>
      <w:marTop w:val="0"/>
      <w:marBottom w:val="0"/>
      <w:divBdr>
        <w:top w:val="none" w:sz="0" w:space="0" w:color="auto"/>
        <w:left w:val="none" w:sz="0" w:space="0" w:color="auto"/>
        <w:bottom w:val="none" w:sz="0" w:space="0" w:color="auto"/>
        <w:right w:val="none" w:sz="0" w:space="0" w:color="auto"/>
      </w:divBdr>
    </w:div>
    <w:div w:id="652950309">
      <w:bodyDiv w:val="1"/>
      <w:marLeft w:val="0"/>
      <w:marRight w:val="0"/>
      <w:marTop w:val="0"/>
      <w:marBottom w:val="0"/>
      <w:divBdr>
        <w:top w:val="none" w:sz="0" w:space="0" w:color="auto"/>
        <w:left w:val="none" w:sz="0" w:space="0" w:color="auto"/>
        <w:bottom w:val="none" w:sz="0" w:space="0" w:color="auto"/>
        <w:right w:val="none" w:sz="0" w:space="0" w:color="auto"/>
      </w:divBdr>
    </w:div>
    <w:div w:id="657879094">
      <w:bodyDiv w:val="1"/>
      <w:marLeft w:val="0"/>
      <w:marRight w:val="0"/>
      <w:marTop w:val="0"/>
      <w:marBottom w:val="0"/>
      <w:divBdr>
        <w:top w:val="none" w:sz="0" w:space="0" w:color="auto"/>
        <w:left w:val="none" w:sz="0" w:space="0" w:color="auto"/>
        <w:bottom w:val="none" w:sz="0" w:space="0" w:color="auto"/>
        <w:right w:val="none" w:sz="0" w:space="0" w:color="auto"/>
      </w:divBdr>
    </w:div>
    <w:div w:id="658926455">
      <w:bodyDiv w:val="1"/>
      <w:marLeft w:val="0"/>
      <w:marRight w:val="0"/>
      <w:marTop w:val="0"/>
      <w:marBottom w:val="0"/>
      <w:divBdr>
        <w:top w:val="none" w:sz="0" w:space="0" w:color="auto"/>
        <w:left w:val="none" w:sz="0" w:space="0" w:color="auto"/>
        <w:bottom w:val="none" w:sz="0" w:space="0" w:color="auto"/>
        <w:right w:val="none" w:sz="0" w:space="0" w:color="auto"/>
      </w:divBdr>
    </w:div>
    <w:div w:id="671031757">
      <w:bodyDiv w:val="1"/>
      <w:marLeft w:val="0"/>
      <w:marRight w:val="0"/>
      <w:marTop w:val="0"/>
      <w:marBottom w:val="0"/>
      <w:divBdr>
        <w:top w:val="none" w:sz="0" w:space="0" w:color="auto"/>
        <w:left w:val="none" w:sz="0" w:space="0" w:color="auto"/>
        <w:bottom w:val="none" w:sz="0" w:space="0" w:color="auto"/>
        <w:right w:val="none" w:sz="0" w:space="0" w:color="auto"/>
      </w:divBdr>
    </w:div>
    <w:div w:id="671492571">
      <w:bodyDiv w:val="1"/>
      <w:marLeft w:val="0"/>
      <w:marRight w:val="0"/>
      <w:marTop w:val="0"/>
      <w:marBottom w:val="0"/>
      <w:divBdr>
        <w:top w:val="none" w:sz="0" w:space="0" w:color="auto"/>
        <w:left w:val="none" w:sz="0" w:space="0" w:color="auto"/>
        <w:bottom w:val="none" w:sz="0" w:space="0" w:color="auto"/>
        <w:right w:val="none" w:sz="0" w:space="0" w:color="auto"/>
      </w:divBdr>
    </w:div>
    <w:div w:id="671685878">
      <w:bodyDiv w:val="1"/>
      <w:marLeft w:val="0"/>
      <w:marRight w:val="0"/>
      <w:marTop w:val="0"/>
      <w:marBottom w:val="0"/>
      <w:divBdr>
        <w:top w:val="none" w:sz="0" w:space="0" w:color="auto"/>
        <w:left w:val="none" w:sz="0" w:space="0" w:color="auto"/>
        <w:bottom w:val="none" w:sz="0" w:space="0" w:color="auto"/>
        <w:right w:val="none" w:sz="0" w:space="0" w:color="auto"/>
      </w:divBdr>
    </w:div>
    <w:div w:id="680397094">
      <w:bodyDiv w:val="1"/>
      <w:marLeft w:val="0"/>
      <w:marRight w:val="0"/>
      <w:marTop w:val="0"/>
      <w:marBottom w:val="0"/>
      <w:divBdr>
        <w:top w:val="none" w:sz="0" w:space="0" w:color="auto"/>
        <w:left w:val="none" w:sz="0" w:space="0" w:color="auto"/>
        <w:bottom w:val="none" w:sz="0" w:space="0" w:color="auto"/>
        <w:right w:val="none" w:sz="0" w:space="0" w:color="auto"/>
      </w:divBdr>
    </w:div>
    <w:div w:id="689648476">
      <w:bodyDiv w:val="1"/>
      <w:marLeft w:val="0"/>
      <w:marRight w:val="0"/>
      <w:marTop w:val="0"/>
      <w:marBottom w:val="0"/>
      <w:divBdr>
        <w:top w:val="none" w:sz="0" w:space="0" w:color="auto"/>
        <w:left w:val="none" w:sz="0" w:space="0" w:color="auto"/>
        <w:bottom w:val="none" w:sz="0" w:space="0" w:color="auto"/>
        <w:right w:val="none" w:sz="0" w:space="0" w:color="auto"/>
      </w:divBdr>
    </w:div>
    <w:div w:id="693120803">
      <w:bodyDiv w:val="1"/>
      <w:marLeft w:val="0"/>
      <w:marRight w:val="0"/>
      <w:marTop w:val="0"/>
      <w:marBottom w:val="0"/>
      <w:divBdr>
        <w:top w:val="none" w:sz="0" w:space="0" w:color="auto"/>
        <w:left w:val="none" w:sz="0" w:space="0" w:color="auto"/>
        <w:bottom w:val="none" w:sz="0" w:space="0" w:color="auto"/>
        <w:right w:val="none" w:sz="0" w:space="0" w:color="auto"/>
      </w:divBdr>
    </w:div>
    <w:div w:id="699935316">
      <w:bodyDiv w:val="1"/>
      <w:marLeft w:val="0"/>
      <w:marRight w:val="0"/>
      <w:marTop w:val="0"/>
      <w:marBottom w:val="0"/>
      <w:divBdr>
        <w:top w:val="none" w:sz="0" w:space="0" w:color="auto"/>
        <w:left w:val="none" w:sz="0" w:space="0" w:color="auto"/>
        <w:bottom w:val="none" w:sz="0" w:space="0" w:color="auto"/>
        <w:right w:val="none" w:sz="0" w:space="0" w:color="auto"/>
      </w:divBdr>
    </w:div>
    <w:div w:id="713819924">
      <w:bodyDiv w:val="1"/>
      <w:marLeft w:val="0"/>
      <w:marRight w:val="0"/>
      <w:marTop w:val="0"/>
      <w:marBottom w:val="0"/>
      <w:divBdr>
        <w:top w:val="none" w:sz="0" w:space="0" w:color="auto"/>
        <w:left w:val="none" w:sz="0" w:space="0" w:color="auto"/>
        <w:bottom w:val="none" w:sz="0" w:space="0" w:color="auto"/>
        <w:right w:val="none" w:sz="0" w:space="0" w:color="auto"/>
      </w:divBdr>
    </w:div>
    <w:div w:id="718821438">
      <w:bodyDiv w:val="1"/>
      <w:marLeft w:val="0"/>
      <w:marRight w:val="0"/>
      <w:marTop w:val="0"/>
      <w:marBottom w:val="0"/>
      <w:divBdr>
        <w:top w:val="none" w:sz="0" w:space="0" w:color="auto"/>
        <w:left w:val="none" w:sz="0" w:space="0" w:color="auto"/>
        <w:bottom w:val="none" w:sz="0" w:space="0" w:color="auto"/>
        <w:right w:val="none" w:sz="0" w:space="0" w:color="auto"/>
      </w:divBdr>
    </w:div>
    <w:div w:id="722027464">
      <w:bodyDiv w:val="1"/>
      <w:marLeft w:val="0"/>
      <w:marRight w:val="0"/>
      <w:marTop w:val="0"/>
      <w:marBottom w:val="0"/>
      <w:divBdr>
        <w:top w:val="none" w:sz="0" w:space="0" w:color="auto"/>
        <w:left w:val="none" w:sz="0" w:space="0" w:color="auto"/>
        <w:bottom w:val="none" w:sz="0" w:space="0" w:color="auto"/>
        <w:right w:val="none" w:sz="0" w:space="0" w:color="auto"/>
      </w:divBdr>
    </w:div>
    <w:div w:id="725027392">
      <w:bodyDiv w:val="1"/>
      <w:marLeft w:val="0"/>
      <w:marRight w:val="0"/>
      <w:marTop w:val="0"/>
      <w:marBottom w:val="0"/>
      <w:divBdr>
        <w:top w:val="none" w:sz="0" w:space="0" w:color="auto"/>
        <w:left w:val="none" w:sz="0" w:space="0" w:color="auto"/>
        <w:bottom w:val="none" w:sz="0" w:space="0" w:color="auto"/>
        <w:right w:val="none" w:sz="0" w:space="0" w:color="auto"/>
      </w:divBdr>
    </w:div>
    <w:div w:id="727149978">
      <w:bodyDiv w:val="1"/>
      <w:marLeft w:val="0"/>
      <w:marRight w:val="0"/>
      <w:marTop w:val="0"/>
      <w:marBottom w:val="0"/>
      <w:divBdr>
        <w:top w:val="none" w:sz="0" w:space="0" w:color="auto"/>
        <w:left w:val="none" w:sz="0" w:space="0" w:color="auto"/>
        <w:bottom w:val="none" w:sz="0" w:space="0" w:color="auto"/>
        <w:right w:val="none" w:sz="0" w:space="0" w:color="auto"/>
      </w:divBdr>
    </w:div>
    <w:div w:id="735250236">
      <w:bodyDiv w:val="1"/>
      <w:marLeft w:val="0"/>
      <w:marRight w:val="0"/>
      <w:marTop w:val="0"/>
      <w:marBottom w:val="0"/>
      <w:divBdr>
        <w:top w:val="none" w:sz="0" w:space="0" w:color="auto"/>
        <w:left w:val="none" w:sz="0" w:space="0" w:color="auto"/>
        <w:bottom w:val="none" w:sz="0" w:space="0" w:color="auto"/>
        <w:right w:val="none" w:sz="0" w:space="0" w:color="auto"/>
      </w:divBdr>
    </w:div>
    <w:div w:id="740374057">
      <w:bodyDiv w:val="1"/>
      <w:marLeft w:val="0"/>
      <w:marRight w:val="0"/>
      <w:marTop w:val="0"/>
      <w:marBottom w:val="0"/>
      <w:divBdr>
        <w:top w:val="none" w:sz="0" w:space="0" w:color="auto"/>
        <w:left w:val="none" w:sz="0" w:space="0" w:color="auto"/>
        <w:bottom w:val="none" w:sz="0" w:space="0" w:color="auto"/>
        <w:right w:val="none" w:sz="0" w:space="0" w:color="auto"/>
      </w:divBdr>
    </w:div>
    <w:div w:id="752626167">
      <w:bodyDiv w:val="1"/>
      <w:marLeft w:val="0"/>
      <w:marRight w:val="0"/>
      <w:marTop w:val="0"/>
      <w:marBottom w:val="0"/>
      <w:divBdr>
        <w:top w:val="none" w:sz="0" w:space="0" w:color="auto"/>
        <w:left w:val="none" w:sz="0" w:space="0" w:color="auto"/>
        <w:bottom w:val="none" w:sz="0" w:space="0" w:color="auto"/>
        <w:right w:val="none" w:sz="0" w:space="0" w:color="auto"/>
      </w:divBdr>
    </w:div>
    <w:div w:id="754015414">
      <w:bodyDiv w:val="1"/>
      <w:marLeft w:val="0"/>
      <w:marRight w:val="0"/>
      <w:marTop w:val="0"/>
      <w:marBottom w:val="0"/>
      <w:divBdr>
        <w:top w:val="none" w:sz="0" w:space="0" w:color="auto"/>
        <w:left w:val="none" w:sz="0" w:space="0" w:color="auto"/>
        <w:bottom w:val="none" w:sz="0" w:space="0" w:color="auto"/>
        <w:right w:val="none" w:sz="0" w:space="0" w:color="auto"/>
      </w:divBdr>
    </w:div>
    <w:div w:id="769543768">
      <w:bodyDiv w:val="1"/>
      <w:marLeft w:val="0"/>
      <w:marRight w:val="0"/>
      <w:marTop w:val="0"/>
      <w:marBottom w:val="0"/>
      <w:divBdr>
        <w:top w:val="none" w:sz="0" w:space="0" w:color="auto"/>
        <w:left w:val="none" w:sz="0" w:space="0" w:color="auto"/>
        <w:bottom w:val="none" w:sz="0" w:space="0" w:color="auto"/>
        <w:right w:val="none" w:sz="0" w:space="0" w:color="auto"/>
      </w:divBdr>
    </w:div>
    <w:div w:id="772094280">
      <w:bodyDiv w:val="1"/>
      <w:marLeft w:val="0"/>
      <w:marRight w:val="0"/>
      <w:marTop w:val="0"/>
      <w:marBottom w:val="0"/>
      <w:divBdr>
        <w:top w:val="none" w:sz="0" w:space="0" w:color="auto"/>
        <w:left w:val="none" w:sz="0" w:space="0" w:color="auto"/>
        <w:bottom w:val="none" w:sz="0" w:space="0" w:color="auto"/>
        <w:right w:val="none" w:sz="0" w:space="0" w:color="auto"/>
      </w:divBdr>
    </w:div>
    <w:div w:id="773786944">
      <w:bodyDiv w:val="1"/>
      <w:marLeft w:val="0"/>
      <w:marRight w:val="0"/>
      <w:marTop w:val="0"/>
      <w:marBottom w:val="0"/>
      <w:divBdr>
        <w:top w:val="none" w:sz="0" w:space="0" w:color="auto"/>
        <w:left w:val="none" w:sz="0" w:space="0" w:color="auto"/>
        <w:bottom w:val="none" w:sz="0" w:space="0" w:color="auto"/>
        <w:right w:val="none" w:sz="0" w:space="0" w:color="auto"/>
      </w:divBdr>
    </w:div>
    <w:div w:id="777918111">
      <w:bodyDiv w:val="1"/>
      <w:marLeft w:val="0"/>
      <w:marRight w:val="0"/>
      <w:marTop w:val="0"/>
      <w:marBottom w:val="0"/>
      <w:divBdr>
        <w:top w:val="none" w:sz="0" w:space="0" w:color="auto"/>
        <w:left w:val="none" w:sz="0" w:space="0" w:color="auto"/>
        <w:bottom w:val="none" w:sz="0" w:space="0" w:color="auto"/>
        <w:right w:val="none" w:sz="0" w:space="0" w:color="auto"/>
      </w:divBdr>
    </w:div>
    <w:div w:id="781270916">
      <w:bodyDiv w:val="1"/>
      <w:marLeft w:val="0"/>
      <w:marRight w:val="0"/>
      <w:marTop w:val="0"/>
      <w:marBottom w:val="0"/>
      <w:divBdr>
        <w:top w:val="none" w:sz="0" w:space="0" w:color="auto"/>
        <w:left w:val="none" w:sz="0" w:space="0" w:color="auto"/>
        <w:bottom w:val="none" w:sz="0" w:space="0" w:color="auto"/>
        <w:right w:val="none" w:sz="0" w:space="0" w:color="auto"/>
      </w:divBdr>
    </w:div>
    <w:div w:id="782722837">
      <w:bodyDiv w:val="1"/>
      <w:marLeft w:val="0"/>
      <w:marRight w:val="0"/>
      <w:marTop w:val="0"/>
      <w:marBottom w:val="0"/>
      <w:divBdr>
        <w:top w:val="none" w:sz="0" w:space="0" w:color="auto"/>
        <w:left w:val="none" w:sz="0" w:space="0" w:color="auto"/>
        <w:bottom w:val="none" w:sz="0" w:space="0" w:color="auto"/>
        <w:right w:val="none" w:sz="0" w:space="0" w:color="auto"/>
      </w:divBdr>
    </w:div>
    <w:div w:id="782850038">
      <w:bodyDiv w:val="1"/>
      <w:marLeft w:val="0"/>
      <w:marRight w:val="0"/>
      <w:marTop w:val="0"/>
      <w:marBottom w:val="0"/>
      <w:divBdr>
        <w:top w:val="none" w:sz="0" w:space="0" w:color="auto"/>
        <w:left w:val="none" w:sz="0" w:space="0" w:color="auto"/>
        <w:bottom w:val="none" w:sz="0" w:space="0" w:color="auto"/>
        <w:right w:val="none" w:sz="0" w:space="0" w:color="auto"/>
      </w:divBdr>
    </w:div>
    <w:div w:id="782961697">
      <w:bodyDiv w:val="1"/>
      <w:marLeft w:val="0"/>
      <w:marRight w:val="0"/>
      <w:marTop w:val="0"/>
      <w:marBottom w:val="0"/>
      <w:divBdr>
        <w:top w:val="none" w:sz="0" w:space="0" w:color="auto"/>
        <w:left w:val="none" w:sz="0" w:space="0" w:color="auto"/>
        <w:bottom w:val="none" w:sz="0" w:space="0" w:color="auto"/>
        <w:right w:val="none" w:sz="0" w:space="0" w:color="auto"/>
      </w:divBdr>
    </w:div>
    <w:div w:id="784077522">
      <w:bodyDiv w:val="1"/>
      <w:marLeft w:val="0"/>
      <w:marRight w:val="0"/>
      <w:marTop w:val="0"/>
      <w:marBottom w:val="0"/>
      <w:divBdr>
        <w:top w:val="none" w:sz="0" w:space="0" w:color="auto"/>
        <w:left w:val="none" w:sz="0" w:space="0" w:color="auto"/>
        <w:bottom w:val="none" w:sz="0" w:space="0" w:color="auto"/>
        <w:right w:val="none" w:sz="0" w:space="0" w:color="auto"/>
      </w:divBdr>
    </w:div>
    <w:div w:id="786660482">
      <w:bodyDiv w:val="1"/>
      <w:marLeft w:val="0"/>
      <w:marRight w:val="0"/>
      <w:marTop w:val="0"/>
      <w:marBottom w:val="0"/>
      <w:divBdr>
        <w:top w:val="none" w:sz="0" w:space="0" w:color="auto"/>
        <w:left w:val="none" w:sz="0" w:space="0" w:color="auto"/>
        <w:bottom w:val="none" w:sz="0" w:space="0" w:color="auto"/>
        <w:right w:val="none" w:sz="0" w:space="0" w:color="auto"/>
      </w:divBdr>
    </w:div>
    <w:div w:id="787506093">
      <w:bodyDiv w:val="1"/>
      <w:marLeft w:val="0"/>
      <w:marRight w:val="0"/>
      <w:marTop w:val="0"/>
      <w:marBottom w:val="0"/>
      <w:divBdr>
        <w:top w:val="none" w:sz="0" w:space="0" w:color="auto"/>
        <w:left w:val="none" w:sz="0" w:space="0" w:color="auto"/>
        <w:bottom w:val="none" w:sz="0" w:space="0" w:color="auto"/>
        <w:right w:val="none" w:sz="0" w:space="0" w:color="auto"/>
      </w:divBdr>
    </w:div>
    <w:div w:id="792017029">
      <w:bodyDiv w:val="1"/>
      <w:marLeft w:val="0"/>
      <w:marRight w:val="0"/>
      <w:marTop w:val="0"/>
      <w:marBottom w:val="0"/>
      <w:divBdr>
        <w:top w:val="none" w:sz="0" w:space="0" w:color="auto"/>
        <w:left w:val="none" w:sz="0" w:space="0" w:color="auto"/>
        <w:bottom w:val="none" w:sz="0" w:space="0" w:color="auto"/>
        <w:right w:val="none" w:sz="0" w:space="0" w:color="auto"/>
      </w:divBdr>
    </w:div>
    <w:div w:id="795291319">
      <w:bodyDiv w:val="1"/>
      <w:marLeft w:val="0"/>
      <w:marRight w:val="0"/>
      <w:marTop w:val="0"/>
      <w:marBottom w:val="0"/>
      <w:divBdr>
        <w:top w:val="none" w:sz="0" w:space="0" w:color="auto"/>
        <w:left w:val="none" w:sz="0" w:space="0" w:color="auto"/>
        <w:bottom w:val="none" w:sz="0" w:space="0" w:color="auto"/>
        <w:right w:val="none" w:sz="0" w:space="0" w:color="auto"/>
      </w:divBdr>
    </w:div>
    <w:div w:id="796948868">
      <w:bodyDiv w:val="1"/>
      <w:marLeft w:val="0"/>
      <w:marRight w:val="0"/>
      <w:marTop w:val="0"/>
      <w:marBottom w:val="0"/>
      <w:divBdr>
        <w:top w:val="none" w:sz="0" w:space="0" w:color="auto"/>
        <w:left w:val="none" w:sz="0" w:space="0" w:color="auto"/>
        <w:bottom w:val="none" w:sz="0" w:space="0" w:color="auto"/>
        <w:right w:val="none" w:sz="0" w:space="0" w:color="auto"/>
      </w:divBdr>
    </w:div>
    <w:div w:id="798034718">
      <w:bodyDiv w:val="1"/>
      <w:marLeft w:val="0"/>
      <w:marRight w:val="0"/>
      <w:marTop w:val="0"/>
      <w:marBottom w:val="0"/>
      <w:divBdr>
        <w:top w:val="none" w:sz="0" w:space="0" w:color="auto"/>
        <w:left w:val="none" w:sz="0" w:space="0" w:color="auto"/>
        <w:bottom w:val="none" w:sz="0" w:space="0" w:color="auto"/>
        <w:right w:val="none" w:sz="0" w:space="0" w:color="auto"/>
      </w:divBdr>
    </w:div>
    <w:div w:id="800809446">
      <w:bodyDiv w:val="1"/>
      <w:marLeft w:val="0"/>
      <w:marRight w:val="0"/>
      <w:marTop w:val="0"/>
      <w:marBottom w:val="0"/>
      <w:divBdr>
        <w:top w:val="none" w:sz="0" w:space="0" w:color="auto"/>
        <w:left w:val="none" w:sz="0" w:space="0" w:color="auto"/>
        <w:bottom w:val="none" w:sz="0" w:space="0" w:color="auto"/>
        <w:right w:val="none" w:sz="0" w:space="0" w:color="auto"/>
      </w:divBdr>
    </w:div>
    <w:div w:id="809590697">
      <w:bodyDiv w:val="1"/>
      <w:marLeft w:val="0"/>
      <w:marRight w:val="0"/>
      <w:marTop w:val="0"/>
      <w:marBottom w:val="0"/>
      <w:divBdr>
        <w:top w:val="none" w:sz="0" w:space="0" w:color="auto"/>
        <w:left w:val="none" w:sz="0" w:space="0" w:color="auto"/>
        <w:bottom w:val="none" w:sz="0" w:space="0" w:color="auto"/>
        <w:right w:val="none" w:sz="0" w:space="0" w:color="auto"/>
      </w:divBdr>
    </w:div>
    <w:div w:id="812873576">
      <w:bodyDiv w:val="1"/>
      <w:marLeft w:val="0"/>
      <w:marRight w:val="0"/>
      <w:marTop w:val="0"/>
      <w:marBottom w:val="0"/>
      <w:divBdr>
        <w:top w:val="none" w:sz="0" w:space="0" w:color="auto"/>
        <w:left w:val="none" w:sz="0" w:space="0" w:color="auto"/>
        <w:bottom w:val="none" w:sz="0" w:space="0" w:color="auto"/>
        <w:right w:val="none" w:sz="0" w:space="0" w:color="auto"/>
      </w:divBdr>
    </w:div>
    <w:div w:id="814025526">
      <w:bodyDiv w:val="1"/>
      <w:marLeft w:val="0"/>
      <w:marRight w:val="0"/>
      <w:marTop w:val="0"/>
      <w:marBottom w:val="0"/>
      <w:divBdr>
        <w:top w:val="none" w:sz="0" w:space="0" w:color="auto"/>
        <w:left w:val="none" w:sz="0" w:space="0" w:color="auto"/>
        <w:bottom w:val="none" w:sz="0" w:space="0" w:color="auto"/>
        <w:right w:val="none" w:sz="0" w:space="0" w:color="auto"/>
      </w:divBdr>
    </w:div>
    <w:div w:id="818305313">
      <w:bodyDiv w:val="1"/>
      <w:marLeft w:val="0"/>
      <w:marRight w:val="0"/>
      <w:marTop w:val="0"/>
      <w:marBottom w:val="0"/>
      <w:divBdr>
        <w:top w:val="none" w:sz="0" w:space="0" w:color="auto"/>
        <w:left w:val="none" w:sz="0" w:space="0" w:color="auto"/>
        <w:bottom w:val="none" w:sz="0" w:space="0" w:color="auto"/>
        <w:right w:val="none" w:sz="0" w:space="0" w:color="auto"/>
      </w:divBdr>
    </w:div>
    <w:div w:id="818615008">
      <w:bodyDiv w:val="1"/>
      <w:marLeft w:val="0"/>
      <w:marRight w:val="0"/>
      <w:marTop w:val="0"/>
      <w:marBottom w:val="0"/>
      <w:divBdr>
        <w:top w:val="none" w:sz="0" w:space="0" w:color="auto"/>
        <w:left w:val="none" w:sz="0" w:space="0" w:color="auto"/>
        <w:bottom w:val="none" w:sz="0" w:space="0" w:color="auto"/>
        <w:right w:val="none" w:sz="0" w:space="0" w:color="auto"/>
      </w:divBdr>
    </w:div>
    <w:div w:id="821312306">
      <w:bodyDiv w:val="1"/>
      <w:marLeft w:val="0"/>
      <w:marRight w:val="0"/>
      <w:marTop w:val="0"/>
      <w:marBottom w:val="0"/>
      <w:divBdr>
        <w:top w:val="none" w:sz="0" w:space="0" w:color="auto"/>
        <w:left w:val="none" w:sz="0" w:space="0" w:color="auto"/>
        <w:bottom w:val="none" w:sz="0" w:space="0" w:color="auto"/>
        <w:right w:val="none" w:sz="0" w:space="0" w:color="auto"/>
      </w:divBdr>
    </w:div>
    <w:div w:id="828181677">
      <w:bodyDiv w:val="1"/>
      <w:marLeft w:val="0"/>
      <w:marRight w:val="0"/>
      <w:marTop w:val="0"/>
      <w:marBottom w:val="0"/>
      <w:divBdr>
        <w:top w:val="none" w:sz="0" w:space="0" w:color="auto"/>
        <w:left w:val="none" w:sz="0" w:space="0" w:color="auto"/>
        <w:bottom w:val="none" w:sz="0" w:space="0" w:color="auto"/>
        <w:right w:val="none" w:sz="0" w:space="0" w:color="auto"/>
      </w:divBdr>
    </w:div>
    <w:div w:id="829713459">
      <w:bodyDiv w:val="1"/>
      <w:marLeft w:val="0"/>
      <w:marRight w:val="0"/>
      <w:marTop w:val="0"/>
      <w:marBottom w:val="0"/>
      <w:divBdr>
        <w:top w:val="none" w:sz="0" w:space="0" w:color="auto"/>
        <w:left w:val="none" w:sz="0" w:space="0" w:color="auto"/>
        <w:bottom w:val="none" w:sz="0" w:space="0" w:color="auto"/>
        <w:right w:val="none" w:sz="0" w:space="0" w:color="auto"/>
      </w:divBdr>
    </w:div>
    <w:div w:id="833108167">
      <w:bodyDiv w:val="1"/>
      <w:marLeft w:val="0"/>
      <w:marRight w:val="0"/>
      <w:marTop w:val="0"/>
      <w:marBottom w:val="0"/>
      <w:divBdr>
        <w:top w:val="none" w:sz="0" w:space="0" w:color="auto"/>
        <w:left w:val="none" w:sz="0" w:space="0" w:color="auto"/>
        <w:bottom w:val="none" w:sz="0" w:space="0" w:color="auto"/>
        <w:right w:val="none" w:sz="0" w:space="0" w:color="auto"/>
      </w:divBdr>
    </w:div>
    <w:div w:id="838160712">
      <w:bodyDiv w:val="1"/>
      <w:marLeft w:val="0"/>
      <w:marRight w:val="0"/>
      <w:marTop w:val="0"/>
      <w:marBottom w:val="0"/>
      <w:divBdr>
        <w:top w:val="none" w:sz="0" w:space="0" w:color="auto"/>
        <w:left w:val="none" w:sz="0" w:space="0" w:color="auto"/>
        <w:bottom w:val="none" w:sz="0" w:space="0" w:color="auto"/>
        <w:right w:val="none" w:sz="0" w:space="0" w:color="auto"/>
      </w:divBdr>
    </w:div>
    <w:div w:id="858352679">
      <w:bodyDiv w:val="1"/>
      <w:marLeft w:val="0"/>
      <w:marRight w:val="0"/>
      <w:marTop w:val="0"/>
      <w:marBottom w:val="0"/>
      <w:divBdr>
        <w:top w:val="none" w:sz="0" w:space="0" w:color="auto"/>
        <w:left w:val="none" w:sz="0" w:space="0" w:color="auto"/>
        <w:bottom w:val="none" w:sz="0" w:space="0" w:color="auto"/>
        <w:right w:val="none" w:sz="0" w:space="0" w:color="auto"/>
      </w:divBdr>
    </w:div>
    <w:div w:id="859395399">
      <w:bodyDiv w:val="1"/>
      <w:marLeft w:val="0"/>
      <w:marRight w:val="0"/>
      <w:marTop w:val="0"/>
      <w:marBottom w:val="0"/>
      <w:divBdr>
        <w:top w:val="none" w:sz="0" w:space="0" w:color="auto"/>
        <w:left w:val="none" w:sz="0" w:space="0" w:color="auto"/>
        <w:bottom w:val="none" w:sz="0" w:space="0" w:color="auto"/>
        <w:right w:val="none" w:sz="0" w:space="0" w:color="auto"/>
      </w:divBdr>
    </w:div>
    <w:div w:id="860241579">
      <w:bodyDiv w:val="1"/>
      <w:marLeft w:val="0"/>
      <w:marRight w:val="0"/>
      <w:marTop w:val="0"/>
      <w:marBottom w:val="0"/>
      <w:divBdr>
        <w:top w:val="none" w:sz="0" w:space="0" w:color="auto"/>
        <w:left w:val="none" w:sz="0" w:space="0" w:color="auto"/>
        <w:bottom w:val="none" w:sz="0" w:space="0" w:color="auto"/>
        <w:right w:val="none" w:sz="0" w:space="0" w:color="auto"/>
      </w:divBdr>
    </w:div>
    <w:div w:id="876233355">
      <w:bodyDiv w:val="1"/>
      <w:marLeft w:val="0"/>
      <w:marRight w:val="0"/>
      <w:marTop w:val="0"/>
      <w:marBottom w:val="0"/>
      <w:divBdr>
        <w:top w:val="none" w:sz="0" w:space="0" w:color="auto"/>
        <w:left w:val="none" w:sz="0" w:space="0" w:color="auto"/>
        <w:bottom w:val="none" w:sz="0" w:space="0" w:color="auto"/>
        <w:right w:val="none" w:sz="0" w:space="0" w:color="auto"/>
      </w:divBdr>
    </w:div>
    <w:div w:id="886794897">
      <w:bodyDiv w:val="1"/>
      <w:marLeft w:val="0"/>
      <w:marRight w:val="0"/>
      <w:marTop w:val="0"/>
      <w:marBottom w:val="0"/>
      <w:divBdr>
        <w:top w:val="none" w:sz="0" w:space="0" w:color="auto"/>
        <w:left w:val="none" w:sz="0" w:space="0" w:color="auto"/>
        <w:bottom w:val="none" w:sz="0" w:space="0" w:color="auto"/>
        <w:right w:val="none" w:sz="0" w:space="0" w:color="auto"/>
      </w:divBdr>
    </w:div>
    <w:div w:id="887687551">
      <w:bodyDiv w:val="1"/>
      <w:marLeft w:val="0"/>
      <w:marRight w:val="0"/>
      <w:marTop w:val="0"/>
      <w:marBottom w:val="0"/>
      <w:divBdr>
        <w:top w:val="none" w:sz="0" w:space="0" w:color="auto"/>
        <w:left w:val="none" w:sz="0" w:space="0" w:color="auto"/>
        <w:bottom w:val="none" w:sz="0" w:space="0" w:color="auto"/>
        <w:right w:val="none" w:sz="0" w:space="0" w:color="auto"/>
      </w:divBdr>
    </w:div>
    <w:div w:id="892230004">
      <w:bodyDiv w:val="1"/>
      <w:marLeft w:val="0"/>
      <w:marRight w:val="0"/>
      <w:marTop w:val="0"/>
      <w:marBottom w:val="0"/>
      <w:divBdr>
        <w:top w:val="none" w:sz="0" w:space="0" w:color="auto"/>
        <w:left w:val="none" w:sz="0" w:space="0" w:color="auto"/>
        <w:bottom w:val="none" w:sz="0" w:space="0" w:color="auto"/>
        <w:right w:val="none" w:sz="0" w:space="0" w:color="auto"/>
      </w:divBdr>
    </w:div>
    <w:div w:id="897519443">
      <w:bodyDiv w:val="1"/>
      <w:marLeft w:val="0"/>
      <w:marRight w:val="0"/>
      <w:marTop w:val="0"/>
      <w:marBottom w:val="0"/>
      <w:divBdr>
        <w:top w:val="none" w:sz="0" w:space="0" w:color="auto"/>
        <w:left w:val="none" w:sz="0" w:space="0" w:color="auto"/>
        <w:bottom w:val="none" w:sz="0" w:space="0" w:color="auto"/>
        <w:right w:val="none" w:sz="0" w:space="0" w:color="auto"/>
      </w:divBdr>
    </w:div>
    <w:div w:id="911619625">
      <w:bodyDiv w:val="1"/>
      <w:marLeft w:val="0"/>
      <w:marRight w:val="0"/>
      <w:marTop w:val="0"/>
      <w:marBottom w:val="0"/>
      <w:divBdr>
        <w:top w:val="none" w:sz="0" w:space="0" w:color="auto"/>
        <w:left w:val="none" w:sz="0" w:space="0" w:color="auto"/>
        <w:bottom w:val="none" w:sz="0" w:space="0" w:color="auto"/>
        <w:right w:val="none" w:sz="0" w:space="0" w:color="auto"/>
      </w:divBdr>
    </w:div>
    <w:div w:id="915432199">
      <w:bodyDiv w:val="1"/>
      <w:marLeft w:val="0"/>
      <w:marRight w:val="0"/>
      <w:marTop w:val="0"/>
      <w:marBottom w:val="0"/>
      <w:divBdr>
        <w:top w:val="none" w:sz="0" w:space="0" w:color="auto"/>
        <w:left w:val="none" w:sz="0" w:space="0" w:color="auto"/>
        <w:bottom w:val="none" w:sz="0" w:space="0" w:color="auto"/>
        <w:right w:val="none" w:sz="0" w:space="0" w:color="auto"/>
      </w:divBdr>
    </w:div>
    <w:div w:id="919682930">
      <w:bodyDiv w:val="1"/>
      <w:marLeft w:val="0"/>
      <w:marRight w:val="0"/>
      <w:marTop w:val="0"/>
      <w:marBottom w:val="0"/>
      <w:divBdr>
        <w:top w:val="none" w:sz="0" w:space="0" w:color="auto"/>
        <w:left w:val="none" w:sz="0" w:space="0" w:color="auto"/>
        <w:bottom w:val="none" w:sz="0" w:space="0" w:color="auto"/>
        <w:right w:val="none" w:sz="0" w:space="0" w:color="auto"/>
      </w:divBdr>
    </w:div>
    <w:div w:id="934677689">
      <w:bodyDiv w:val="1"/>
      <w:marLeft w:val="0"/>
      <w:marRight w:val="0"/>
      <w:marTop w:val="0"/>
      <w:marBottom w:val="0"/>
      <w:divBdr>
        <w:top w:val="none" w:sz="0" w:space="0" w:color="auto"/>
        <w:left w:val="none" w:sz="0" w:space="0" w:color="auto"/>
        <w:bottom w:val="none" w:sz="0" w:space="0" w:color="auto"/>
        <w:right w:val="none" w:sz="0" w:space="0" w:color="auto"/>
      </w:divBdr>
    </w:div>
    <w:div w:id="938488617">
      <w:bodyDiv w:val="1"/>
      <w:marLeft w:val="0"/>
      <w:marRight w:val="0"/>
      <w:marTop w:val="0"/>
      <w:marBottom w:val="0"/>
      <w:divBdr>
        <w:top w:val="none" w:sz="0" w:space="0" w:color="auto"/>
        <w:left w:val="none" w:sz="0" w:space="0" w:color="auto"/>
        <w:bottom w:val="none" w:sz="0" w:space="0" w:color="auto"/>
        <w:right w:val="none" w:sz="0" w:space="0" w:color="auto"/>
      </w:divBdr>
    </w:div>
    <w:div w:id="951010049">
      <w:bodyDiv w:val="1"/>
      <w:marLeft w:val="0"/>
      <w:marRight w:val="0"/>
      <w:marTop w:val="0"/>
      <w:marBottom w:val="0"/>
      <w:divBdr>
        <w:top w:val="none" w:sz="0" w:space="0" w:color="auto"/>
        <w:left w:val="none" w:sz="0" w:space="0" w:color="auto"/>
        <w:bottom w:val="none" w:sz="0" w:space="0" w:color="auto"/>
        <w:right w:val="none" w:sz="0" w:space="0" w:color="auto"/>
      </w:divBdr>
    </w:div>
    <w:div w:id="965039033">
      <w:bodyDiv w:val="1"/>
      <w:marLeft w:val="0"/>
      <w:marRight w:val="0"/>
      <w:marTop w:val="0"/>
      <w:marBottom w:val="0"/>
      <w:divBdr>
        <w:top w:val="none" w:sz="0" w:space="0" w:color="auto"/>
        <w:left w:val="none" w:sz="0" w:space="0" w:color="auto"/>
        <w:bottom w:val="none" w:sz="0" w:space="0" w:color="auto"/>
        <w:right w:val="none" w:sz="0" w:space="0" w:color="auto"/>
      </w:divBdr>
    </w:div>
    <w:div w:id="971599628">
      <w:bodyDiv w:val="1"/>
      <w:marLeft w:val="0"/>
      <w:marRight w:val="0"/>
      <w:marTop w:val="0"/>
      <w:marBottom w:val="0"/>
      <w:divBdr>
        <w:top w:val="none" w:sz="0" w:space="0" w:color="auto"/>
        <w:left w:val="none" w:sz="0" w:space="0" w:color="auto"/>
        <w:bottom w:val="none" w:sz="0" w:space="0" w:color="auto"/>
        <w:right w:val="none" w:sz="0" w:space="0" w:color="auto"/>
      </w:divBdr>
    </w:div>
    <w:div w:id="972322145">
      <w:bodyDiv w:val="1"/>
      <w:marLeft w:val="0"/>
      <w:marRight w:val="0"/>
      <w:marTop w:val="0"/>
      <w:marBottom w:val="0"/>
      <w:divBdr>
        <w:top w:val="none" w:sz="0" w:space="0" w:color="auto"/>
        <w:left w:val="none" w:sz="0" w:space="0" w:color="auto"/>
        <w:bottom w:val="none" w:sz="0" w:space="0" w:color="auto"/>
        <w:right w:val="none" w:sz="0" w:space="0" w:color="auto"/>
      </w:divBdr>
    </w:div>
    <w:div w:id="976838432">
      <w:bodyDiv w:val="1"/>
      <w:marLeft w:val="0"/>
      <w:marRight w:val="0"/>
      <w:marTop w:val="0"/>
      <w:marBottom w:val="0"/>
      <w:divBdr>
        <w:top w:val="none" w:sz="0" w:space="0" w:color="auto"/>
        <w:left w:val="none" w:sz="0" w:space="0" w:color="auto"/>
        <w:bottom w:val="none" w:sz="0" w:space="0" w:color="auto"/>
        <w:right w:val="none" w:sz="0" w:space="0" w:color="auto"/>
      </w:divBdr>
    </w:div>
    <w:div w:id="978918590">
      <w:bodyDiv w:val="1"/>
      <w:marLeft w:val="0"/>
      <w:marRight w:val="0"/>
      <w:marTop w:val="0"/>
      <w:marBottom w:val="0"/>
      <w:divBdr>
        <w:top w:val="none" w:sz="0" w:space="0" w:color="auto"/>
        <w:left w:val="none" w:sz="0" w:space="0" w:color="auto"/>
        <w:bottom w:val="none" w:sz="0" w:space="0" w:color="auto"/>
        <w:right w:val="none" w:sz="0" w:space="0" w:color="auto"/>
      </w:divBdr>
    </w:div>
    <w:div w:id="983201735">
      <w:bodyDiv w:val="1"/>
      <w:marLeft w:val="0"/>
      <w:marRight w:val="0"/>
      <w:marTop w:val="0"/>
      <w:marBottom w:val="0"/>
      <w:divBdr>
        <w:top w:val="none" w:sz="0" w:space="0" w:color="auto"/>
        <w:left w:val="none" w:sz="0" w:space="0" w:color="auto"/>
        <w:bottom w:val="none" w:sz="0" w:space="0" w:color="auto"/>
        <w:right w:val="none" w:sz="0" w:space="0" w:color="auto"/>
      </w:divBdr>
    </w:div>
    <w:div w:id="997659962">
      <w:bodyDiv w:val="1"/>
      <w:marLeft w:val="0"/>
      <w:marRight w:val="0"/>
      <w:marTop w:val="0"/>
      <w:marBottom w:val="0"/>
      <w:divBdr>
        <w:top w:val="none" w:sz="0" w:space="0" w:color="auto"/>
        <w:left w:val="none" w:sz="0" w:space="0" w:color="auto"/>
        <w:bottom w:val="none" w:sz="0" w:space="0" w:color="auto"/>
        <w:right w:val="none" w:sz="0" w:space="0" w:color="auto"/>
      </w:divBdr>
    </w:div>
    <w:div w:id="998194040">
      <w:bodyDiv w:val="1"/>
      <w:marLeft w:val="0"/>
      <w:marRight w:val="0"/>
      <w:marTop w:val="0"/>
      <w:marBottom w:val="0"/>
      <w:divBdr>
        <w:top w:val="none" w:sz="0" w:space="0" w:color="auto"/>
        <w:left w:val="none" w:sz="0" w:space="0" w:color="auto"/>
        <w:bottom w:val="none" w:sz="0" w:space="0" w:color="auto"/>
        <w:right w:val="none" w:sz="0" w:space="0" w:color="auto"/>
      </w:divBdr>
    </w:div>
    <w:div w:id="999581944">
      <w:bodyDiv w:val="1"/>
      <w:marLeft w:val="0"/>
      <w:marRight w:val="0"/>
      <w:marTop w:val="0"/>
      <w:marBottom w:val="0"/>
      <w:divBdr>
        <w:top w:val="none" w:sz="0" w:space="0" w:color="auto"/>
        <w:left w:val="none" w:sz="0" w:space="0" w:color="auto"/>
        <w:bottom w:val="none" w:sz="0" w:space="0" w:color="auto"/>
        <w:right w:val="none" w:sz="0" w:space="0" w:color="auto"/>
      </w:divBdr>
    </w:div>
    <w:div w:id="1000812353">
      <w:bodyDiv w:val="1"/>
      <w:marLeft w:val="0"/>
      <w:marRight w:val="0"/>
      <w:marTop w:val="0"/>
      <w:marBottom w:val="0"/>
      <w:divBdr>
        <w:top w:val="none" w:sz="0" w:space="0" w:color="auto"/>
        <w:left w:val="none" w:sz="0" w:space="0" w:color="auto"/>
        <w:bottom w:val="none" w:sz="0" w:space="0" w:color="auto"/>
        <w:right w:val="none" w:sz="0" w:space="0" w:color="auto"/>
      </w:divBdr>
    </w:div>
    <w:div w:id="1001012193">
      <w:bodyDiv w:val="1"/>
      <w:marLeft w:val="0"/>
      <w:marRight w:val="0"/>
      <w:marTop w:val="0"/>
      <w:marBottom w:val="0"/>
      <w:divBdr>
        <w:top w:val="none" w:sz="0" w:space="0" w:color="auto"/>
        <w:left w:val="none" w:sz="0" w:space="0" w:color="auto"/>
        <w:bottom w:val="none" w:sz="0" w:space="0" w:color="auto"/>
        <w:right w:val="none" w:sz="0" w:space="0" w:color="auto"/>
      </w:divBdr>
    </w:div>
    <w:div w:id="1001589670">
      <w:bodyDiv w:val="1"/>
      <w:marLeft w:val="0"/>
      <w:marRight w:val="0"/>
      <w:marTop w:val="0"/>
      <w:marBottom w:val="0"/>
      <w:divBdr>
        <w:top w:val="none" w:sz="0" w:space="0" w:color="auto"/>
        <w:left w:val="none" w:sz="0" w:space="0" w:color="auto"/>
        <w:bottom w:val="none" w:sz="0" w:space="0" w:color="auto"/>
        <w:right w:val="none" w:sz="0" w:space="0" w:color="auto"/>
      </w:divBdr>
    </w:div>
    <w:div w:id="1008411277">
      <w:bodyDiv w:val="1"/>
      <w:marLeft w:val="0"/>
      <w:marRight w:val="0"/>
      <w:marTop w:val="0"/>
      <w:marBottom w:val="0"/>
      <w:divBdr>
        <w:top w:val="none" w:sz="0" w:space="0" w:color="auto"/>
        <w:left w:val="none" w:sz="0" w:space="0" w:color="auto"/>
        <w:bottom w:val="none" w:sz="0" w:space="0" w:color="auto"/>
        <w:right w:val="none" w:sz="0" w:space="0" w:color="auto"/>
      </w:divBdr>
    </w:div>
    <w:div w:id="1037269785">
      <w:bodyDiv w:val="1"/>
      <w:marLeft w:val="0"/>
      <w:marRight w:val="0"/>
      <w:marTop w:val="0"/>
      <w:marBottom w:val="0"/>
      <w:divBdr>
        <w:top w:val="none" w:sz="0" w:space="0" w:color="auto"/>
        <w:left w:val="none" w:sz="0" w:space="0" w:color="auto"/>
        <w:bottom w:val="none" w:sz="0" w:space="0" w:color="auto"/>
        <w:right w:val="none" w:sz="0" w:space="0" w:color="auto"/>
      </w:divBdr>
    </w:div>
    <w:div w:id="1040516427">
      <w:bodyDiv w:val="1"/>
      <w:marLeft w:val="0"/>
      <w:marRight w:val="0"/>
      <w:marTop w:val="0"/>
      <w:marBottom w:val="0"/>
      <w:divBdr>
        <w:top w:val="none" w:sz="0" w:space="0" w:color="auto"/>
        <w:left w:val="none" w:sz="0" w:space="0" w:color="auto"/>
        <w:bottom w:val="none" w:sz="0" w:space="0" w:color="auto"/>
        <w:right w:val="none" w:sz="0" w:space="0" w:color="auto"/>
      </w:divBdr>
    </w:div>
    <w:div w:id="1048991693">
      <w:bodyDiv w:val="1"/>
      <w:marLeft w:val="0"/>
      <w:marRight w:val="0"/>
      <w:marTop w:val="0"/>
      <w:marBottom w:val="0"/>
      <w:divBdr>
        <w:top w:val="none" w:sz="0" w:space="0" w:color="auto"/>
        <w:left w:val="none" w:sz="0" w:space="0" w:color="auto"/>
        <w:bottom w:val="none" w:sz="0" w:space="0" w:color="auto"/>
        <w:right w:val="none" w:sz="0" w:space="0" w:color="auto"/>
      </w:divBdr>
    </w:div>
    <w:div w:id="1055356256">
      <w:bodyDiv w:val="1"/>
      <w:marLeft w:val="0"/>
      <w:marRight w:val="0"/>
      <w:marTop w:val="0"/>
      <w:marBottom w:val="0"/>
      <w:divBdr>
        <w:top w:val="none" w:sz="0" w:space="0" w:color="auto"/>
        <w:left w:val="none" w:sz="0" w:space="0" w:color="auto"/>
        <w:bottom w:val="none" w:sz="0" w:space="0" w:color="auto"/>
        <w:right w:val="none" w:sz="0" w:space="0" w:color="auto"/>
      </w:divBdr>
    </w:div>
    <w:div w:id="1059211960">
      <w:bodyDiv w:val="1"/>
      <w:marLeft w:val="0"/>
      <w:marRight w:val="0"/>
      <w:marTop w:val="0"/>
      <w:marBottom w:val="0"/>
      <w:divBdr>
        <w:top w:val="none" w:sz="0" w:space="0" w:color="auto"/>
        <w:left w:val="none" w:sz="0" w:space="0" w:color="auto"/>
        <w:bottom w:val="none" w:sz="0" w:space="0" w:color="auto"/>
        <w:right w:val="none" w:sz="0" w:space="0" w:color="auto"/>
      </w:divBdr>
    </w:div>
    <w:div w:id="1075905167">
      <w:bodyDiv w:val="1"/>
      <w:marLeft w:val="0"/>
      <w:marRight w:val="0"/>
      <w:marTop w:val="0"/>
      <w:marBottom w:val="0"/>
      <w:divBdr>
        <w:top w:val="none" w:sz="0" w:space="0" w:color="auto"/>
        <w:left w:val="none" w:sz="0" w:space="0" w:color="auto"/>
        <w:bottom w:val="none" w:sz="0" w:space="0" w:color="auto"/>
        <w:right w:val="none" w:sz="0" w:space="0" w:color="auto"/>
      </w:divBdr>
    </w:div>
    <w:div w:id="1076395844">
      <w:bodyDiv w:val="1"/>
      <w:marLeft w:val="0"/>
      <w:marRight w:val="0"/>
      <w:marTop w:val="0"/>
      <w:marBottom w:val="0"/>
      <w:divBdr>
        <w:top w:val="none" w:sz="0" w:space="0" w:color="auto"/>
        <w:left w:val="none" w:sz="0" w:space="0" w:color="auto"/>
        <w:bottom w:val="none" w:sz="0" w:space="0" w:color="auto"/>
        <w:right w:val="none" w:sz="0" w:space="0" w:color="auto"/>
      </w:divBdr>
    </w:div>
    <w:div w:id="1076905036">
      <w:bodyDiv w:val="1"/>
      <w:marLeft w:val="0"/>
      <w:marRight w:val="0"/>
      <w:marTop w:val="0"/>
      <w:marBottom w:val="0"/>
      <w:divBdr>
        <w:top w:val="none" w:sz="0" w:space="0" w:color="auto"/>
        <w:left w:val="none" w:sz="0" w:space="0" w:color="auto"/>
        <w:bottom w:val="none" w:sz="0" w:space="0" w:color="auto"/>
        <w:right w:val="none" w:sz="0" w:space="0" w:color="auto"/>
      </w:divBdr>
    </w:div>
    <w:div w:id="1083137610">
      <w:bodyDiv w:val="1"/>
      <w:marLeft w:val="0"/>
      <w:marRight w:val="0"/>
      <w:marTop w:val="0"/>
      <w:marBottom w:val="0"/>
      <w:divBdr>
        <w:top w:val="none" w:sz="0" w:space="0" w:color="auto"/>
        <w:left w:val="none" w:sz="0" w:space="0" w:color="auto"/>
        <w:bottom w:val="none" w:sz="0" w:space="0" w:color="auto"/>
        <w:right w:val="none" w:sz="0" w:space="0" w:color="auto"/>
      </w:divBdr>
    </w:div>
    <w:div w:id="1085296291">
      <w:bodyDiv w:val="1"/>
      <w:marLeft w:val="0"/>
      <w:marRight w:val="0"/>
      <w:marTop w:val="0"/>
      <w:marBottom w:val="0"/>
      <w:divBdr>
        <w:top w:val="none" w:sz="0" w:space="0" w:color="auto"/>
        <w:left w:val="none" w:sz="0" w:space="0" w:color="auto"/>
        <w:bottom w:val="none" w:sz="0" w:space="0" w:color="auto"/>
        <w:right w:val="none" w:sz="0" w:space="0" w:color="auto"/>
      </w:divBdr>
    </w:div>
    <w:div w:id="1086222167">
      <w:bodyDiv w:val="1"/>
      <w:marLeft w:val="0"/>
      <w:marRight w:val="0"/>
      <w:marTop w:val="0"/>
      <w:marBottom w:val="0"/>
      <w:divBdr>
        <w:top w:val="none" w:sz="0" w:space="0" w:color="auto"/>
        <w:left w:val="none" w:sz="0" w:space="0" w:color="auto"/>
        <w:bottom w:val="none" w:sz="0" w:space="0" w:color="auto"/>
        <w:right w:val="none" w:sz="0" w:space="0" w:color="auto"/>
      </w:divBdr>
    </w:div>
    <w:div w:id="1086264663">
      <w:bodyDiv w:val="1"/>
      <w:marLeft w:val="0"/>
      <w:marRight w:val="0"/>
      <w:marTop w:val="0"/>
      <w:marBottom w:val="0"/>
      <w:divBdr>
        <w:top w:val="none" w:sz="0" w:space="0" w:color="auto"/>
        <w:left w:val="none" w:sz="0" w:space="0" w:color="auto"/>
        <w:bottom w:val="none" w:sz="0" w:space="0" w:color="auto"/>
        <w:right w:val="none" w:sz="0" w:space="0" w:color="auto"/>
      </w:divBdr>
    </w:div>
    <w:div w:id="1093085316">
      <w:bodyDiv w:val="1"/>
      <w:marLeft w:val="0"/>
      <w:marRight w:val="0"/>
      <w:marTop w:val="0"/>
      <w:marBottom w:val="0"/>
      <w:divBdr>
        <w:top w:val="none" w:sz="0" w:space="0" w:color="auto"/>
        <w:left w:val="none" w:sz="0" w:space="0" w:color="auto"/>
        <w:bottom w:val="none" w:sz="0" w:space="0" w:color="auto"/>
        <w:right w:val="none" w:sz="0" w:space="0" w:color="auto"/>
      </w:divBdr>
    </w:div>
    <w:div w:id="1095243692">
      <w:bodyDiv w:val="1"/>
      <w:marLeft w:val="0"/>
      <w:marRight w:val="0"/>
      <w:marTop w:val="0"/>
      <w:marBottom w:val="0"/>
      <w:divBdr>
        <w:top w:val="none" w:sz="0" w:space="0" w:color="auto"/>
        <w:left w:val="none" w:sz="0" w:space="0" w:color="auto"/>
        <w:bottom w:val="none" w:sz="0" w:space="0" w:color="auto"/>
        <w:right w:val="none" w:sz="0" w:space="0" w:color="auto"/>
      </w:divBdr>
    </w:div>
    <w:div w:id="1095516716">
      <w:bodyDiv w:val="1"/>
      <w:marLeft w:val="0"/>
      <w:marRight w:val="0"/>
      <w:marTop w:val="0"/>
      <w:marBottom w:val="0"/>
      <w:divBdr>
        <w:top w:val="none" w:sz="0" w:space="0" w:color="auto"/>
        <w:left w:val="none" w:sz="0" w:space="0" w:color="auto"/>
        <w:bottom w:val="none" w:sz="0" w:space="0" w:color="auto"/>
        <w:right w:val="none" w:sz="0" w:space="0" w:color="auto"/>
      </w:divBdr>
    </w:div>
    <w:div w:id="1103846567">
      <w:bodyDiv w:val="1"/>
      <w:marLeft w:val="0"/>
      <w:marRight w:val="0"/>
      <w:marTop w:val="0"/>
      <w:marBottom w:val="0"/>
      <w:divBdr>
        <w:top w:val="none" w:sz="0" w:space="0" w:color="auto"/>
        <w:left w:val="none" w:sz="0" w:space="0" w:color="auto"/>
        <w:bottom w:val="none" w:sz="0" w:space="0" w:color="auto"/>
        <w:right w:val="none" w:sz="0" w:space="0" w:color="auto"/>
      </w:divBdr>
    </w:div>
    <w:div w:id="1108891155">
      <w:bodyDiv w:val="1"/>
      <w:marLeft w:val="0"/>
      <w:marRight w:val="0"/>
      <w:marTop w:val="0"/>
      <w:marBottom w:val="0"/>
      <w:divBdr>
        <w:top w:val="none" w:sz="0" w:space="0" w:color="auto"/>
        <w:left w:val="none" w:sz="0" w:space="0" w:color="auto"/>
        <w:bottom w:val="none" w:sz="0" w:space="0" w:color="auto"/>
        <w:right w:val="none" w:sz="0" w:space="0" w:color="auto"/>
      </w:divBdr>
    </w:div>
    <w:div w:id="1108963688">
      <w:bodyDiv w:val="1"/>
      <w:marLeft w:val="0"/>
      <w:marRight w:val="0"/>
      <w:marTop w:val="0"/>
      <w:marBottom w:val="0"/>
      <w:divBdr>
        <w:top w:val="none" w:sz="0" w:space="0" w:color="auto"/>
        <w:left w:val="none" w:sz="0" w:space="0" w:color="auto"/>
        <w:bottom w:val="none" w:sz="0" w:space="0" w:color="auto"/>
        <w:right w:val="none" w:sz="0" w:space="0" w:color="auto"/>
      </w:divBdr>
    </w:div>
    <w:div w:id="1112289224">
      <w:bodyDiv w:val="1"/>
      <w:marLeft w:val="0"/>
      <w:marRight w:val="0"/>
      <w:marTop w:val="0"/>
      <w:marBottom w:val="0"/>
      <w:divBdr>
        <w:top w:val="none" w:sz="0" w:space="0" w:color="auto"/>
        <w:left w:val="none" w:sz="0" w:space="0" w:color="auto"/>
        <w:bottom w:val="none" w:sz="0" w:space="0" w:color="auto"/>
        <w:right w:val="none" w:sz="0" w:space="0" w:color="auto"/>
      </w:divBdr>
    </w:div>
    <w:div w:id="1143428725">
      <w:bodyDiv w:val="1"/>
      <w:marLeft w:val="0"/>
      <w:marRight w:val="0"/>
      <w:marTop w:val="0"/>
      <w:marBottom w:val="0"/>
      <w:divBdr>
        <w:top w:val="none" w:sz="0" w:space="0" w:color="auto"/>
        <w:left w:val="none" w:sz="0" w:space="0" w:color="auto"/>
        <w:bottom w:val="none" w:sz="0" w:space="0" w:color="auto"/>
        <w:right w:val="none" w:sz="0" w:space="0" w:color="auto"/>
      </w:divBdr>
    </w:div>
    <w:div w:id="1152982729">
      <w:bodyDiv w:val="1"/>
      <w:marLeft w:val="0"/>
      <w:marRight w:val="0"/>
      <w:marTop w:val="0"/>
      <w:marBottom w:val="0"/>
      <w:divBdr>
        <w:top w:val="none" w:sz="0" w:space="0" w:color="auto"/>
        <w:left w:val="none" w:sz="0" w:space="0" w:color="auto"/>
        <w:bottom w:val="none" w:sz="0" w:space="0" w:color="auto"/>
        <w:right w:val="none" w:sz="0" w:space="0" w:color="auto"/>
      </w:divBdr>
    </w:div>
    <w:div w:id="1153521562">
      <w:bodyDiv w:val="1"/>
      <w:marLeft w:val="0"/>
      <w:marRight w:val="0"/>
      <w:marTop w:val="0"/>
      <w:marBottom w:val="0"/>
      <w:divBdr>
        <w:top w:val="none" w:sz="0" w:space="0" w:color="auto"/>
        <w:left w:val="none" w:sz="0" w:space="0" w:color="auto"/>
        <w:bottom w:val="none" w:sz="0" w:space="0" w:color="auto"/>
        <w:right w:val="none" w:sz="0" w:space="0" w:color="auto"/>
      </w:divBdr>
    </w:div>
    <w:div w:id="1155563324">
      <w:bodyDiv w:val="1"/>
      <w:marLeft w:val="0"/>
      <w:marRight w:val="0"/>
      <w:marTop w:val="0"/>
      <w:marBottom w:val="0"/>
      <w:divBdr>
        <w:top w:val="none" w:sz="0" w:space="0" w:color="auto"/>
        <w:left w:val="none" w:sz="0" w:space="0" w:color="auto"/>
        <w:bottom w:val="none" w:sz="0" w:space="0" w:color="auto"/>
        <w:right w:val="none" w:sz="0" w:space="0" w:color="auto"/>
      </w:divBdr>
    </w:div>
    <w:div w:id="1157965158">
      <w:bodyDiv w:val="1"/>
      <w:marLeft w:val="0"/>
      <w:marRight w:val="0"/>
      <w:marTop w:val="0"/>
      <w:marBottom w:val="0"/>
      <w:divBdr>
        <w:top w:val="none" w:sz="0" w:space="0" w:color="auto"/>
        <w:left w:val="none" w:sz="0" w:space="0" w:color="auto"/>
        <w:bottom w:val="none" w:sz="0" w:space="0" w:color="auto"/>
        <w:right w:val="none" w:sz="0" w:space="0" w:color="auto"/>
      </w:divBdr>
    </w:div>
    <w:div w:id="1175924132">
      <w:bodyDiv w:val="1"/>
      <w:marLeft w:val="0"/>
      <w:marRight w:val="0"/>
      <w:marTop w:val="0"/>
      <w:marBottom w:val="0"/>
      <w:divBdr>
        <w:top w:val="none" w:sz="0" w:space="0" w:color="auto"/>
        <w:left w:val="none" w:sz="0" w:space="0" w:color="auto"/>
        <w:bottom w:val="none" w:sz="0" w:space="0" w:color="auto"/>
        <w:right w:val="none" w:sz="0" w:space="0" w:color="auto"/>
      </w:divBdr>
    </w:div>
    <w:div w:id="1178010179">
      <w:bodyDiv w:val="1"/>
      <w:marLeft w:val="0"/>
      <w:marRight w:val="0"/>
      <w:marTop w:val="0"/>
      <w:marBottom w:val="0"/>
      <w:divBdr>
        <w:top w:val="none" w:sz="0" w:space="0" w:color="auto"/>
        <w:left w:val="none" w:sz="0" w:space="0" w:color="auto"/>
        <w:bottom w:val="none" w:sz="0" w:space="0" w:color="auto"/>
        <w:right w:val="none" w:sz="0" w:space="0" w:color="auto"/>
      </w:divBdr>
    </w:div>
    <w:div w:id="1180007224">
      <w:bodyDiv w:val="1"/>
      <w:marLeft w:val="0"/>
      <w:marRight w:val="0"/>
      <w:marTop w:val="0"/>
      <w:marBottom w:val="0"/>
      <w:divBdr>
        <w:top w:val="none" w:sz="0" w:space="0" w:color="auto"/>
        <w:left w:val="none" w:sz="0" w:space="0" w:color="auto"/>
        <w:bottom w:val="none" w:sz="0" w:space="0" w:color="auto"/>
        <w:right w:val="none" w:sz="0" w:space="0" w:color="auto"/>
      </w:divBdr>
    </w:div>
    <w:div w:id="1188327632">
      <w:bodyDiv w:val="1"/>
      <w:marLeft w:val="0"/>
      <w:marRight w:val="0"/>
      <w:marTop w:val="0"/>
      <w:marBottom w:val="0"/>
      <w:divBdr>
        <w:top w:val="none" w:sz="0" w:space="0" w:color="auto"/>
        <w:left w:val="none" w:sz="0" w:space="0" w:color="auto"/>
        <w:bottom w:val="none" w:sz="0" w:space="0" w:color="auto"/>
        <w:right w:val="none" w:sz="0" w:space="0" w:color="auto"/>
      </w:divBdr>
    </w:div>
    <w:div w:id="1224637634">
      <w:bodyDiv w:val="1"/>
      <w:marLeft w:val="0"/>
      <w:marRight w:val="0"/>
      <w:marTop w:val="0"/>
      <w:marBottom w:val="0"/>
      <w:divBdr>
        <w:top w:val="none" w:sz="0" w:space="0" w:color="auto"/>
        <w:left w:val="none" w:sz="0" w:space="0" w:color="auto"/>
        <w:bottom w:val="none" w:sz="0" w:space="0" w:color="auto"/>
        <w:right w:val="none" w:sz="0" w:space="0" w:color="auto"/>
      </w:divBdr>
    </w:div>
    <w:div w:id="1233733060">
      <w:bodyDiv w:val="1"/>
      <w:marLeft w:val="0"/>
      <w:marRight w:val="0"/>
      <w:marTop w:val="0"/>
      <w:marBottom w:val="0"/>
      <w:divBdr>
        <w:top w:val="none" w:sz="0" w:space="0" w:color="auto"/>
        <w:left w:val="none" w:sz="0" w:space="0" w:color="auto"/>
        <w:bottom w:val="none" w:sz="0" w:space="0" w:color="auto"/>
        <w:right w:val="none" w:sz="0" w:space="0" w:color="auto"/>
      </w:divBdr>
    </w:div>
    <w:div w:id="1238830791">
      <w:bodyDiv w:val="1"/>
      <w:marLeft w:val="0"/>
      <w:marRight w:val="0"/>
      <w:marTop w:val="0"/>
      <w:marBottom w:val="0"/>
      <w:divBdr>
        <w:top w:val="none" w:sz="0" w:space="0" w:color="auto"/>
        <w:left w:val="none" w:sz="0" w:space="0" w:color="auto"/>
        <w:bottom w:val="none" w:sz="0" w:space="0" w:color="auto"/>
        <w:right w:val="none" w:sz="0" w:space="0" w:color="auto"/>
      </w:divBdr>
    </w:div>
    <w:div w:id="1246841460">
      <w:bodyDiv w:val="1"/>
      <w:marLeft w:val="0"/>
      <w:marRight w:val="0"/>
      <w:marTop w:val="0"/>
      <w:marBottom w:val="0"/>
      <w:divBdr>
        <w:top w:val="none" w:sz="0" w:space="0" w:color="auto"/>
        <w:left w:val="none" w:sz="0" w:space="0" w:color="auto"/>
        <w:bottom w:val="none" w:sz="0" w:space="0" w:color="auto"/>
        <w:right w:val="none" w:sz="0" w:space="0" w:color="auto"/>
      </w:divBdr>
    </w:div>
    <w:div w:id="1249773503">
      <w:bodyDiv w:val="1"/>
      <w:marLeft w:val="0"/>
      <w:marRight w:val="0"/>
      <w:marTop w:val="0"/>
      <w:marBottom w:val="0"/>
      <w:divBdr>
        <w:top w:val="none" w:sz="0" w:space="0" w:color="auto"/>
        <w:left w:val="none" w:sz="0" w:space="0" w:color="auto"/>
        <w:bottom w:val="none" w:sz="0" w:space="0" w:color="auto"/>
        <w:right w:val="none" w:sz="0" w:space="0" w:color="auto"/>
      </w:divBdr>
    </w:div>
    <w:div w:id="1253276765">
      <w:bodyDiv w:val="1"/>
      <w:marLeft w:val="0"/>
      <w:marRight w:val="0"/>
      <w:marTop w:val="0"/>
      <w:marBottom w:val="0"/>
      <w:divBdr>
        <w:top w:val="none" w:sz="0" w:space="0" w:color="auto"/>
        <w:left w:val="none" w:sz="0" w:space="0" w:color="auto"/>
        <w:bottom w:val="none" w:sz="0" w:space="0" w:color="auto"/>
        <w:right w:val="none" w:sz="0" w:space="0" w:color="auto"/>
      </w:divBdr>
    </w:div>
    <w:div w:id="1254584097">
      <w:bodyDiv w:val="1"/>
      <w:marLeft w:val="0"/>
      <w:marRight w:val="0"/>
      <w:marTop w:val="0"/>
      <w:marBottom w:val="0"/>
      <w:divBdr>
        <w:top w:val="none" w:sz="0" w:space="0" w:color="auto"/>
        <w:left w:val="none" w:sz="0" w:space="0" w:color="auto"/>
        <w:bottom w:val="none" w:sz="0" w:space="0" w:color="auto"/>
        <w:right w:val="none" w:sz="0" w:space="0" w:color="auto"/>
      </w:divBdr>
    </w:div>
    <w:div w:id="1255628630">
      <w:bodyDiv w:val="1"/>
      <w:marLeft w:val="0"/>
      <w:marRight w:val="0"/>
      <w:marTop w:val="0"/>
      <w:marBottom w:val="0"/>
      <w:divBdr>
        <w:top w:val="none" w:sz="0" w:space="0" w:color="auto"/>
        <w:left w:val="none" w:sz="0" w:space="0" w:color="auto"/>
        <w:bottom w:val="none" w:sz="0" w:space="0" w:color="auto"/>
        <w:right w:val="none" w:sz="0" w:space="0" w:color="auto"/>
      </w:divBdr>
    </w:div>
    <w:div w:id="1269123826">
      <w:bodyDiv w:val="1"/>
      <w:marLeft w:val="0"/>
      <w:marRight w:val="0"/>
      <w:marTop w:val="0"/>
      <w:marBottom w:val="0"/>
      <w:divBdr>
        <w:top w:val="none" w:sz="0" w:space="0" w:color="auto"/>
        <w:left w:val="none" w:sz="0" w:space="0" w:color="auto"/>
        <w:bottom w:val="none" w:sz="0" w:space="0" w:color="auto"/>
        <w:right w:val="none" w:sz="0" w:space="0" w:color="auto"/>
      </w:divBdr>
    </w:div>
    <w:div w:id="1270115369">
      <w:bodyDiv w:val="1"/>
      <w:marLeft w:val="0"/>
      <w:marRight w:val="0"/>
      <w:marTop w:val="0"/>
      <w:marBottom w:val="0"/>
      <w:divBdr>
        <w:top w:val="none" w:sz="0" w:space="0" w:color="auto"/>
        <w:left w:val="none" w:sz="0" w:space="0" w:color="auto"/>
        <w:bottom w:val="none" w:sz="0" w:space="0" w:color="auto"/>
        <w:right w:val="none" w:sz="0" w:space="0" w:color="auto"/>
      </w:divBdr>
    </w:div>
    <w:div w:id="1270813467">
      <w:bodyDiv w:val="1"/>
      <w:marLeft w:val="0"/>
      <w:marRight w:val="0"/>
      <w:marTop w:val="0"/>
      <w:marBottom w:val="0"/>
      <w:divBdr>
        <w:top w:val="none" w:sz="0" w:space="0" w:color="auto"/>
        <w:left w:val="none" w:sz="0" w:space="0" w:color="auto"/>
        <w:bottom w:val="none" w:sz="0" w:space="0" w:color="auto"/>
        <w:right w:val="none" w:sz="0" w:space="0" w:color="auto"/>
      </w:divBdr>
    </w:div>
    <w:div w:id="1271863923">
      <w:bodyDiv w:val="1"/>
      <w:marLeft w:val="0"/>
      <w:marRight w:val="0"/>
      <w:marTop w:val="0"/>
      <w:marBottom w:val="0"/>
      <w:divBdr>
        <w:top w:val="none" w:sz="0" w:space="0" w:color="auto"/>
        <w:left w:val="none" w:sz="0" w:space="0" w:color="auto"/>
        <w:bottom w:val="none" w:sz="0" w:space="0" w:color="auto"/>
        <w:right w:val="none" w:sz="0" w:space="0" w:color="auto"/>
      </w:divBdr>
    </w:div>
    <w:div w:id="1278948493">
      <w:bodyDiv w:val="1"/>
      <w:marLeft w:val="0"/>
      <w:marRight w:val="0"/>
      <w:marTop w:val="0"/>
      <w:marBottom w:val="0"/>
      <w:divBdr>
        <w:top w:val="none" w:sz="0" w:space="0" w:color="auto"/>
        <w:left w:val="none" w:sz="0" w:space="0" w:color="auto"/>
        <w:bottom w:val="none" w:sz="0" w:space="0" w:color="auto"/>
        <w:right w:val="none" w:sz="0" w:space="0" w:color="auto"/>
      </w:divBdr>
    </w:div>
    <w:div w:id="1282103491">
      <w:bodyDiv w:val="1"/>
      <w:marLeft w:val="0"/>
      <w:marRight w:val="0"/>
      <w:marTop w:val="0"/>
      <w:marBottom w:val="0"/>
      <w:divBdr>
        <w:top w:val="none" w:sz="0" w:space="0" w:color="auto"/>
        <w:left w:val="none" w:sz="0" w:space="0" w:color="auto"/>
        <w:bottom w:val="none" w:sz="0" w:space="0" w:color="auto"/>
        <w:right w:val="none" w:sz="0" w:space="0" w:color="auto"/>
      </w:divBdr>
    </w:div>
    <w:div w:id="1282688443">
      <w:bodyDiv w:val="1"/>
      <w:marLeft w:val="0"/>
      <w:marRight w:val="0"/>
      <w:marTop w:val="0"/>
      <w:marBottom w:val="0"/>
      <w:divBdr>
        <w:top w:val="none" w:sz="0" w:space="0" w:color="auto"/>
        <w:left w:val="none" w:sz="0" w:space="0" w:color="auto"/>
        <w:bottom w:val="none" w:sz="0" w:space="0" w:color="auto"/>
        <w:right w:val="none" w:sz="0" w:space="0" w:color="auto"/>
      </w:divBdr>
    </w:div>
    <w:div w:id="1288468845">
      <w:bodyDiv w:val="1"/>
      <w:marLeft w:val="0"/>
      <w:marRight w:val="0"/>
      <w:marTop w:val="0"/>
      <w:marBottom w:val="0"/>
      <w:divBdr>
        <w:top w:val="none" w:sz="0" w:space="0" w:color="auto"/>
        <w:left w:val="none" w:sz="0" w:space="0" w:color="auto"/>
        <w:bottom w:val="none" w:sz="0" w:space="0" w:color="auto"/>
        <w:right w:val="none" w:sz="0" w:space="0" w:color="auto"/>
      </w:divBdr>
    </w:div>
    <w:div w:id="1288896820">
      <w:bodyDiv w:val="1"/>
      <w:marLeft w:val="0"/>
      <w:marRight w:val="0"/>
      <w:marTop w:val="0"/>
      <w:marBottom w:val="0"/>
      <w:divBdr>
        <w:top w:val="none" w:sz="0" w:space="0" w:color="auto"/>
        <w:left w:val="none" w:sz="0" w:space="0" w:color="auto"/>
        <w:bottom w:val="none" w:sz="0" w:space="0" w:color="auto"/>
        <w:right w:val="none" w:sz="0" w:space="0" w:color="auto"/>
      </w:divBdr>
    </w:div>
    <w:div w:id="1301232862">
      <w:bodyDiv w:val="1"/>
      <w:marLeft w:val="0"/>
      <w:marRight w:val="0"/>
      <w:marTop w:val="0"/>
      <w:marBottom w:val="0"/>
      <w:divBdr>
        <w:top w:val="none" w:sz="0" w:space="0" w:color="auto"/>
        <w:left w:val="none" w:sz="0" w:space="0" w:color="auto"/>
        <w:bottom w:val="none" w:sz="0" w:space="0" w:color="auto"/>
        <w:right w:val="none" w:sz="0" w:space="0" w:color="auto"/>
      </w:divBdr>
    </w:div>
    <w:div w:id="1306475698">
      <w:bodyDiv w:val="1"/>
      <w:marLeft w:val="0"/>
      <w:marRight w:val="0"/>
      <w:marTop w:val="0"/>
      <w:marBottom w:val="0"/>
      <w:divBdr>
        <w:top w:val="none" w:sz="0" w:space="0" w:color="auto"/>
        <w:left w:val="none" w:sz="0" w:space="0" w:color="auto"/>
        <w:bottom w:val="none" w:sz="0" w:space="0" w:color="auto"/>
        <w:right w:val="none" w:sz="0" w:space="0" w:color="auto"/>
      </w:divBdr>
    </w:div>
    <w:div w:id="1317564992">
      <w:bodyDiv w:val="1"/>
      <w:marLeft w:val="0"/>
      <w:marRight w:val="0"/>
      <w:marTop w:val="0"/>
      <w:marBottom w:val="0"/>
      <w:divBdr>
        <w:top w:val="none" w:sz="0" w:space="0" w:color="auto"/>
        <w:left w:val="none" w:sz="0" w:space="0" w:color="auto"/>
        <w:bottom w:val="none" w:sz="0" w:space="0" w:color="auto"/>
        <w:right w:val="none" w:sz="0" w:space="0" w:color="auto"/>
      </w:divBdr>
    </w:div>
    <w:div w:id="1324620882">
      <w:bodyDiv w:val="1"/>
      <w:marLeft w:val="0"/>
      <w:marRight w:val="0"/>
      <w:marTop w:val="0"/>
      <w:marBottom w:val="0"/>
      <w:divBdr>
        <w:top w:val="none" w:sz="0" w:space="0" w:color="auto"/>
        <w:left w:val="none" w:sz="0" w:space="0" w:color="auto"/>
        <w:bottom w:val="none" w:sz="0" w:space="0" w:color="auto"/>
        <w:right w:val="none" w:sz="0" w:space="0" w:color="auto"/>
      </w:divBdr>
    </w:div>
    <w:div w:id="1329210711">
      <w:bodyDiv w:val="1"/>
      <w:marLeft w:val="0"/>
      <w:marRight w:val="0"/>
      <w:marTop w:val="0"/>
      <w:marBottom w:val="0"/>
      <w:divBdr>
        <w:top w:val="none" w:sz="0" w:space="0" w:color="auto"/>
        <w:left w:val="none" w:sz="0" w:space="0" w:color="auto"/>
        <w:bottom w:val="none" w:sz="0" w:space="0" w:color="auto"/>
        <w:right w:val="none" w:sz="0" w:space="0" w:color="auto"/>
      </w:divBdr>
    </w:div>
    <w:div w:id="1332567969">
      <w:bodyDiv w:val="1"/>
      <w:marLeft w:val="0"/>
      <w:marRight w:val="0"/>
      <w:marTop w:val="0"/>
      <w:marBottom w:val="0"/>
      <w:divBdr>
        <w:top w:val="none" w:sz="0" w:space="0" w:color="auto"/>
        <w:left w:val="none" w:sz="0" w:space="0" w:color="auto"/>
        <w:bottom w:val="none" w:sz="0" w:space="0" w:color="auto"/>
        <w:right w:val="none" w:sz="0" w:space="0" w:color="auto"/>
      </w:divBdr>
    </w:div>
    <w:div w:id="1340160407">
      <w:bodyDiv w:val="1"/>
      <w:marLeft w:val="0"/>
      <w:marRight w:val="0"/>
      <w:marTop w:val="0"/>
      <w:marBottom w:val="0"/>
      <w:divBdr>
        <w:top w:val="none" w:sz="0" w:space="0" w:color="auto"/>
        <w:left w:val="none" w:sz="0" w:space="0" w:color="auto"/>
        <w:bottom w:val="none" w:sz="0" w:space="0" w:color="auto"/>
        <w:right w:val="none" w:sz="0" w:space="0" w:color="auto"/>
      </w:divBdr>
    </w:div>
    <w:div w:id="1347362234">
      <w:bodyDiv w:val="1"/>
      <w:marLeft w:val="0"/>
      <w:marRight w:val="0"/>
      <w:marTop w:val="0"/>
      <w:marBottom w:val="0"/>
      <w:divBdr>
        <w:top w:val="none" w:sz="0" w:space="0" w:color="auto"/>
        <w:left w:val="none" w:sz="0" w:space="0" w:color="auto"/>
        <w:bottom w:val="none" w:sz="0" w:space="0" w:color="auto"/>
        <w:right w:val="none" w:sz="0" w:space="0" w:color="auto"/>
      </w:divBdr>
    </w:div>
    <w:div w:id="1348629695">
      <w:bodyDiv w:val="1"/>
      <w:marLeft w:val="0"/>
      <w:marRight w:val="0"/>
      <w:marTop w:val="0"/>
      <w:marBottom w:val="0"/>
      <w:divBdr>
        <w:top w:val="none" w:sz="0" w:space="0" w:color="auto"/>
        <w:left w:val="none" w:sz="0" w:space="0" w:color="auto"/>
        <w:bottom w:val="none" w:sz="0" w:space="0" w:color="auto"/>
        <w:right w:val="none" w:sz="0" w:space="0" w:color="auto"/>
      </w:divBdr>
    </w:div>
    <w:div w:id="1354116702">
      <w:bodyDiv w:val="1"/>
      <w:marLeft w:val="0"/>
      <w:marRight w:val="0"/>
      <w:marTop w:val="0"/>
      <w:marBottom w:val="0"/>
      <w:divBdr>
        <w:top w:val="none" w:sz="0" w:space="0" w:color="auto"/>
        <w:left w:val="none" w:sz="0" w:space="0" w:color="auto"/>
        <w:bottom w:val="none" w:sz="0" w:space="0" w:color="auto"/>
        <w:right w:val="none" w:sz="0" w:space="0" w:color="auto"/>
      </w:divBdr>
    </w:div>
    <w:div w:id="1360622444">
      <w:bodyDiv w:val="1"/>
      <w:marLeft w:val="0"/>
      <w:marRight w:val="0"/>
      <w:marTop w:val="0"/>
      <w:marBottom w:val="0"/>
      <w:divBdr>
        <w:top w:val="none" w:sz="0" w:space="0" w:color="auto"/>
        <w:left w:val="none" w:sz="0" w:space="0" w:color="auto"/>
        <w:bottom w:val="none" w:sz="0" w:space="0" w:color="auto"/>
        <w:right w:val="none" w:sz="0" w:space="0" w:color="auto"/>
      </w:divBdr>
    </w:div>
    <w:div w:id="1360744922">
      <w:bodyDiv w:val="1"/>
      <w:marLeft w:val="0"/>
      <w:marRight w:val="0"/>
      <w:marTop w:val="0"/>
      <w:marBottom w:val="0"/>
      <w:divBdr>
        <w:top w:val="none" w:sz="0" w:space="0" w:color="auto"/>
        <w:left w:val="none" w:sz="0" w:space="0" w:color="auto"/>
        <w:bottom w:val="none" w:sz="0" w:space="0" w:color="auto"/>
        <w:right w:val="none" w:sz="0" w:space="0" w:color="auto"/>
      </w:divBdr>
    </w:div>
    <w:div w:id="1361589263">
      <w:bodyDiv w:val="1"/>
      <w:marLeft w:val="0"/>
      <w:marRight w:val="0"/>
      <w:marTop w:val="0"/>
      <w:marBottom w:val="0"/>
      <w:divBdr>
        <w:top w:val="none" w:sz="0" w:space="0" w:color="auto"/>
        <w:left w:val="none" w:sz="0" w:space="0" w:color="auto"/>
        <w:bottom w:val="none" w:sz="0" w:space="0" w:color="auto"/>
        <w:right w:val="none" w:sz="0" w:space="0" w:color="auto"/>
      </w:divBdr>
    </w:div>
    <w:div w:id="1368873442">
      <w:bodyDiv w:val="1"/>
      <w:marLeft w:val="0"/>
      <w:marRight w:val="0"/>
      <w:marTop w:val="0"/>
      <w:marBottom w:val="0"/>
      <w:divBdr>
        <w:top w:val="none" w:sz="0" w:space="0" w:color="auto"/>
        <w:left w:val="none" w:sz="0" w:space="0" w:color="auto"/>
        <w:bottom w:val="none" w:sz="0" w:space="0" w:color="auto"/>
        <w:right w:val="none" w:sz="0" w:space="0" w:color="auto"/>
      </w:divBdr>
    </w:div>
    <w:div w:id="1371950236">
      <w:bodyDiv w:val="1"/>
      <w:marLeft w:val="0"/>
      <w:marRight w:val="0"/>
      <w:marTop w:val="0"/>
      <w:marBottom w:val="0"/>
      <w:divBdr>
        <w:top w:val="none" w:sz="0" w:space="0" w:color="auto"/>
        <w:left w:val="none" w:sz="0" w:space="0" w:color="auto"/>
        <w:bottom w:val="none" w:sz="0" w:space="0" w:color="auto"/>
        <w:right w:val="none" w:sz="0" w:space="0" w:color="auto"/>
      </w:divBdr>
    </w:div>
    <w:div w:id="1374159344">
      <w:bodyDiv w:val="1"/>
      <w:marLeft w:val="0"/>
      <w:marRight w:val="0"/>
      <w:marTop w:val="0"/>
      <w:marBottom w:val="0"/>
      <w:divBdr>
        <w:top w:val="none" w:sz="0" w:space="0" w:color="auto"/>
        <w:left w:val="none" w:sz="0" w:space="0" w:color="auto"/>
        <w:bottom w:val="none" w:sz="0" w:space="0" w:color="auto"/>
        <w:right w:val="none" w:sz="0" w:space="0" w:color="auto"/>
      </w:divBdr>
    </w:div>
    <w:div w:id="1374190227">
      <w:bodyDiv w:val="1"/>
      <w:marLeft w:val="0"/>
      <w:marRight w:val="0"/>
      <w:marTop w:val="0"/>
      <w:marBottom w:val="0"/>
      <w:divBdr>
        <w:top w:val="none" w:sz="0" w:space="0" w:color="auto"/>
        <w:left w:val="none" w:sz="0" w:space="0" w:color="auto"/>
        <w:bottom w:val="none" w:sz="0" w:space="0" w:color="auto"/>
        <w:right w:val="none" w:sz="0" w:space="0" w:color="auto"/>
      </w:divBdr>
    </w:div>
    <w:div w:id="1376809589">
      <w:bodyDiv w:val="1"/>
      <w:marLeft w:val="0"/>
      <w:marRight w:val="0"/>
      <w:marTop w:val="0"/>
      <w:marBottom w:val="0"/>
      <w:divBdr>
        <w:top w:val="none" w:sz="0" w:space="0" w:color="auto"/>
        <w:left w:val="none" w:sz="0" w:space="0" w:color="auto"/>
        <w:bottom w:val="none" w:sz="0" w:space="0" w:color="auto"/>
        <w:right w:val="none" w:sz="0" w:space="0" w:color="auto"/>
      </w:divBdr>
    </w:div>
    <w:div w:id="1381900304">
      <w:bodyDiv w:val="1"/>
      <w:marLeft w:val="0"/>
      <w:marRight w:val="0"/>
      <w:marTop w:val="0"/>
      <w:marBottom w:val="0"/>
      <w:divBdr>
        <w:top w:val="none" w:sz="0" w:space="0" w:color="auto"/>
        <w:left w:val="none" w:sz="0" w:space="0" w:color="auto"/>
        <w:bottom w:val="none" w:sz="0" w:space="0" w:color="auto"/>
        <w:right w:val="none" w:sz="0" w:space="0" w:color="auto"/>
      </w:divBdr>
    </w:div>
    <w:div w:id="1382901606">
      <w:bodyDiv w:val="1"/>
      <w:marLeft w:val="0"/>
      <w:marRight w:val="0"/>
      <w:marTop w:val="0"/>
      <w:marBottom w:val="0"/>
      <w:divBdr>
        <w:top w:val="none" w:sz="0" w:space="0" w:color="auto"/>
        <w:left w:val="none" w:sz="0" w:space="0" w:color="auto"/>
        <w:bottom w:val="none" w:sz="0" w:space="0" w:color="auto"/>
        <w:right w:val="none" w:sz="0" w:space="0" w:color="auto"/>
      </w:divBdr>
    </w:div>
    <w:div w:id="1384985105">
      <w:bodyDiv w:val="1"/>
      <w:marLeft w:val="0"/>
      <w:marRight w:val="0"/>
      <w:marTop w:val="0"/>
      <w:marBottom w:val="0"/>
      <w:divBdr>
        <w:top w:val="none" w:sz="0" w:space="0" w:color="auto"/>
        <w:left w:val="none" w:sz="0" w:space="0" w:color="auto"/>
        <w:bottom w:val="none" w:sz="0" w:space="0" w:color="auto"/>
        <w:right w:val="none" w:sz="0" w:space="0" w:color="auto"/>
      </w:divBdr>
    </w:div>
    <w:div w:id="1386293890">
      <w:bodyDiv w:val="1"/>
      <w:marLeft w:val="0"/>
      <w:marRight w:val="0"/>
      <w:marTop w:val="0"/>
      <w:marBottom w:val="0"/>
      <w:divBdr>
        <w:top w:val="none" w:sz="0" w:space="0" w:color="auto"/>
        <w:left w:val="none" w:sz="0" w:space="0" w:color="auto"/>
        <w:bottom w:val="none" w:sz="0" w:space="0" w:color="auto"/>
        <w:right w:val="none" w:sz="0" w:space="0" w:color="auto"/>
      </w:divBdr>
    </w:div>
    <w:div w:id="1391683739">
      <w:bodyDiv w:val="1"/>
      <w:marLeft w:val="0"/>
      <w:marRight w:val="0"/>
      <w:marTop w:val="0"/>
      <w:marBottom w:val="0"/>
      <w:divBdr>
        <w:top w:val="none" w:sz="0" w:space="0" w:color="auto"/>
        <w:left w:val="none" w:sz="0" w:space="0" w:color="auto"/>
        <w:bottom w:val="none" w:sz="0" w:space="0" w:color="auto"/>
        <w:right w:val="none" w:sz="0" w:space="0" w:color="auto"/>
      </w:divBdr>
    </w:div>
    <w:div w:id="1391726718">
      <w:bodyDiv w:val="1"/>
      <w:marLeft w:val="0"/>
      <w:marRight w:val="0"/>
      <w:marTop w:val="0"/>
      <w:marBottom w:val="0"/>
      <w:divBdr>
        <w:top w:val="none" w:sz="0" w:space="0" w:color="auto"/>
        <w:left w:val="none" w:sz="0" w:space="0" w:color="auto"/>
        <w:bottom w:val="none" w:sz="0" w:space="0" w:color="auto"/>
        <w:right w:val="none" w:sz="0" w:space="0" w:color="auto"/>
      </w:divBdr>
    </w:div>
    <w:div w:id="1397170338">
      <w:bodyDiv w:val="1"/>
      <w:marLeft w:val="0"/>
      <w:marRight w:val="0"/>
      <w:marTop w:val="0"/>
      <w:marBottom w:val="0"/>
      <w:divBdr>
        <w:top w:val="none" w:sz="0" w:space="0" w:color="auto"/>
        <w:left w:val="none" w:sz="0" w:space="0" w:color="auto"/>
        <w:bottom w:val="none" w:sz="0" w:space="0" w:color="auto"/>
        <w:right w:val="none" w:sz="0" w:space="0" w:color="auto"/>
      </w:divBdr>
    </w:div>
    <w:div w:id="1397433484">
      <w:bodyDiv w:val="1"/>
      <w:marLeft w:val="0"/>
      <w:marRight w:val="0"/>
      <w:marTop w:val="0"/>
      <w:marBottom w:val="0"/>
      <w:divBdr>
        <w:top w:val="none" w:sz="0" w:space="0" w:color="auto"/>
        <w:left w:val="none" w:sz="0" w:space="0" w:color="auto"/>
        <w:bottom w:val="none" w:sz="0" w:space="0" w:color="auto"/>
        <w:right w:val="none" w:sz="0" w:space="0" w:color="auto"/>
      </w:divBdr>
    </w:div>
    <w:div w:id="1401057878">
      <w:bodyDiv w:val="1"/>
      <w:marLeft w:val="0"/>
      <w:marRight w:val="0"/>
      <w:marTop w:val="0"/>
      <w:marBottom w:val="0"/>
      <w:divBdr>
        <w:top w:val="none" w:sz="0" w:space="0" w:color="auto"/>
        <w:left w:val="none" w:sz="0" w:space="0" w:color="auto"/>
        <w:bottom w:val="none" w:sz="0" w:space="0" w:color="auto"/>
        <w:right w:val="none" w:sz="0" w:space="0" w:color="auto"/>
      </w:divBdr>
    </w:div>
    <w:div w:id="1401557945">
      <w:bodyDiv w:val="1"/>
      <w:marLeft w:val="0"/>
      <w:marRight w:val="0"/>
      <w:marTop w:val="0"/>
      <w:marBottom w:val="0"/>
      <w:divBdr>
        <w:top w:val="none" w:sz="0" w:space="0" w:color="auto"/>
        <w:left w:val="none" w:sz="0" w:space="0" w:color="auto"/>
        <w:bottom w:val="none" w:sz="0" w:space="0" w:color="auto"/>
        <w:right w:val="none" w:sz="0" w:space="0" w:color="auto"/>
      </w:divBdr>
    </w:div>
    <w:div w:id="1401825445">
      <w:bodyDiv w:val="1"/>
      <w:marLeft w:val="0"/>
      <w:marRight w:val="0"/>
      <w:marTop w:val="0"/>
      <w:marBottom w:val="0"/>
      <w:divBdr>
        <w:top w:val="none" w:sz="0" w:space="0" w:color="auto"/>
        <w:left w:val="none" w:sz="0" w:space="0" w:color="auto"/>
        <w:bottom w:val="none" w:sz="0" w:space="0" w:color="auto"/>
        <w:right w:val="none" w:sz="0" w:space="0" w:color="auto"/>
      </w:divBdr>
    </w:div>
    <w:div w:id="1409380841">
      <w:bodyDiv w:val="1"/>
      <w:marLeft w:val="0"/>
      <w:marRight w:val="0"/>
      <w:marTop w:val="0"/>
      <w:marBottom w:val="0"/>
      <w:divBdr>
        <w:top w:val="none" w:sz="0" w:space="0" w:color="auto"/>
        <w:left w:val="none" w:sz="0" w:space="0" w:color="auto"/>
        <w:bottom w:val="none" w:sz="0" w:space="0" w:color="auto"/>
        <w:right w:val="none" w:sz="0" w:space="0" w:color="auto"/>
      </w:divBdr>
    </w:div>
    <w:div w:id="1413433311">
      <w:bodyDiv w:val="1"/>
      <w:marLeft w:val="0"/>
      <w:marRight w:val="0"/>
      <w:marTop w:val="0"/>
      <w:marBottom w:val="0"/>
      <w:divBdr>
        <w:top w:val="none" w:sz="0" w:space="0" w:color="auto"/>
        <w:left w:val="none" w:sz="0" w:space="0" w:color="auto"/>
        <w:bottom w:val="none" w:sz="0" w:space="0" w:color="auto"/>
        <w:right w:val="none" w:sz="0" w:space="0" w:color="auto"/>
      </w:divBdr>
    </w:div>
    <w:div w:id="1439568479">
      <w:bodyDiv w:val="1"/>
      <w:marLeft w:val="0"/>
      <w:marRight w:val="0"/>
      <w:marTop w:val="0"/>
      <w:marBottom w:val="0"/>
      <w:divBdr>
        <w:top w:val="none" w:sz="0" w:space="0" w:color="auto"/>
        <w:left w:val="none" w:sz="0" w:space="0" w:color="auto"/>
        <w:bottom w:val="none" w:sz="0" w:space="0" w:color="auto"/>
        <w:right w:val="none" w:sz="0" w:space="0" w:color="auto"/>
      </w:divBdr>
    </w:div>
    <w:div w:id="1441485508">
      <w:bodyDiv w:val="1"/>
      <w:marLeft w:val="0"/>
      <w:marRight w:val="0"/>
      <w:marTop w:val="0"/>
      <w:marBottom w:val="0"/>
      <w:divBdr>
        <w:top w:val="none" w:sz="0" w:space="0" w:color="auto"/>
        <w:left w:val="none" w:sz="0" w:space="0" w:color="auto"/>
        <w:bottom w:val="none" w:sz="0" w:space="0" w:color="auto"/>
        <w:right w:val="none" w:sz="0" w:space="0" w:color="auto"/>
      </w:divBdr>
    </w:div>
    <w:div w:id="1442451840">
      <w:bodyDiv w:val="1"/>
      <w:marLeft w:val="0"/>
      <w:marRight w:val="0"/>
      <w:marTop w:val="0"/>
      <w:marBottom w:val="0"/>
      <w:divBdr>
        <w:top w:val="none" w:sz="0" w:space="0" w:color="auto"/>
        <w:left w:val="none" w:sz="0" w:space="0" w:color="auto"/>
        <w:bottom w:val="none" w:sz="0" w:space="0" w:color="auto"/>
        <w:right w:val="none" w:sz="0" w:space="0" w:color="auto"/>
      </w:divBdr>
    </w:div>
    <w:div w:id="1445340382">
      <w:bodyDiv w:val="1"/>
      <w:marLeft w:val="0"/>
      <w:marRight w:val="0"/>
      <w:marTop w:val="0"/>
      <w:marBottom w:val="0"/>
      <w:divBdr>
        <w:top w:val="none" w:sz="0" w:space="0" w:color="auto"/>
        <w:left w:val="none" w:sz="0" w:space="0" w:color="auto"/>
        <w:bottom w:val="none" w:sz="0" w:space="0" w:color="auto"/>
        <w:right w:val="none" w:sz="0" w:space="0" w:color="auto"/>
      </w:divBdr>
    </w:div>
    <w:div w:id="1451436517">
      <w:bodyDiv w:val="1"/>
      <w:marLeft w:val="0"/>
      <w:marRight w:val="0"/>
      <w:marTop w:val="0"/>
      <w:marBottom w:val="0"/>
      <w:divBdr>
        <w:top w:val="none" w:sz="0" w:space="0" w:color="auto"/>
        <w:left w:val="none" w:sz="0" w:space="0" w:color="auto"/>
        <w:bottom w:val="none" w:sz="0" w:space="0" w:color="auto"/>
        <w:right w:val="none" w:sz="0" w:space="0" w:color="auto"/>
      </w:divBdr>
    </w:div>
    <w:div w:id="1452168269">
      <w:bodyDiv w:val="1"/>
      <w:marLeft w:val="0"/>
      <w:marRight w:val="0"/>
      <w:marTop w:val="0"/>
      <w:marBottom w:val="0"/>
      <w:divBdr>
        <w:top w:val="none" w:sz="0" w:space="0" w:color="auto"/>
        <w:left w:val="none" w:sz="0" w:space="0" w:color="auto"/>
        <w:bottom w:val="none" w:sz="0" w:space="0" w:color="auto"/>
        <w:right w:val="none" w:sz="0" w:space="0" w:color="auto"/>
      </w:divBdr>
    </w:div>
    <w:div w:id="1453019733">
      <w:bodyDiv w:val="1"/>
      <w:marLeft w:val="0"/>
      <w:marRight w:val="0"/>
      <w:marTop w:val="0"/>
      <w:marBottom w:val="0"/>
      <w:divBdr>
        <w:top w:val="none" w:sz="0" w:space="0" w:color="auto"/>
        <w:left w:val="none" w:sz="0" w:space="0" w:color="auto"/>
        <w:bottom w:val="none" w:sz="0" w:space="0" w:color="auto"/>
        <w:right w:val="none" w:sz="0" w:space="0" w:color="auto"/>
      </w:divBdr>
    </w:div>
    <w:div w:id="1453790122">
      <w:bodyDiv w:val="1"/>
      <w:marLeft w:val="0"/>
      <w:marRight w:val="0"/>
      <w:marTop w:val="0"/>
      <w:marBottom w:val="0"/>
      <w:divBdr>
        <w:top w:val="none" w:sz="0" w:space="0" w:color="auto"/>
        <w:left w:val="none" w:sz="0" w:space="0" w:color="auto"/>
        <w:bottom w:val="none" w:sz="0" w:space="0" w:color="auto"/>
        <w:right w:val="none" w:sz="0" w:space="0" w:color="auto"/>
      </w:divBdr>
    </w:div>
    <w:div w:id="1466266832">
      <w:bodyDiv w:val="1"/>
      <w:marLeft w:val="0"/>
      <w:marRight w:val="0"/>
      <w:marTop w:val="0"/>
      <w:marBottom w:val="0"/>
      <w:divBdr>
        <w:top w:val="none" w:sz="0" w:space="0" w:color="auto"/>
        <w:left w:val="none" w:sz="0" w:space="0" w:color="auto"/>
        <w:bottom w:val="none" w:sz="0" w:space="0" w:color="auto"/>
        <w:right w:val="none" w:sz="0" w:space="0" w:color="auto"/>
      </w:divBdr>
    </w:div>
    <w:div w:id="1468543678">
      <w:bodyDiv w:val="1"/>
      <w:marLeft w:val="0"/>
      <w:marRight w:val="0"/>
      <w:marTop w:val="0"/>
      <w:marBottom w:val="0"/>
      <w:divBdr>
        <w:top w:val="none" w:sz="0" w:space="0" w:color="auto"/>
        <w:left w:val="none" w:sz="0" w:space="0" w:color="auto"/>
        <w:bottom w:val="none" w:sz="0" w:space="0" w:color="auto"/>
        <w:right w:val="none" w:sz="0" w:space="0" w:color="auto"/>
      </w:divBdr>
    </w:div>
    <w:div w:id="1469669264">
      <w:bodyDiv w:val="1"/>
      <w:marLeft w:val="0"/>
      <w:marRight w:val="0"/>
      <w:marTop w:val="0"/>
      <w:marBottom w:val="0"/>
      <w:divBdr>
        <w:top w:val="none" w:sz="0" w:space="0" w:color="auto"/>
        <w:left w:val="none" w:sz="0" w:space="0" w:color="auto"/>
        <w:bottom w:val="none" w:sz="0" w:space="0" w:color="auto"/>
        <w:right w:val="none" w:sz="0" w:space="0" w:color="auto"/>
      </w:divBdr>
    </w:div>
    <w:div w:id="1476021037">
      <w:bodyDiv w:val="1"/>
      <w:marLeft w:val="0"/>
      <w:marRight w:val="0"/>
      <w:marTop w:val="0"/>
      <w:marBottom w:val="0"/>
      <w:divBdr>
        <w:top w:val="none" w:sz="0" w:space="0" w:color="auto"/>
        <w:left w:val="none" w:sz="0" w:space="0" w:color="auto"/>
        <w:bottom w:val="none" w:sz="0" w:space="0" w:color="auto"/>
        <w:right w:val="none" w:sz="0" w:space="0" w:color="auto"/>
      </w:divBdr>
    </w:div>
    <w:div w:id="1479179253">
      <w:bodyDiv w:val="1"/>
      <w:marLeft w:val="0"/>
      <w:marRight w:val="0"/>
      <w:marTop w:val="0"/>
      <w:marBottom w:val="0"/>
      <w:divBdr>
        <w:top w:val="none" w:sz="0" w:space="0" w:color="auto"/>
        <w:left w:val="none" w:sz="0" w:space="0" w:color="auto"/>
        <w:bottom w:val="none" w:sz="0" w:space="0" w:color="auto"/>
        <w:right w:val="none" w:sz="0" w:space="0" w:color="auto"/>
      </w:divBdr>
    </w:div>
    <w:div w:id="1487089325">
      <w:bodyDiv w:val="1"/>
      <w:marLeft w:val="0"/>
      <w:marRight w:val="0"/>
      <w:marTop w:val="0"/>
      <w:marBottom w:val="0"/>
      <w:divBdr>
        <w:top w:val="none" w:sz="0" w:space="0" w:color="auto"/>
        <w:left w:val="none" w:sz="0" w:space="0" w:color="auto"/>
        <w:bottom w:val="none" w:sz="0" w:space="0" w:color="auto"/>
        <w:right w:val="none" w:sz="0" w:space="0" w:color="auto"/>
      </w:divBdr>
    </w:div>
    <w:div w:id="1493329047">
      <w:bodyDiv w:val="1"/>
      <w:marLeft w:val="0"/>
      <w:marRight w:val="0"/>
      <w:marTop w:val="0"/>
      <w:marBottom w:val="0"/>
      <w:divBdr>
        <w:top w:val="none" w:sz="0" w:space="0" w:color="auto"/>
        <w:left w:val="none" w:sz="0" w:space="0" w:color="auto"/>
        <w:bottom w:val="none" w:sz="0" w:space="0" w:color="auto"/>
        <w:right w:val="none" w:sz="0" w:space="0" w:color="auto"/>
      </w:divBdr>
    </w:div>
    <w:div w:id="1494179112">
      <w:bodyDiv w:val="1"/>
      <w:marLeft w:val="0"/>
      <w:marRight w:val="0"/>
      <w:marTop w:val="0"/>
      <w:marBottom w:val="0"/>
      <w:divBdr>
        <w:top w:val="none" w:sz="0" w:space="0" w:color="auto"/>
        <w:left w:val="none" w:sz="0" w:space="0" w:color="auto"/>
        <w:bottom w:val="none" w:sz="0" w:space="0" w:color="auto"/>
        <w:right w:val="none" w:sz="0" w:space="0" w:color="auto"/>
      </w:divBdr>
    </w:div>
    <w:div w:id="1502626807">
      <w:bodyDiv w:val="1"/>
      <w:marLeft w:val="0"/>
      <w:marRight w:val="0"/>
      <w:marTop w:val="0"/>
      <w:marBottom w:val="0"/>
      <w:divBdr>
        <w:top w:val="none" w:sz="0" w:space="0" w:color="auto"/>
        <w:left w:val="none" w:sz="0" w:space="0" w:color="auto"/>
        <w:bottom w:val="none" w:sz="0" w:space="0" w:color="auto"/>
        <w:right w:val="none" w:sz="0" w:space="0" w:color="auto"/>
      </w:divBdr>
    </w:div>
    <w:div w:id="1506745639">
      <w:bodyDiv w:val="1"/>
      <w:marLeft w:val="0"/>
      <w:marRight w:val="0"/>
      <w:marTop w:val="0"/>
      <w:marBottom w:val="0"/>
      <w:divBdr>
        <w:top w:val="none" w:sz="0" w:space="0" w:color="auto"/>
        <w:left w:val="none" w:sz="0" w:space="0" w:color="auto"/>
        <w:bottom w:val="none" w:sz="0" w:space="0" w:color="auto"/>
        <w:right w:val="none" w:sz="0" w:space="0" w:color="auto"/>
      </w:divBdr>
    </w:div>
    <w:div w:id="1522669956">
      <w:bodyDiv w:val="1"/>
      <w:marLeft w:val="0"/>
      <w:marRight w:val="0"/>
      <w:marTop w:val="0"/>
      <w:marBottom w:val="0"/>
      <w:divBdr>
        <w:top w:val="none" w:sz="0" w:space="0" w:color="auto"/>
        <w:left w:val="none" w:sz="0" w:space="0" w:color="auto"/>
        <w:bottom w:val="none" w:sz="0" w:space="0" w:color="auto"/>
        <w:right w:val="none" w:sz="0" w:space="0" w:color="auto"/>
      </w:divBdr>
    </w:div>
    <w:div w:id="1522938701">
      <w:bodyDiv w:val="1"/>
      <w:marLeft w:val="0"/>
      <w:marRight w:val="0"/>
      <w:marTop w:val="0"/>
      <w:marBottom w:val="0"/>
      <w:divBdr>
        <w:top w:val="none" w:sz="0" w:space="0" w:color="auto"/>
        <w:left w:val="none" w:sz="0" w:space="0" w:color="auto"/>
        <w:bottom w:val="none" w:sz="0" w:space="0" w:color="auto"/>
        <w:right w:val="none" w:sz="0" w:space="0" w:color="auto"/>
      </w:divBdr>
    </w:div>
    <w:div w:id="1528910680">
      <w:bodyDiv w:val="1"/>
      <w:marLeft w:val="0"/>
      <w:marRight w:val="0"/>
      <w:marTop w:val="0"/>
      <w:marBottom w:val="0"/>
      <w:divBdr>
        <w:top w:val="none" w:sz="0" w:space="0" w:color="auto"/>
        <w:left w:val="none" w:sz="0" w:space="0" w:color="auto"/>
        <w:bottom w:val="none" w:sz="0" w:space="0" w:color="auto"/>
        <w:right w:val="none" w:sz="0" w:space="0" w:color="auto"/>
      </w:divBdr>
    </w:div>
    <w:div w:id="1529442616">
      <w:bodyDiv w:val="1"/>
      <w:marLeft w:val="0"/>
      <w:marRight w:val="0"/>
      <w:marTop w:val="0"/>
      <w:marBottom w:val="0"/>
      <w:divBdr>
        <w:top w:val="none" w:sz="0" w:space="0" w:color="auto"/>
        <w:left w:val="none" w:sz="0" w:space="0" w:color="auto"/>
        <w:bottom w:val="none" w:sz="0" w:space="0" w:color="auto"/>
        <w:right w:val="none" w:sz="0" w:space="0" w:color="auto"/>
      </w:divBdr>
    </w:div>
    <w:div w:id="1536699920">
      <w:bodyDiv w:val="1"/>
      <w:marLeft w:val="0"/>
      <w:marRight w:val="0"/>
      <w:marTop w:val="0"/>
      <w:marBottom w:val="0"/>
      <w:divBdr>
        <w:top w:val="none" w:sz="0" w:space="0" w:color="auto"/>
        <w:left w:val="none" w:sz="0" w:space="0" w:color="auto"/>
        <w:bottom w:val="none" w:sz="0" w:space="0" w:color="auto"/>
        <w:right w:val="none" w:sz="0" w:space="0" w:color="auto"/>
      </w:divBdr>
    </w:div>
    <w:div w:id="1539925657">
      <w:bodyDiv w:val="1"/>
      <w:marLeft w:val="0"/>
      <w:marRight w:val="0"/>
      <w:marTop w:val="0"/>
      <w:marBottom w:val="0"/>
      <w:divBdr>
        <w:top w:val="none" w:sz="0" w:space="0" w:color="auto"/>
        <w:left w:val="none" w:sz="0" w:space="0" w:color="auto"/>
        <w:bottom w:val="none" w:sz="0" w:space="0" w:color="auto"/>
        <w:right w:val="none" w:sz="0" w:space="0" w:color="auto"/>
      </w:divBdr>
    </w:div>
    <w:div w:id="1547839297">
      <w:bodyDiv w:val="1"/>
      <w:marLeft w:val="0"/>
      <w:marRight w:val="0"/>
      <w:marTop w:val="0"/>
      <w:marBottom w:val="0"/>
      <w:divBdr>
        <w:top w:val="none" w:sz="0" w:space="0" w:color="auto"/>
        <w:left w:val="none" w:sz="0" w:space="0" w:color="auto"/>
        <w:bottom w:val="none" w:sz="0" w:space="0" w:color="auto"/>
        <w:right w:val="none" w:sz="0" w:space="0" w:color="auto"/>
      </w:divBdr>
    </w:div>
    <w:div w:id="1552225596">
      <w:bodyDiv w:val="1"/>
      <w:marLeft w:val="0"/>
      <w:marRight w:val="0"/>
      <w:marTop w:val="0"/>
      <w:marBottom w:val="0"/>
      <w:divBdr>
        <w:top w:val="none" w:sz="0" w:space="0" w:color="auto"/>
        <w:left w:val="none" w:sz="0" w:space="0" w:color="auto"/>
        <w:bottom w:val="none" w:sz="0" w:space="0" w:color="auto"/>
        <w:right w:val="none" w:sz="0" w:space="0" w:color="auto"/>
      </w:divBdr>
    </w:div>
    <w:div w:id="1557888622">
      <w:bodyDiv w:val="1"/>
      <w:marLeft w:val="0"/>
      <w:marRight w:val="0"/>
      <w:marTop w:val="0"/>
      <w:marBottom w:val="0"/>
      <w:divBdr>
        <w:top w:val="none" w:sz="0" w:space="0" w:color="auto"/>
        <w:left w:val="none" w:sz="0" w:space="0" w:color="auto"/>
        <w:bottom w:val="none" w:sz="0" w:space="0" w:color="auto"/>
        <w:right w:val="none" w:sz="0" w:space="0" w:color="auto"/>
      </w:divBdr>
    </w:div>
    <w:div w:id="1562599479">
      <w:bodyDiv w:val="1"/>
      <w:marLeft w:val="0"/>
      <w:marRight w:val="0"/>
      <w:marTop w:val="0"/>
      <w:marBottom w:val="0"/>
      <w:divBdr>
        <w:top w:val="none" w:sz="0" w:space="0" w:color="auto"/>
        <w:left w:val="none" w:sz="0" w:space="0" w:color="auto"/>
        <w:bottom w:val="none" w:sz="0" w:space="0" w:color="auto"/>
        <w:right w:val="none" w:sz="0" w:space="0" w:color="auto"/>
      </w:divBdr>
    </w:div>
    <w:div w:id="1563367322">
      <w:bodyDiv w:val="1"/>
      <w:marLeft w:val="0"/>
      <w:marRight w:val="0"/>
      <w:marTop w:val="0"/>
      <w:marBottom w:val="0"/>
      <w:divBdr>
        <w:top w:val="none" w:sz="0" w:space="0" w:color="auto"/>
        <w:left w:val="none" w:sz="0" w:space="0" w:color="auto"/>
        <w:bottom w:val="none" w:sz="0" w:space="0" w:color="auto"/>
        <w:right w:val="none" w:sz="0" w:space="0" w:color="auto"/>
      </w:divBdr>
    </w:div>
    <w:div w:id="1564439083">
      <w:bodyDiv w:val="1"/>
      <w:marLeft w:val="0"/>
      <w:marRight w:val="0"/>
      <w:marTop w:val="0"/>
      <w:marBottom w:val="0"/>
      <w:divBdr>
        <w:top w:val="none" w:sz="0" w:space="0" w:color="auto"/>
        <w:left w:val="none" w:sz="0" w:space="0" w:color="auto"/>
        <w:bottom w:val="none" w:sz="0" w:space="0" w:color="auto"/>
        <w:right w:val="none" w:sz="0" w:space="0" w:color="auto"/>
      </w:divBdr>
    </w:div>
    <w:div w:id="1583176701">
      <w:bodyDiv w:val="1"/>
      <w:marLeft w:val="0"/>
      <w:marRight w:val="0"/>
      <w:marTop w:val="0"/>
      <w:marBottom w:val="0"/>
      <w:divBdr>
        <w:top w:val="none" w:sz="0" w:space="0" w:color="auto"/>
        <w:left w:val="none" w:sz="0" w:space="0" w:color="auto"/>
        <w:bottom w:val="none" w:sz="0" w:space="0" w:color="auto"/>
        <w:right w:val="none" w:sz="0" w:space="0" w:color="auto"/>
      </w:divBdr>
    </w:div>
    <w:div w:id="1583686252">
      <w:bodyDiv w:val="1"/>
      <w:marLeft w:val="0"/>
      <w:marRight w:val="0"/>
      <w:marTop w:val="0"/>
      <w:marBottom w:val="0"/>
      <w:divBdr>
        <w:top w:val="none" w:sz="0" w:space="0" w:color="auto"/>
        <w:left w:val="none" w:sz="0" w:space="0" w:color="auto"/>
        <w:bottom w:val="none" w:sz="0" w:space="0" w:color="auto"/>
        <w:right w:val="none" w:sz="0" w:space="0" w:color="auto"/>
      </w:divBdr>
    </w:div>
    <w:div w:id="1586648830">
      <w:bodyDiv w:val="1"/>
      <w:marLeft w:val="0"/>
      <w:marRight w:val="0"/>
      <w:marTop w:val="0"/>
      <w:marBottom w:val="0"/>
      <w:divBdr>
        <w:top w:val="none" w:sz="0" w:space="0" w:color="auto"/>
        <w:left w:val="none" w:sz="0" w:space="0" w:color="auto"/>
        <w:bottom w:val="none" w:sz="0" w:space="0" w:color="auto"/>
        <w:right w:val="none" w:sz="0" w:space="0" w:color="auto"/>
      </w:divBdr>
    </w:div>
    <w:div w:id="1596011592">
      <w:bodyDiv w:val="1"/>
      <w:marLeft w:val="0"/>
      <w:marRight w:val="0"/>
      <w:marTop w:val="0"/>
      <w:marBottom w:val="0"/>
      <w:divBdr>
        <w:top w:val="none" w:sz="0" w:space="0" w:color="auto"/>
        <w:left w:val="none" w:sz="0" w:space="0" w:color="auto"/>
        <w:bottom w:val="none" w:sz="0" w:space="0" w:color="auto"/>
        <w:right w:val="none" w:sz="0" w:space="0" w:color="auto"/>
      </w:divBdr>
    </w:div>
    <w:div w:id="1601600677">
      <w:bodyDiv w:val="1"/>
      <w:marLeft w:val="0"/>
      <w:marRight w:val="0"/>
      <w:marTop w:val="0"/>
      <w:marBottom w:val="0"/>
      <w:divBdr>
        <w:top w:val="none" w:sz="0" w:space="0" w:color="auto"/>
        <w:left w:val="none" w:sz="0" w:space="0" w:color="auto"/>
        <w:bottom w:val="none" w:sz="0" w:space="0" w:color="auto"/>
        <w:right w:val="none" w:sz="0" w:space="0" w:color="auto"/>
      </w:divBdr>
    </w:div>
    <w:div w:id="1602254946">
      <w:bodyDiv w:val="1"/>
      <w:marLeft w:val="0"/>
      <w:marRight w:val="0"/>
      <w:marTop w:val="0"/>
      <w:marBottom w:val="0"/>
      <w:divBdr>
        <w:top w:val="none" w:sz="0" w:space="0" w:color="auto"/>
        <w:left w:val="none" w:sz="0" w:space="0" w:color="auto"/>
        <w:bottom w:val="none" w:sz="0" w:space="0" w:color="auto"/>
        <w:right w:val="none" w:sz="0" w:space="0" w:color="auto"/>
      </w:divBdr>
    </w:div>
    <w:div w:id="1616519585">
      <w:bodyDiv w:val="1"/>
      <w:marLeft w:val="0"/>
      <w:marRight w:val="0"/>
      <w:marTop w:val="0"/>
      <w:marBottom w:val="0"/>
      <w:divBdr>
        <w:top w:val="none" w:sz="0" w:space="0" w:color="auto"/>
        <w:left w:val="none" w:sz="0" w:space="0" w:color="auto"/>
        <w:bottom w:val="none" w:sz="0" w:space="0" w:color="auto"/>
        <w:right w:val="none" w:sz="0" w:space="0" w:color="auto"/>
      </w:divBdr>
    </w:div>
    <w:div w:id="1620917026">
      <w:bodyDiv w:val="1"/>
      <w:marLeft w:val="0"/>
      <w:marRight w:val="0"/>
      <w:marTop w:val="0"/>
      <w:marBottom w:val="0"/>
      <w:divBdr>
        <w:top w:val="none" w:sz="0" w:space="0" w:color="auto"/>
        <w:left w:val="none" w:sz="0" w:space="0" w:color="auto"/>
        <w:bottom w:val="none" w:sz="0" w:space="0" w:color="auto"/>
        <w:right w:val="none" w:sz="0" w:space="0" w:color="auto"/>
      </w:divBdr>
    </w:div>
    <w:div w:id="1621302918">
      <w:bodyDiv w:val="1"/>
      <w:marLeft w:val="0"/>
      <w:marRight w:val="0"/>
      <w:marTop w:val="0"/>
      <w:marBottom w:val="0"/>
      <w:divBdr>
        <w:top w:val="none" w:sz="0" w:space="0" w:color="auto"/>
        <w:left w:val="none" w:sz="0" w:space="0" w:color="auto"/>
        <w:bottom w:val="none" w:sz="0" w:space="0" w:color="auto"/>
        <w:right w:val="none" w:sz="0" w:space="0" w:color="auto"/>
      </w:divBdr>
    </w:div>
    <w:div w:id="1626815285">
      <w:bodyDiv w:val="1"/>
      <w:marLeft w:val="0"/>
      <w:marRight w:val="0"/>
      <w:marTop w:val="0"/>
      <w:marBottom w:val="0"/>
      <w:divBdr>
        <w:top w:val="none" w:sz="0" w:space="0" w:color="auto"/>
        <w:left w:val="none" w:sz="0" w:space="0" w:color="auto"/>
        <w:bottom w:val="none" w:sz="0" w:space="0" w:color="auto"/>
        <w:right w:val="none" w:sz="0" w:space="0" w:color="auto"/>
      </w:divBdr>
    </w:div>
    <w:div w:id="1630865154">
      <w:bodyDiv w:val="1"/>
      <w:marLeft w:val="0"/>
      <w:marRight w:val="0"/>
      <w:marTop w:val="0"/>
      <w:marBottom w:val="0"/>
      <w:divBdr>
        <w:top w:val="none" w:sz="0" w:space="0" w:color="auto"/>
        <w:left w:val="none" w:sz="0" w:space="0" w:color="auto"/>
        <w:bottom w:val="none" w:sz="0" w:space="0" w:color="auto"/>
        <w:right w:val="none" w:sz="0" w:space="0" w:color="auto"/>
      </w:divBdr>
    </w:div>
    <w:div w:id="1643533058">
      <w:bodyDiv w:val="1"/>
      <w:marLeft w:val="0"/>
      <w:marRight w:val="0"/>
      <w:marTop w:val="0"/>
      <w:marBottom w:val="0"/>
      <w:divBdr>
        <w:top w:val="none" w:sz="0" w:space="0" w:color="auto"/>
        <w:left w:val="none" w:sz="0" w:space="0" w:color="auto"/>
        <w:bottom w:val="none" w:sz="0" w:space="0" w:color="auto"/>
        <w:right w:val="none" w:sz="0" w:space="0" w:color="auto"/>
      </w:divBdr>
    </w:div>
    <w:div w:id="1650354612">
      <w:bodyDiv w:val="1"/>
      <w:marLeft w:val="0"/>
      <w:marRight w:val="0"/>
      <w:marTop w:val="0"/>
      <w:marBottom w:val="0"/>
      <w:divBdr>
        <w:top w:val="none" w:sz="0" w:space="0" w:color="auto"/>
        <w:left w:val="none" w:sz="0" w:space="0" w:color="auto"/>
        <w:bottom w:val="none" w:sz="0" w:space="0" w:color="auto"/>
        <w:right w:val="none" w:sz="0" w:space="0" w:color="auto"/>
      </w:divBdr>
    </w:div>
    <w:div w:id="1651716830">
      <w:bodyDiv w:val="1"/>
      <w:marLeft w:val="0"/>
      <w:marRight w:val="0"/>
      <w:marTop w:val="0"/>
      <w:marBottom w:val="0"/>
      <w:divBdr>
        <w:top w:val="none" w:sz="0" w:space="0" w:color="auto"/>
        <w:left w:val="none" w:sz="0" w:space="0" w:color="auto"/>
        <w:bottom w:val="none" w:sz="0" w:space="0" w:color="auto"/>
        <w:right w:val="none" w:sz="0" w:space="0" w:color="auto"/>
      </w:divBdr>
    </w:div>
    <w:div w:id="1652366891">
      <w:bodyDiv w:val="1"/>
      <w:marLeft w:val="0"/>
      <w:marRight w:val="0"/>
      <w:marTop w:val="0"/>
      <w:marBottom w:val="0"/>
      <w:divBdr>
        <w:top w:val="none" w:sz="0" w:space="0" w:color="auto"/>
        <w:left w:val="none" w:sz="0" w:space="0" w:color="auto"/>
        <w:bottom w:val="none" w:sz="0" w:space="0" w:color="auto"/>
        <w:right w:val="none" w:sz="0" w:space="0" w:color="auto"/>
      </w:divBdr>
    </w:div>
    <w:div w:id="1661614662">
      <w:bodyDiv w:val="1"/>
      <w:marLeft w:val="0"/>
      <w:marRight w:val="0"/>
      <w:marTop w:val="0"/>
      <w:marBottom w:val="0"/>
      <w:divBdr>
        <w:top w:val="none" w:sz="0" w:space="0" w:color="auto"/>
        <w:left w:val="none" w:sz="0" w:space="0" w:color="auto"/>
        <w:bottom w:val="none" w:sz="0" w:space="0" w:color="auto"/>
        <w:right w:val="none" w:sz="0" w:space="0" w:color="auto"/>
      </w:divBdr>
    </w:div>
    <w:div w:id="1662074681">
      <w:bodyDiv w:val="1"/>
      <w:marLeft w:val="0"/>
      <w:marRight w:val="0"/>
      <w:marTop w:val="0"/>
      <w:marBottom w:val="0"/>
      <w:divBdr>
        <w:top w:val="none" w:sz="0" w:space="0" w:color="auto"/>
        <w:left w:val="none" w:sz="0" w:space="0" w:color="auto"/>
        <w:bottom w:val="none" w:sz="0" w:space="0" w:color="auto"/>
        <w:right w:val="none" w:sz="0" w:space="0" w:color="auto"/>
      </w:divBdr>
    </w:div>
    <w:div w:id="1663659558">
      <w:bodyDiv w:val="1"/>
      <w:marLeft w:val="0"/>
      <w:marRight w:val="0"/>
      <w:marTop w:val="0"/>
      <w:marBottom w:val="0"/>
      <w:divBdr>
        <w:top w:val="none" w:sz="0" w:space="0" w:color="auto"/>
        <w:left w:val="none" w:sz="0" w:space="0" w:color="auto"/>
        <w:bottom w:val="none" w:sz="0" w:space="0" w:color="auto"/>
        <w:right w:val="none" w:sz="0" w:space="0" w:color="auto"/>
      </w:divBdr>
    </w:div>
    <w:div w:id="1665938423">
      <w:bodyDiv w:val="1"/>
      <w:marLeft w:val="0"/>
      <w:marRight w:val="0"/>
      <w:marTop w:val="0"/>
      <w:marBottom w:val="0"/>
      <w:divBdr>
        <w:top w:val="none" w:sz="0" w:space="0" w:color="auto"/>
        <w:left w:val="none" w:sz="0" w:space="0" w:color="auto"/>
        <w:bottom w:val="none" w:sz="0" w:space="0" w:color="auto"/>
        <w:right w:val="none" w:sz="0" w:space="0" w:color="auto"/>
      </w:divBdr>
    </w:div>
    <w:div w:id="1673023737">
      <w:bodyDiv w:val="1"/>
      <w:marLeft w:val="0"/>
      <w:marRight w:val="0"/>
      <w:marTop w:val="0"/>
      <w:marBottom w:val="0"/>
      <w:divBdr>
        <w:top w:val="none" w:sz="0" w:space="0" w:color="auto"/>
        <w:left w:val="none" w:sz="0" w:space="0" w:color="auto"/>
        <w:bottom w:val="none" w:sz="0" w:space="0" w:color="auto"/>
        <w:right w:val="none" w:sz="0" w:space="0" w:color="auto"/>
      </w:divBdr>
    </w:div>
    <w:div w:id="1673683230">
      <w:bodyDiv w:val="1"/>
      <w:marLeft w:val="0"/>
      <w:marRight w:val="0"/>
      <w:marTop w:val="0"/>
      <w:marBottom w:val="0"/>
      <w:divBdr>
        <w:top w:val="none" w:sz="0" w:space="0" w:color="auto"/>
        <w:left w:val="none" w:sz="0" w:space="0" w:color="auto"/>
        <w:bottom w:val="none" w:sz="0" w:space="0" w:color="auto"/>
        <w:right w:val="none" w:sz="0" w:space="0" w:color="auto"/>
      </w:divBdr>
    </w:div>
    <w:div w:id="1677003237">
      <w:bodyDiv w:val="1"/>
      <w:marLeft w:val="0"/>
      <w:marRight w:val="0"/>
      <w:marTop w:val="0"/>
      <w:marBottom w:val="0"/>
      <w:divBdr>
        <w:top w:val="none" w:sz="0" w:space="0" w:color="auto"/>
        <w:left w:val="none" w:sz="0" w:space="0" w:color="auto"/>
        <w:bottom w:val="none" w:sz="0" w:space="0" w:color="auto"/>
        <w:right w:val="none" w:sz="0" w:space="0" w:color="auto"/>
      </w:divBdr>
    </w:div>
    <w:div w:id="1683431657">
      <w:bodyDiv w:val="1"/>
      <w:marLeft w:val="0"/>
      <w:marRight w:val="0"/>
      <w:marTop w:val="0"/>
      <w:marBottom w:val="0"/>
      <w:divBdr>
        <w:top w:val="none" w:sz="0" w:space="0" w:color="auto"/>
        <w:left w:val="none" w:sz="0" w:space="0" w:color="auto"/>
        <w:bottom w:val="none" w:sz="0" w:space="0" w:color="auto"/>
        <w:right w:val="none" w:sz="0" w:space="0" w:color="auto"/>
      </w:divBdr>
    </w:div>
    <w:div w:id="1689015846">
      <w:bodyDiv w:val="1"/>
      <w:marLeft w:val="0"/>
      <w:marRight w:val="0"/>
      <w:marTop w:val="0"/>
      <w:marBottom w:val="0"/>
      <w:divBdr>
        <w:top w:val="none" w:sz="0" w:space="0" w:color="auto"/>
        <w:left w:val="none" w:sz="0" w:space="0" w:color="auto"/>
        <w:bottom w:val="none" w:sz="0" w:space="0" w:color="auto"/>
        <w:right w:val="none" w:sz="0" w:space="0" w:color="auto"/>
      </w:divBdr>
    </w:div>
    <w:div w:id="1689407926">
      <w:bodyDiv w:val="1"/>
      <w:marLeft w:val="0"/>
      <w:marRight w:val="0"/>
      <w:marTop w:val="0"/>
      <w:marBottom w:val="0"/>
      <w:divBdr>
        <w:top w:val="none" w:sz="0" w:space="0" w:color="auto"/>
        <w:left w:val="none" w:sz="0" w:space="0" w:color="auto"/>
        <w:bottom w:val="none" w:sz="0" w:space="0" w:color="auto"/>
        <w:right w:val="none" w:sz="0" w:space="0" w:color="auto"/>
      </w:divBdr>
    </w:div>
    <w:div w:id="1699505142">
      <w:bodyDiv w:val="1"/>
      <w:marLeft w:val="0"/>
      <w:marRight w:val="0"/>
      <w:marTop w:val="0"/>
      <w:marBottom w:val="0"/>
      <w:divBdr>
        <w:top w:val="none" w:sz="0" w:space="0" w:color="auto"/>
        <w:left w:val="none" w:sz="0" w:space="0" w:color="auto"/>
        <w:bottom w:val="none" w:sz="0" w:space="0" w:color="auto"/>
        <w:right w:val="none" w:sz="0" w:space="0" w:color="auto"/>
      </w:divBdr>
    </w:div>
    <w:div w:id="1699692946">
      <w:bodyDiv w:val="1"/>
      <w:marLeft w:val="0"/>
      <w:marRight w:val="0"/>
      <w:marTop w:val="0"/>
      <w:marBottom w:val="0"/>
      <w:divBdr>
        <w:top w:val="none" w:sz="0" w:space="0" w:color="auto"/>
        <w:left w:val="none" w:sz="0" w:space="0" w:color="auto"/>
        <w:bottom w:val="none" w:sz="0" w:space="0" w:color="auto"/>
        <w:right w:val="none" w:sz="0" w:space="0" w:color="auto"/>
      </w:divBdr>
    </w:div>
    <w:div w:id="1711800725">
      <w:bodyDiv w:val="1"/>
      <w:marLeft w:val="0"/>
      <w:marRight w:val="0"/>
      <w:marTop w:val="0"/>
      <w:marBottom w:val="0"/>
      <w:divBdr>
        <w:top w:val="none" w:sz="0" w:space="0" w:color="auto"/>
        <w:left w:val="none" w:sz="0" w:space="0" w:color="auto"/>
        <w:bottom w:val="none" w:sz="0" w:space="0" w:color="auto"/>
        <w:right w:val="none" w:sz="0" w:space="0" w:color="auto"/>
      </w:divBdr>
    </w:div>
    <w:div w:id="1713965032">
      <w:bodyDiv w:val="1"/>
      <w:marLeft w:val="0"/>
      <w:marRight w:val="0"/>
      <w:marTop w:val="0"/>
      <w:marBottom w:val="0"/>
      <w:divBdr>
        <w:top w:val="none" w:sz="0" w:space="0" w:color="auto"/>
        <w:left w:val="none" w:sz="0" w:space="0" w:color="auto"/>
        <w:bottom w:val="none" w:sz="0" w:space="0" w:color="auto"/>
        <w:right w:val="none" w:sz="0" w:space="0" w:color="auto"/>
      </w:divBdr>
    </w:div>
    <w:div w:id="1715691635">
      <w:bodyDiv w:val="1"/>
      <w:marLeft w:val="0"/>
      <w:marRight w:val="0"/>
      <w:marTop w:val="0"/>
      <w:marBottom w:val="0"/>
      <w:divBdr>
        <w:top w:val="none" w:sz="0" w:space="0" w:color="auto"/>
        <w:left w:val="none" w:sz="0" w:space="0" w:color="auto"/>
        <w:bottom w:val="none" w:sz="0" w:space="0" w:color="auto"/>
        <w:right w:val="none" w:sz="0" w:space="0" w:color="auto"/>
      </w:divBdr>
    </w:div>
    <w:div w:id="1717195755">
      <w:bodyDiv w:val="1"/>
      <w:marLeft w:val="0"/>
      <w:marRight w:val="0"/>
      <w:marTop w:val="0"/>
      <w:marBottom w:val="0"/>
      <w:divBdr>
        <w:top w:val="none" w:sz="0" w:space="0" w:color="auto"/>
        <w:left w:val="none" w:sz="0" w:space="0" w:color="auto"/>
        <w:bottom w:val="none" w:sz="0" w:space="0" w:color="auto"/>
        <w:right w:val="none" w:sz="0" w:space="0" w:color="auto"/>
      </w:divBdr>
    </w:div>
    <w:div w:id="1717200044">
      <w:bodyDiv w:val="1"/>
      <w:marLeft w:val="0"/>
      <w:marRight w:val="0"/>
      <w:marTop w:val="0"/>
      <w:marBottom w:val="0"/>
      <w:divBdr>
        <w:top w:val="none" w:sz="0" w:space="0" w:color="auto"/>
        <w:left w:val="none" w:sz="0" w:space="0" w:color="auto"/>
        <w:bottom w:val="none" w:sz="0" w:space="0" w:color="auto"/>
        <w:right w:val="none" w:sz="0" w:space="0" w:color="auto"/>
      </w:divBdr>
    </w:div>
    <w:div w:id="1718697033">
      <w:bodyDiv w:val="1"/>
      <w:marLeft w:val="0"/>
      <w:marRight w:val="0"/>
      <w:marTop w:val="0"/>
      <w:marBottom w:val="0"/>
      <w:divBdr>
        <w:top w:val="none" w:sz="0" w:space="0" w:color="auto"/>
        <w:left w:val="none" w:sz="0" w:space="0" w:color="auto"/>
        <w:bottom w:val="none" w:sz="0" w:space="0" w:color="auto"/>
        <w:right w:val="none" w:sz="0" w:space="0" w:color="auto"/>
      </w:divBdr>
    </w:div>
    <w:div w:id="1727754748">
      <w:bodyDiv w:val="1"/>
      <w:marLeft w:val="0"/>
      <w:marRight w:val="0"/>
      <w:marTop w:val="0"/>
      <w:marBottom w:val="0"/>
      <w:divBdr>
        <w:top w:val="none" w:sz="0" w:space="0" w:color="auto"/>
        <w:left w:val="none" w:sz="0" w:space="0" w:color="auto"/>
        <w:bottom w:val="none" w:sz="0" w:space="0" w:color="auto"/>
        <w:right w:val="none" w:sz="0" w:space="0" w:color="auto"/>
      </w:divBdr>
    </w:div>
    <w:div w:id="1736783810">
      <w:bodyDiv w:val="1"/>
      <w:marLeft w:val="0"/>
      <w:marRight w:val="0"/>
      <w:marTop w:val="0"/>
      <w:marBottom w:val="0"/>
      <w:divBdr>
        <w:top w:val="none" w:sz="0" w:space="0" w:color="auto"/>
        <w:left w:val="none" w:sz="0" w:space="0" w:color="auto"/>
        <w:bottom w:val="none" w:sz="0" w:space="0" w:color="auto"/>
        <w:right w:val="none" w:sz="0" w:space="0" w:color="auto"/>
      </w:divBdr>
    </w:div>
    <w:div w:id="1744258227">
      <w:bodyDiv w:val="1"/>
      <w:marLeft w:val="0"/>
      <w:marRight w:val="0"/>
      <w:marTop w:val="0"/>
      <w:marBottom w:val="0"/>
      <w:divBdr>
        <w:top w:val="none" w:sz="0" w:space="0" w:color="auto"/>
        <w:left w:val="none" w:sz="0" w:space="0" w:color="auto"/>
        <w:bottom w:val="none" w:sz="0" w:space="0" w:color="auto"/>
        <w:right w:val="none" w:sz="0" w:space="0" w:color="auto"/>
      </w:divBdr>
    </w:div>
    <w:div w:id="1764913507">
      <w:bodyDiv w:val="1"/>
      <w:marLeft w:val="0"/>
      <w:marRight w:val="0"/>
      <w:marTop w:val="0"/>
      <w:marBottom w:val="0"/>
      <w:divBdr>
        <w:top w:val="none" w:sz="0" w:space="0" w:color="auto"/>
        <w:left w:val="none" w:sz="0" w:space="0" w:color="auto"/>
        <w:bottom w:val="none" w:sz="0" w:space="0" w:color="auto"/>
        <w:right w:val="none" w:sz="0" w:space="0" w:color="auto"/>
      </w:divBdr>
    </w:div>
    <w:div w:id="1767576053">
      <w:bodyDiv w:val="1"/>
      <w:marLeft w:val="0"/>
      <w:marRight w:val="0"/>
      <w:marTop w:val="0"/>
      <w:marBottom w:val="0"/>
      <w:divBdr>
        <w:top w:val="none" w:sz="0" w:space="0" w:color="auto"/>
        <w:left w:val="none" w:sz="0" w:space="0" w:color="auto"/>
        <w:bottom w:val="none" w:sz="0" w:space="0" w:color="auto"/>
        <w:right w:val="none" w:sz="0" w:space="0" w:color="auto"/>
      </w:divBdr>
    </w:div>
    <w:div w:id="1770856372">
      <w:bodyDiv w:val="1"/>
      <w:marLeft w:val="0"/>
      <w:marRight w:val="0"/>
      <w:marTop w:val="0"/>
      <w:marBottom w:val="0"/>
      <w:divBdr>
        <w:top w:val="none" w:sz="0" w:space="0" w:color="auto"/>
        <w:left w:val="none" w:sz="0" w:space="0" w:color="auto"/>
        <w:bottom w:val="none" w:sz="0" w:space="0" w:color="auto"/>
        <w:right w:val="none" w:sz="0" w:space="0" w:color="auto"/>
      </w:divBdr>
    </w:div>
    <w:div w:id="1776367545">
      <w:bodyDiv w:val="1"/>
      <w:marLeft w:val="0"/>
      <w:marRight w:val="0"/>
      <w:marTop w:val="0"/>
      <w:marBottom w:val="0"/>
      <w:divBdr>
        <w:top w:val="none" w:sz="0" w:space="0" w:color="auto"/>
        <w:left w:val="none" w:sz="0" w:space="0" w:color="auto"/>
        <w:bottom w:val="none" w:sz="0" w:space="0" w:color="auto"/>
        <w:right w:val="none" w:sz="0" w:space="0" w:color="auto"/>
      </w:divBdr>
    </w:div>
    <w:div w:id="1795102058">
      <w:bodyDiv w:val="1"/>
      <w:marLeft w:val="0"/>
      <w:marRight w:val="0"/>
      <w:marTop w:val="0"/>
      <w:marBottom w:val="0"/>
      <w:divBdr>
        <w:top w:val="none" w:sz="0" w:space="0" w:color="auto"/>
        <w:left w:val="none" w:sz="0" w:space="0" w:color="auto"/>
        <w:bottom w:val="none" w:sz="0" w:space="0" w:color="auto"/>
        <w:right w:val="none" w:sz="0" w:space="0" w:color="auto"/>
      </w:divBdr>
    </w:div>
    <w:div w:id="1798907623">
      <w:bodyDiv w:val="1"/>
      <w:marLeft w:val="0"/>
      <w:marRight w:val="0"/>
      <w:marTop w:val="0"/>
      <w:marBottom w:val="0"/>
      <w:divBdr>
        <w:top w:val="none" w:sz="0" w:space="0" w:color="auto"/>
        <w:left w:val="none" w:sz="0" w:space="0" w:color="auto"/>
        <w:bottom w:val="none" w:sz="0" w:space="0" w:color="auto"/>
        <w:right w:val="none" w:sz="0" w:space="0" w:color="auto"/>
      </w:divBdr>
    </w:div>
    <w:div w:id="1801533465">
      <w:bodyDiv w:val="1"/>
      <w:marLeft w:val="0"/>
      <w:marRight w:val="0"/>
      <w:marTop w:val="0"/>
      <w:marBottom w:val="0"/>
      <w:divBdr>
        <w:top w:val="none" w:sz="0" w:space="0" w:color="auto"/>
        <w:left w:val="none" w:sz="0" w:space="0" w:color="auto"/>
        <w:bottom w:val="none" w:sz="0" w:space="0" w:color="auto"/>
        <w:right w:val="none" w:sz="0" w:space="0" w:color="auto"/>
      </w:divBdr>
    </w:div>
    <w:div w:id="1805272109">
      <w:bodyDiv w:val="1"/>
      <w:marLeft w:val="0"/>
      <w:marRight w:val="0"/>
      <w:marTop w:val="0"/>
      <w:marBottom w:val="0"/>
      <w:divBdr>
        <w:top w:val="none" w:sz="0" w:space="0" w:color="auto"/>
        <w:left w:val="none" w:sz="0" w:space="0" w:color="auto"/>
        <w:bottom w:val="none" w:sz="0" w:space="0" w:color="auto"/>
        <w:right w:val="none" w:sz="0" w:space="0" w:color="auto"/>
      </w:divBdr>
    </w:div>
    <w:div w:id="1805926311">
      <w:bodyDiv w:val="1"/>
      <w:marLeft w:val="0"/>
      <w:marRight w:val="0"/>
      <w:marTop w:val="0"/>
      <w:marBottom w:val="0"/>
      <w:divBdr>
        <w:top w:val="none" w:sz="0" w:space="0" w:color="auto"/>
        <w:left w:val="none" w:sz="0" w:space="0" w:color="auto"/>
        <w:bottom w:val="none" w:sz="0" w:space="0" w:color="auto"/>
        <w:right w:val="none" w:sz="0" w:space="0" w:color="auto"/>
      </w:divBdr>
    </w:div>
    <w:div w:id="1813475511">
      <w:bodyDiv w:val="1"/>
      <w:marLeft w:val="0"/>
      <w:marRight w:val="0"/>
      <w:marTop w:val="0"/>
      <w:marBottom w:val="0"/>
      <w:divBdr>
        <w:top w:val="none" w:sz="0" w:space="0" w:color="auto"/>
        <w:left w:val="none" w:sz="0" w:space="0" w:color="auto"/>
        <w:bottom w:val="none" w:sz="0" w:space="0" w:color="auto"/>
        <w:right w:val="none" w:sz="0" w:space="0" w:color="auto"/>
      </w:divBdr>
    </w:div>
    <w:div w:id="1827936230">
      <w:bodyDiv w:val="1"/>
      <w:marLeft w:val="0"/>
      <w:marRight w:val="0"/>
      <w:marTop w:val="0"/>
      <w:marBottom w:val="0"/>
      <w:divBdr>
        <w:top w:val="none" w:sz="0" w:space="0" w:color="auto"/>
        <w:left w:val="none" w:sz="0" w:space="0" w:color="auto"/>
        <w:bottom w:val="none" w:sz="0" w:space="0" w:color="auto"/>
        <w:right w:val="none" w:sz="0" w:space="0" w:color="auto"/>
      </w:divBdr>
    </w:div>
    <w:div w:id="1830974058">
      <w:bodyDiv w:val="1"/>
      <w:marLeft w:val="0"/>
      <w:marRight w:val="0"/>
      <w:marTop w:val="0"/>
      <w:marBottom w:val="0"/>
      <w:divBdr>
        <w:top w:val="none" w:sz="0" w:space="0" w:color="auto"/>
        <w:left w:val="none" w:sz="0" w:space="0" w:color="auto"/>
        <w:bottom w:val="none" w:sz="0" w:space="0" w:color="auto"/>
        <w:right w:val="none" w:sz="0" w:space="0" w:color="auto"/>
      </w:divBdr>
    </w:div>
    <w:div w:id="1834375873">
      <w:bodyDiv w:val="1"/>
      <w:marLeft w:val="0"/>
      <w:marRight w:val="0"/>
      <w:marTop w:val="0"/>
      <w:marBottom w:val="0"/>
      <w:divBdr>
        <w:top w:val="none" w:sz="0" w:space="0" w:color="auto"/>
        <w:left w:val="none" w:sz="0" w:space="0" w:color="auto"/>
        <w:bottom w:val="none" w:sz="0" w:space="0" w:color="auto"/>
        <w:right w:val="none" w:sz="0" w:space="0" w:color="auto"/>
      </w:divBdr>
    </w:div>
    <w:div w:id="1856259932">
      <w:bodyDiv w:val="1"/>
      <w:marLeft w:val="0"/>
      <w:marRight w:val="0"/>
      <w:marTop w:val="0"/>
      <w:marBottom w:val="0"/>
      <w:divBdr>
        <w:top w:val="none" w:sz="0" w:space="0" w:color="auto"/>
        <w:left w:val="none" w:sz="0" w:space="0" w:color="auto"/>
        <w:bottom w:val="none" w:sz="0" w:space="0" w:color="auto"/>
        <w:right w:val="none" w:sz="0" w:space="0" w:color="auto"/>
      </w:divBdr>
    </w:div>
    <w:div w:id="1863543978">
      <w:bodyDiv w:val="1"/>
      <w:marLeft w:val="0"/>
      <w:marRight w:val="0"/>
      <w:marTop w:val="0"/>
      <w:marBottom w:val="0"/>
      <w:divBdr>
        <w:top w:val="none" w:sz="0" w:space="0" w:color="auto"/>
        <w:left w:val="none" w:sz="0" w:space="0" w:color="auto"/>
        <w:bottom w:val="none" w:sz="0" w:space="0" w:color="auto"/>
        <w:right w:val="none" w:sz="0" w:space="0" w:color="auto"/>
      </w:divBdr>
    </w:div>
    <w:div w:id="1863592921">
      <w:bodyDiv w:val="1"/>
      <w:marLeft w:val="0"/>
      <w:marRight w:val="0"/>
      <w:marTop w:val="0"/>
      <w:marBottom w:val="0"/>
      <w:divBdr>
        <w:top w:val="none" w:sz="0" w:space="0" w:color="auto"/>
        <w:left w:val="none" w:sz="0" w:space="0" w:color="auto"/>
        <w:bottom w:val="none" w:sz="0" w:space="0" w:color="auto"/>
        <w:right w:val="none" w:sz="0" w:space="0" w:color="auto"/>
      </w:divBdr>
    </w:div>
    <w:div w:id="1871604187">
      <w:bodyDiv w:val="1"/>
      <w:marLeft w:val="0"/>
      <w:marRight w:val="0"/>
      <w:marTop w:val="0"/>
      <w:marBottom w:val="0"/>
      <w:divBdr>
        <w:top w:val="none" w:sz="0" w:space="0" w:color="auto"/>
        <w:left w:val="none" w:sz="0" w:space="0" w:color="auto"/>
        <w:bottom w:val="none" w:sz="0" w:space="0" w:color="auto"/>
        <w:right w:val="none" w:sz="0" w:space="0" w:color="auto"/>
      </w:divBdr>
    </w:div>
    <w:div w:id="1873179988">
      <w:bodyDiv w:val="1"/>
      <w:marLeft w:val="0"/>
      <w:marRight w:val="0"/>
      <w:marTop w:val="0"/>
      <w:marBottom w:val="0"/>
      <w:divBdr>
        <w:top w:val="none" w:sz="0" w:space="0" w:color="auto"/>
        <w:left w:val="none" w:sz="0" w:space="0" w:color="auto"/>
        <w:bottom w:val="none" w:sz="0" w:space="0" w:color="auto"/>
        <w:right w:val="none" w:sz="0" w:space="0" w:color="auto"/>
      </w:divBdr>
    </w:div>
    <w:div w:id="1873302860">
      <w:bodyDiv w:val="1"/>
      <w:marLeft w:val="0"/>
      <w:marRight w:val="0"/>
      <w:marTop w:val="0"/>
      <w:marBottom w:val="0"/>
      <w:divBdr>
        <w:top w:val="none" w:sz="0" w:space="0" w:color="auto"/>
        <w:left w:val="none" w:sz="0" w:space="0" w:color="auto"/>
        <w:bottom w:val="none" w:sz="0" w:space="0" w:color="auto"/>
        <w:right w:val="none" w:sz="0" w:space="0" w:color="auto"/>
      </w:divBdr>
    </w:div>
    <w:div w:id="1873613560">
      <w:bodyDiv w:val="1"/>
      <w:marLeft w:val="0"/>
      <w:marRight w:val="0"/>
      <w:marTop w:val="0"/>
      <w:marBottom w:val="0"/>
      <w:divBdr>
        <w:top w:val="none" w:sz="0" w:space="0" w:color="auto"/>
        <w:left w:val="none" w:sz="0" w:space="0" w:color="auto"/>
        <w:bottom w:val="none" w:sz="0" w:space="0" w:color="auto"/>
        <w:right w:val="none" w:sz="0" w:space="0" w:color="auto"/>
      </w:divBdr>
    </w:div>
    <w:div w:id="1873805548">
      <w:bodyDiv w:val="1"/>
      <w:marLeft w:val="0"/>
      <w:marRight w:val="0"/>
      <w:marTop w:val="0"/>
      <w:marBottom w:val="0"/>
      <w:divBdr>
        <w:top w:val="none" w:sz="0" w:space="0" w:color="auto"/>
        <w:left w:val="none" w:sz="0" w:space="0" w:color="auto"/>
        <w:bottom w:val="none" w:sz="0" w:space="0" w:color="auto"/>
        <w:right w:val="none" w:sz="0" w:space="0" w:color="auto"/>
      </w:divBdr>
    </w:div>
    <w:div w:id="1878932902">
      <w:bodyDiv w:val="1"/>
      <w:marLeft w:val="0"/>
      <w:marRight w:val="0"/>
      <w:marTop w:val="0"/>
      <w:marBottom w:val="0"/>
      <w:divBdr>
        <w:top w:val="none" w:sz="0" w:space="0" w:color="auto"/>
        <w:left w:val="none" w:sz="0" w:space="0" w:color="auto"/>
        <w:bottom w:val="none" w:sz="0" w:space="0" w:color="auto"/>
        <w:right w:val="none" w:sz="0" w:space="0" w:color="auto"/>
      </w:divBdr>
    </w:div>
    <w:div w:id="1883130174">
      <w:bodyDiv w:val="1"/>
      <w:marLeft w:val="0"/>
      <w:marRight w:val="0"/>
      <w:marTop w:val="0"/>
      <w:marBottom w:val="0"/>
      <w:divBdr>
        <w:top w:val="none" w:sz="0" w:space="0" w:color="auto"/>
        <w:left w:val="none" w:sz="0" w:space="0" w:color="auto"/>
        <w:bottom w:val="none" w:sz="0" w:space="0" w:color="auto"/>
        <w:right w:val="none" w:sz="0" w:space="0" w:color="auto"/>
      </w:divBdr>
    </w:div>
    <w:div w:id="1883470109">
      <w:bodyDiv w:val="1"/>
      <w:marLeft w:val="0"/>
      <w:marRight w:val="0"/>
      <w:marTop w:val="0"/>
      <w:marBottom w:val="0"/>
      <w:divBdr>
        <w:top w:val="none" w:sz="0" w:space="0" w:color="auto"/>
        <w:left w:val="none" w:sz="0" w:space="0" w:color="auto"/>
        <w:bottom w:val="none" w:sz="0" w:space="0" w:color="auto"/>
        <w:right w:val="none" w:sz="0" w:space="0" w:color="auto"/>
      </w:divBdr>
    </w:div>
    <w:div w:id="1890221677">
      <w:bodyDiv w:val="1"/>
      <w:marLeft w:val="0"/>
      <w:marRight w:val="0"/>
      <w:marTop w:val="0"/>
      <w:marBottom w:val="0"/>
      <w:divBdr>
        <w:top w:val="none" w:sz="0" w:space="0" w:color="auto"/>
        <w:left w:val="none" w:sz="0" w:space="0" w:color="auto"/>
        <w:bottom w:val="none" w:sz="0" w:space="0" w:color="auto"/>
        <w:right w:val="none" w:sz="0" w:space="0" w:color="auto"/>
      </w:divBdr>
    </w:div>
    <w:div w:id="1903832208">
      <w:bodyDiv w:val="1"/>
      <w:marLeft w:val="0"/>
      <w:marRight w:val="0"/>
      <w:marTop w:val="0"/>
      <w:marBottom w:val="0"/>
      <w:divBdr>
        <w:top w:val="none" w:sz="0" w:space="0" w:color="auto"/>
        <w:left w:val="none" w:sz="0" w:space="0" w:color="auto"/>
        <w:bottom w:val="none" w:sz="0" w:space="0" w:color="auto"/>
        <w:right w:val="none" w:sz="0" w:space="0" w:color="auto"/>
      </w:divBdr>
    </w:div>
    <w:div w:id="1905678719">
      <w:bodyDiv w:val="1"/>
      <w:marLeft w:val="0"/>
      <w:marRight w:val="0"/>
      <w:marTop w:val="0"/>
      <w:marBottom w:val="0"/>
      <w:divBdr>
        <w:top w:val="none" w:sz="0" w:space="0" w:color="auto"/>
        <w:left w:val="none" w:sz="0" w:space="0" w:color="auto"/>
        <w:bottom w:val="none" w:sz="0" w:space="0" w:color="auto"/>
        <w:right w:val="none" w:sz="0" w:space="0" w:color="auto"/>
      </w:divBdr>
    </w:div>
    <w:div w:id="1911694988">
      <w:bodyDiv w:val="1"/>
      <w:marLeft w:val="0"/>
      <w:marRight w:val="0"/>
      <w:marTop w:val="0"/>
      <w:marBottom w:val="0"/>
      <w:divBdr>
        <w:top w:val="none" w:sz="0" w:space="0" w:color="auto"/>
        <w:left w:val="none" w:sz="0" w:space="0" w:color="auto"/>
        <w:bottom w:val="none" w:sz="0" w:space="0" w:color="auto"/>
        <w:right w:val="none" w:sz="0" w:space="0" w:color="auto"/>
      </w:divBdr>
    </w:div>
    <w:div w:id="1921207298">
      <w:bodyDiv w:val="1"/>
      <w:marLeft w:val="0"/>
      <w:marRight w:val="0"/>
      <w:marTop w:val="0"/>
      <w:marBottom w:val="0"/>
      <w:divBdr>
        <w:top w:val="none" w:sz="0" w:space="0" w:color="auto"/>
        <w:left w:val="none" w:sz="0" w:space="0" w:color="auto"/>
        <w:bottom w:val="none" w:sz="0" w:space="0" w:color="auto"/>
        <w:right w:val="none" w:sz="0" w:space="0" w:color="auto"/>
      </w:divBdr>
    </w:div>
    <w:div w:id="1924753024">
      <w:bodyDiv w:val="1"/>
      <w:marLeft w:val="0"/>
      <w:marRight w:val="0"/>
      <w:marTop w:val="0"/>
      <w:marBottom w:val="0"/>
      <w:divBdr>
        <w:top w:val="none" w:sz="0" w:space="0" w:color="auto"/>
        <w:left w:val="none" w:sz="0" w:space="0" w:color="auto"/>
        <w:bottom w:val="none" w:sz="0" w:space="0" w:color="auto"/>
        <w:right w:val="none" w:sz="0" w:space="0" w:color="auto"/>
      </w:divBdr>
    </w:div>
    <w:div w:id="1926374899">
      <w:bodyDiv w:val="1"/>
      <w:marLeft w:val="0"/>
      <w:marRight w:val="0"/>
      <w:marTop w:val="0"/>
      <w:marBottom w:val="0"/>
      <w:divBdr>
        <w:top w:val="none" w:sz="0" w:space="0" w:color="auto"/>
        <w:left w:val="none" w:sz="0" w:space="0" w:color="auto"/>
        <w:bottom w:val="none" w:sz="0" w:space="0" w:color="auto"/>
        <w:right w:val="none" w:sz="0" w:space="0" w:color="auto"/>
      </w:divBdr>
    </w:div>
    <w:div w:id="1927496487">
      <w:bodyDiv w:val="1"/>
      <w:marLeft w:val="0"/>
      <w:marRight w:val="0"/>
      <w:marTop w:val="0"/>
      <w:marBottom w:val="0"/>
      <w:divBdr>
        <w:top w:val="none" w:sz="0" w:space="0" w:color="auto"/>
        <w:left w:val="none" w:sz="0" w:space="0" w:color="auto"/>
        <w:bottom w:val="none" w:sz="0" w:space="0" w:color="auto"/>
        <w:right w:val="none" w:sz="0" w:space="0" w:color="auto"/>
      </w:divBdr>
    </w:div>
    <w:div w:id="1929070435">
      <w:bodyDiv w:val="1"/>
      <w:marLeft w:val="0"/>
      <w:marRight w:val="0"/>
      <w:marTop w:val="0"/>
      <w:marBottom w:val="0"/>
      <w:divBdr>
        <w:top w:val="none" w:sz="0" w:space="0" w:color="auto"/>
        <w:left w:val="none" w:sz="0" w:space="0" w:color="auto"/>
        <w:bottom w:val="none" w:sz="0" w:space="0" w:color="auto"/>
        <w:right w:val="none" w:sz="0" w:space="0" w:color="auto"/>
      </w:divBdr>
    </w:div>
    <w:div w:id="1929583434">
      <w:bodyDiv w:val="1"/>
      <w:marLeft w:val="0"/>
      <w:marRight w:val="0"/>
      <w:marTop w:val="0"/>
      <w:marBottom w:val="0"/>
      <w:divBdr>
        <w:top w:val="none" w:sz="0" w:space="0" w:color="auto"/>
        <w:left w:val="none" w:sz="0" w:space="0" w:color="auto"/>
        <w:bottom w:val="none" w:sz="0" w:space="0" w:color="auto"/>
        <w:right w:val="none" w:sz="0" w:space="0" w:color="auto"/>
      </w:divBdr>
    </w:div>
    <w:div w:id="1930187701">
      <w:bodyDiv w:val="1"/>
      <w:marLeft w:val="0"/>
      <w:marRight w:val="0"/>
      <w:marTop w:val="0"/>
      <w:marBottom w:val="0"/>
      <w:divBdr>
        <w:top w:val="none" w:sz="0" w:space="0" w:color="auto"/>
        <w:left w:val="none" w:sz="0" w:space="0" w:color="auto"/>
        <w:bottom w:val="none" w:sz="0" w:space="0" w:color="auto"/>
        <w:right w:val="none" w:sz="0" w:space="0" w:color="auto"/>
      </w:divBdr>
    </w:div>
    <w:div w:id="1936206825">
      <w:bodyDiv w:val="1"/>
      <w:marLeft w:val="0"/>
      <w:marRight w:val="0"/>
      <w:marTop w:val="0"/>
      <w:marBottom w:val="0"/>
      <w:divBdr>
        <w:top w:val="none" w:sz="0" w:space="0" w:color="auto"/>
        <w:left w:val="none" w:sz="0" w:space="0" w:color="auto"/>
        <w:bottom w:val="none" w:sz="0" w:space="0" w:color="auto"/>
        <w:right w:val="none" w:sz="0" w:space="0" w:color="auto"/>
      </w:divBdr>
    </w:div>
    <w:div w:id="1937052694">
      <w:bodyDiv w:val="1"/>
      <w:marLeft w:val="0"/>
      <w:marRight w:val="0"/>
      <w:marTop w:val="0"/>
      <w:marBottom w:val="0"/>
      <w:divBdr>
        <w:top w:val="none" w:sz="0" w:space="0" w:color="auto"/>
        <w:left w:val="none" w:sz="0" w:space="0" w:color="auto"/>
        <w:bottom w:val="none" w:sz="0" w:space="0" w:color="auto"/>
        <w:right w:val="none" w:sz="0" w:space="0" w:color="auto"/>
      </w:divBdr>
    </w:div>
    <w:div w:id="1937590145">
      <w:bodyDiv w:val="1"/>
      <w:marLeft w:val="0"/>
      <w:marRight w:val="0"/>
      <w:marTop w:val="0"/>
      <w:marBottom w:val="0"/>
      <w:divBdr>
        <w:top w:val="none" w:sz="0" w:space="0" w:color="auto"/>
        <w:left w:val="none" w:sz="0" w:space="0" w:color="auto"/>
        <w:bottom w:val="none" w:sz="0" w:space="0" w:color="auto"/>
        <w:right w:val="none" w:sz="0" w:space="0" w:color="auto"/>
      </w:divBdr>
    </w:div>
    <w:div w:id="1946158913">
      <w:bodyDiv w:val="1"/>
      <w:marLeft w:val="0"/>
      <w:marRight w:val="0"/>
      <w:marTop w:val="0"/>
      <w:marBottom w:val="0"/>
      <w:divBdr>
        <w:top w:val="none" w:sz="0" w:space="0" w:color="auto"/>
        <w:left w:val="none" w:sz="0" w:space="0" w:color="auto"/>
        <w:bottom w:val="none" w:sz="0" w:space="0" w:color="auto"/>
        <w:right w:val="none" w:sz="0" w:space="0" w:color="auto"/>
      </w:divBdr>
    </w:div>
    <w:div w:id="1947613723">
      <w:bodyDiv w:val="1"/>
      <w:marLeft w:val="0"/>
      <w:marRight w:val="0"/>
      <w:marTop w:val="0"/>
      <w:marBottom w:val="0"/>
      <w:divBdr>
        <w:top w:val="none" w:sz="0" w:space="0" w:color="auto"/>
        <w:left w:val="none" w:sz="0" w:space="0" w:color="auto"/>
        <w:bottom w:val="none" w:sz="0" w:space="0" w:color="auto"/>
        <w:right w:val="none" w:sz="0" w:space="0" w:color="auto"/>
      </w:divBdr>
    </w:div>
    <w:div w:id="1949072830">
      <w:bodyDiv w:val="1"/>
      <w:marLeft w:val="0"/>
      <w:marRight w:val="0"/>
      <w:marTop w:val="0"/>
      <w:marBottom w:val="0"/>
      <w:divBdr>
        <w:top w:val="none" w:sz="0" w:space="0" w:color="auto"/>
        <w:left w:val="none" w:sz="0" w:space="0" w:color="auto"/>
        <w:bottom w:val="none" w:sz="0" w:space="0" w:color="auto"/>
        <w:right w:val="none" w:sz="0" w:space="0" w:color="auto"/>
      </w:divBdr>
    </w:div>
    <w:div w:id="1951424556">
      <w:bodyDiv w:val="1"/>
      <w:marLeft w:val="0"/>
      <w:marRight w:val="0"/>
      <w:marTop w:val="0"/>
      <w:marBottom w:val="0"/>
      <w:divBdr>
        <w:top w:val="none" w:sz="0" w:space="0" w:color="auto"/>
        <w:left w:val="none" w:sz="0" w:space="0" w:color="auto"/>
        <w:bottom w:val="none" w:sz="0" w:space="0" w:color="auto"/>
        <w:right w:val="none" w:sz="0" w:space="0" w:color="auto"/>
      </w:divBdr>
    </w:div>
    <w:div w:id="1960214462">
      <w:bodyDiv w:val="1"/>
      <w:marLeft w:val="0"/>
      <w:marRight w:val="0"/>
      <w:marTop w:val="0"/>
      <w:marBottom w:val="0"/>
      <w:divBdr>
        <w:top w:val="none" w:sz="0" w:space="0" w:color="auto"/>
        <w:left w:val="none" w:sz="0" w:space="0" w:color="auto"/>
        <w:bottom w:val="none" w:sz="0" w:space="0" w:color="auto"/>
        <w:right w:val="none" w:sz="0" w:space="0" w:color="auto"/>
      </w:divBdr>
    </w:div>
    <w:div w:id="1966232463">
      <w:bodyDiv w:val="1"/>
      <w:marLeft w:val="0"/>
      <w:marRight w:val="0"/>
      <w:marTop w:val="0"/>
      <w:marBottom w:val="0"/>
      <w:divBdr>
        <w:top w:val="none" w:sz="0" w:space="0" w:color="auto"/>
        <w:left w:val="none" w:sz="0" w:space="0" w:color="auto"/>
        <w:bottom w:val="none" w:sz="0" w:space="0" w:color="auto"/>
        <w:right w:val="none" w:sz="0" w:space="0" w:color="auto"/>
      </w:divBdr>
    </w:div>
    <w:div w:id="1975407807">
      <w:bodyDiv w:val="1"/>
      <w:marLeft w:val="0"/>
      <w:marRight w:val="0"/>
      <w:marTop w:val="0"/>
      <w:marBottom w:val="0"/>
      <w:divBdr>
        <w:top w:val="none" w:sz="0" w:space="0" w:color="auto"/>
        <w:left w:val="none" w:sz="0" w:space="0" w:color="auto"/>
        <w:bottom w:val="none" w:sz="0" w:space="0" w:color="auto"/>
        <w:right w:val="none" w:sz="0" w:space="0" w:color="auto"/>
      </w:divBdr>
    </w:div>
    <w:div w:id="1978486619">
      <w:bodyDiv w:val="1"/>
      <w:marLeft w:val="0"/>
      <w:marRight w:val="0"/>
      <w:marTop w:val="0"/>
      <w:marBottom w:val="0"/>
      <w:divBdr>
        <w:top w:val="none" w:sz="0" w:space="0" w:color="auto"/>
        <w:left w:val="none" w:sz="0" w:space="0" w:color="auto"/>
        <w:bottom w:val="none" w:sz="0" w:space="0" w:color="auto"/>
        <w:right w:val="none" w:sz="0" w:space="0" w:color="auto"/>
      </w:divBdr>
    </w:div>
    <w:div w:id="1994481325">
      <w:bodyDiv w:val="1"/>
      <w:marLeft w:val="0"/>
      <w:marRight w:val="0"/>
      <w:marTop w:val="0"/>
      <w:marBottom w:val="0"/>
      <w:divBdr>
        <w:top w:val="none" w:sz="0" w:space="0" w:color="auto"/>
        <w:left w:val="none" w:sz="0" w:space="0" w:color="auto"/>
        <w:bottom w:val="none" w:sz="0" w:space="0" w:color="auto"/>
        <w:right w:val="none" w:sz="0" w:space="0" w:color="auto"/>
      </w:divBdr>
    </w:div>
    <w:div w:id="2008631441">
      <w:bodyDiv w:val="1"/>
      <w:marLeft w:val="0"/>
      <w:marRight w:val="0"/>
      <w:marTop w:val="0"/>
      <w:marBottom w:val="0"/>
      <w:divBdr>
        <w:top w:val="none" w:sz="0" w:space="0" w:color="auto"/>
        <w:left w:val="none" w:sz="0" w:space="0" w:color="auto"/>
        <w:bottom w:val="none" w:sz="0" w:space="0" w:color="auto"/>
        <w:right w:val="none" w:sz="0" w:space="0" w:color="auto"/>
      </w:divBdr>
    </w:div>
    <w:div w:id="2011129484">
      <w:bodyDiv w:val="1"/>
      <w:marLeft w:val="0"/>
      <w:marRight w:val="0"/>
      <w:marTop w:val="0"/>
      <w:marBottom w:val="0"/>
      <w:divBdr>
        <w:top w:val="none" w:sz="0" w:space="0" w:color="auto"/>
        <w:left w:val="none" w:sz="0" w:space="0" w:color="auto"/>
        <w:bottom w:val="none" w:sz="0" w:space="0" w:color="auto"/>
        <w:right w:val="none" w:sz="0" w:space="0" w:color="auto"/>
      </w:divBdr>
    </w:div>
    <w:div w:id="2013490476">
      <w:bodyDiv w:val="1"/>
      <w:marLeft w:val="0"/>
      <w:marRight w:val="0"/>
      <w:marTop w:val="0"/>
      <w:marBottom w:val="0"/>
      <w:divBdr>
        <w:top w:val="none" w:sz="0" w:space="0" w:color="auto"/>
        <w:left w:val="none" w:sz="0" w:space="0" w:color="auto"/>
        <w:bottom w:val="none" w:sz="0" w:space="0" w:color="auto"/>
        <w:right w:val="none" w:sz="0" w:space="0" w:color="auto"/>
      </w:divBdr>
    </w:div>
    <w:div w:id="2014141724">
      <w:bodyDiv w:val="1"/>
      <w:marLeft w:val="0"/>
      <w:marRight w:val="0"/>
      <w:marTop w:val="0"/>
      <w:marBottom w:val="0"/>
      <w:divBdr>
        <w:top w:val="none" w:sz="0" w:space="0" w:color="auto"/>
        <w:left w:val="none" w:sz="0" w:space="0" w:color="auto"/>
        <w:bottom w:val="none" w:sz="0" w:space="0" w:color="auto"/>
        <w:right w:val="none" w:sz="0" w:space="0" w:color="auto"/>
      </w:divBdr>
    </w:div>
    <w:div w:id="2018343993">
      <w:bodyDiv w:val="1"/>
      <w:marLeft w:val="0"/>
      <w:marRight w:val="0"/>
      <w:marTop w:val="0"/>
      <w:marBottom w:val="0"/>
      <w:divBdr>
        <w:top w:val="none" w:sz="0" w:space="0" w:color="auto"/>
        <w:left w:val="none" w:sz="0" w:space="0" w:color="auto"/>
        <w:bottom w:val="none" w:sz="0" w:space="0" w:color="auto"/>
        <w:right w:val="none" w:sz="0" w:space="0" w:color="auto"/>
      </w:divBdr>
    </w:div>
    <w:div w:id="2019578795">
      <w:bodyDiv w:val="1"/>
      <w:marLeft w:val="0"/>
      <w:marRight w:val="0"/>
      <w:marTop w:val="0"/>
      <w:marBottom w:val="0"/>
      <w:divBdr>
        <w:top w:val="none" w:sz="0" w:space="0" w:color="auto"/>
        <w:left w:val="none" w:sz="0" w:space="0" w:color="auto"/>
        <w:bottom w:val="none" w:sz="0" w:space="0" w:color="auto"/>
        <w:right w:val="none" w:sz="0" w:space="0" w:color="auto"/>
      </w:divBdr>
    </w:div>
    <w:div w:id="2029258416">
      <w:bodyDiv w:val="1"/>
      <w:marLeft w:val="0"/>
      <w:marRight w:val="0"/>
      <w:marTop w:val="0"/>
      <w:marBottom w:val="0"/>
      <w:divBdr>
        <w:top w:val="none" w:sz="0" w:space="0" w:color="auto"/>
        <w:left w:val="none" w:sz="0" w:space="0" w:color="auto"/>
        <w:bottom w:val="none" w:sz="0" w:space="0" w:color="auto"/>
        <w:right w:val="none" w:sz="0" w:space="0" w:color="auto"/>
      </w:divBdr>
    </w:div>
    <w:div w:id="2041080394">
      <w:bodyDiv w:val="1"/>
      <w:marLeft w:val="0"/>
      <w:marRight w:val="0"/>
      <w:marTop w:val="0"/>
      <w:marBottom w:val="0"/>
      <w:divBdr>
        <w:top w:val="none" w:sz="0" w:space="0" w:color="auto"/>
        <w:left w:val="none" w:sz="0" w:space="0" w:color="auto"/>
        <w:bottom w:val="none" w:sz="0" w:space="0" w:color="auto"/>
        <w:right w:val="none" w:sz="0" w:space="0" w:color="auto"/>
      </w:divBdr>
    </w:div>
    <w:div w:id="2052915781">
      <w:bodyDiv w:val="1"/>
      <w:marLeft w:val="0"/>
      <w:marRight w:val="0"/>
      <w:marTop w:val="0"/>
      <w:marBottom w:val="0"/>
      <w:divBdr>
        <w:top w:val="none" w:sz="0" w:space="0" w:color="auto"/>
        <w:left w:val="none" w:sz="0" w:space="0" w:color="auto"/>
        <w:bottom w:val="none" w:sz="0" w:space="0" w:color="auto"/>
        <w:right w:val="none" w:sz="0" w:space="0" w:color="auto"/>
      </w:divBdr>
    </w:div>
    <w:div w:id="2054886578">
      <w:bodyDiv w:val="1"/>
      <w:marLeft w:val="0"/>
      <w:marRight w:val="0"/>
      <w:marTop w:val="0"/>
      <w:marBottom w:val="0"/>
      <w:divBdr>
        <w:top w:val="none" w:sz="0" w:space="0" w:color="auto"/>
        <w:left w:val="none" w:sz="0" w:space="0" w:color="auto"/>
        <w:bottom w:val="none" w:sz="0" w:space="0" w:color="auto"/>
        <w:right w:val="none" w:sz="0" w:space="0" w:color="auto"/>
      </w:divBdr>
    </w:div>
    <w:div w:id="2055957958">
      <w:bodyDiv w:val="1"/>
      <w:marLeft w:val="0"/>
      <w:marRight w:val="0"/>
      <w:marTop w:val="0"/>
      <w:marBottom w:val="0"/>
      <w:divBdr>
        <w:top w:val="none" w:sz="0" w:space="0" w:color="auto"/>
        <w:left w:val="none" w:sz="0" w:space="0" w:color="auto"/>
        <w:bottom w:val="none" w:sz="0" w:space="0" w:color="auto"/>
        <w:right w:val="none" w:sz="0" w:space="0" w:color="auto"/>
      </w:divBdr>
    </w:div>
    <w:div w:id="2065446093">
      <w:bodyDiv w:val="1"/>
      <w:marLeft w:val="0"/>
      <w:marRight w:val="0"/>
      <w:marTop w:val="0"/>
      <w:marBottom w:val="0"/>
      <w:divBdr>
        <w:top w:val="none" w:sz="0" w:space="0" w:color="auto"/>
        <w:left w:val="none" w:sz="0" w:space="0" w:color="auto"/>
        <w:bottom w:val="none" w:sz="0" w:space="0" w:color="auto"/>
        <w:right w:val="none" w:sz="0" w:space="0" w:color="auto"/>
      </w:divBdr>
    </w:div>
    <w:div w:id="2066177512">
      <w:bodyDiv w:val="1"/>
      <w:marLeft w:val="0"/>
      <w:marRight w:val="0"/>
      <w:marTop w:val="0"/>
      <w:marBottom w:val="0"/>
      <w:divBdr>
        <w:top w:val="none" w:sz="0" w:space="0" w:color="auto"/>
        <w:left w:val="none" w:sz="0" w:space="0" w:color="auto"/>
        <w:bottom w:val="none" w:sz="0" w:space="0" w:color="auto"/>
        <w:right w:val="none" w:sz="0" w:space="0" w:color="auto"/>
      </w:divBdr>
    </w:div>
    <w:div w:id="2073502188">
      <w:bodyDiv w:val="1"/>
      <w:marLeft w:val="0"/>
      <w:marRight w:val="0"/>
      <w:marTop w:val="0"/>
      <w:marBottom w:val="0"/>
      <w:divBdr>
        <w:top w:val="none" w:sz="0" w:space="0" w:color="auto"/>
        <w:left w:val="none" w:sz="0" w:space="0" w:color="auto"/>
        <w:bottom w:val="none" w:sz="0" w:space="0" w:color="auto"/>
        <w:right w:val="none" w:sz="0" w:space="0" w:color="auto"/>
      </w:divBdr>
    </w:div>
    <w:div w:id="2078164893">
      <w:bodyDiv w:val="1"/>
      <w:marLeft w:val="0"/>
      <w:marRight w:val="0"/>
      <w:marTop w:val="0"/>
      <w:marBottom w:val="0"/>
      <w:divBdr>
        <w:top w:val="none" w:sz="0" w:space="0" w:color="auto"/>
        <w:left w:val="none" w:sz="0" w:space="0" w:color="auto"/>
        <w:bottom w:val="none" w:sz="0" w:space="0" w:color="auto"/>
        <w:right w:val="none" w:sz="0" w:space="0" w:color="auto"/>
      </w:divBdr>
    </w:div>
    <w:div w:id="2084835837">
      <w:bodyDiv w:val="1"/>
      <w:marLeft w:val="0"/>
      <w:marRight w:val="0"/>
      <w:marTop w:val="0"/>
      <w:marBottom w:val="0"/>
      <w:divBdr>
        <w:top w:val="none" w:sz="0" w:space="0" w:color="auto"/>
        <w:left w:val="none" w:sz="0" w:space="0" w:color="auto"/>
        <w:bottom w:val="none" w:sz="0" w:space="0" w:color="auto"/>
        <w:right w:val="none" w:sz="0" w:space="0" w:color="auto"/>
      </w:divBdr>
    </w:div>
    <w:div w:id="2088649409">
      <w:bodyDiv w:val="1"/>
      <w:marLeft w:val="0"/>
      <w:marRight w:val="0"/>
      <w:marTop w:val="0"/>
      <w:marBottom w:val="0"/>
      <w:divBdr>
        <w:top w:val="none" w:sz="0" w:space="0" w:color="auto"/>
        <w:left w:val="none" w:sz="0" w:space="0" w:color="auto"/>
        <w:bottom w:val="none" w:sz="0" w:space="0" w:color="auto"/>
        <w:right w:val="none" w:sz="0" w:space="0" w:color="auto"/>
      </w:divBdr>
    </w:div>
    <w:div w:id="2090302022">
      <w:bodyDiv w:val="1"/>
      <w:marLeft w:val="0"/>
      <w:marRight w:val="0"/>
      <w:marTop w:val="0"/>
      <w:marBottom w:val="0"/>
      <w:divBdr>
        <w:top w:val="none" w:sz="0" w:space="0" w:color="auto"/>
        <w:left w:val="none" w:sz="0" w:space="0" w:color="auto"/>
        <w:bottom w:val="none" w:sz="0" w:space="0" w:color="auto"/>
        <w:right w:val="none" w:sz="0" w:space="0" w:color="auto"/>
      </w:divBdr>
    </w:div>
    <w:div w:id="2091464331">
      <w:bodyDiv w:val="1"/>
      <w:marLeft w:val="0"/>
      <w:marRight w:val="0"/>
      <w:marTop w:val="0"/>
      <w:marBottom w:val="0"/>
      <w:divBdr>
        <w:top w:val="none" w:sz="0" w:space="0" w:color="auto"/>
        <w:left w:val="none" w:sz="0" w:space="0" w:color="auto"/>
        <w:bottom w:val="none" w:sz="0" w:space="0" w:color="auto"/>
        <w:right w:val="none" w:sz="0" w:space="0" w:color="auto"/>
      </w:divBdr>
    </w:div>
    <w:div w:id="2092777623">
      <w:bodyDiv w:val="1"/>
      <w:marLeft w:val="0"/>
      <w:marRight w:val="0"/>
      <w:marTop w:val="0"/>
      <w:marBottom w:val="0"/>
      <w:divBdr>
        <w:top w:val="none" w:sz="0" w:space="0" w:color="auto"/>
        <w:left w:val="none" w:sz="0" w:space="0" w:color="auto"/>
        <w:bottom w:val="none" w:sz="0" w:space="0" w:color="auto"/>
        <w:right w:val="none" w:sz="0" w:space="0" w:color="auto"/>
      </w:divBdr>
    </w:div>
    <w:div w:id="2099062105">
      <w:bodyDiv w:val="1"/>
      <w:marLeft w:val="0"/>
      <w:marRight w:val="0"/>
      <w:marTop w:val="0"/>
      <w:marBottom w:val="0"/>
      <w:divBdr>
        <w:top w:val="none" w:sz="0" w:space="0" w:color="auto"/>
        <w:left w:val="none" w:sz="0" w:space="0" w:color="auto"/>
        <w:bottom w:val="none" w:sz="0" w:space="0" w:color="auto"/>
        <w:right w:val="none" w:sz="0" w:space="0" w:color="auto"/>
      </w:divBdr>
    </w:div>
    <w:div w:id="2099133312">
      <w:bodyDiv w:val="1"/>
      <w:marLeft w:val="0"/>
      <w:marRight w:val="0"/>
      <w:marTop w:val="0"/>
      <w:marBottom w:val="0"/>
      <w:divBdr>
        <w:top w:val="none" w:sz="0" w:space="0" w:color="auto"/>
        <w:left w:val="none" w:sz="0" w:space="0" w:color="auto"/>
        <w:bottom w:val="none" w:sz="0" w:space="0" w:color="auto"/>
        <w:right w:val="none" w:sz="0" w:space="0" w:color="auto"/>
      </w:divBdr>
    </w:div>
    <w:div w:id="2105494469">
      <w:bodyDiv w:val="1"/>
      <w:marLeft w:val="0"/>
      <w:marRight w:val="0"/>
      <w:marTop w:val="0"/>
      <w:marBottom w:val="0"/>
      <w:divBdr>
        <w:top w:val="none" w:sz="0" w:space="0" w:color="auto"/>
        <w:left w:val="none" w:sz="0" w:space="0" w:color="auto"/>
        <w:bottom w:val="none" w:sz="0" w:space="0" w:color="auto"/>
        <w:right w:val="none" w:sz="0" w:space="0" w:color="auto"/>
      </w:divBdr>
    </w:div>
    <w:div w:id="2105569472">
      <w:bodyDiv w:val="1"/>
      <w:marLeft w:val="0"/>
      <w:marRight w:val="0"/>
      <w:marTop w:val="0"/>
      <w:marBottom w:val="0"/>
      <w:divBdr>
        <w:top w:val="none" w:sz="0" w:space="0" w:color="auto"/>
        <w:left w:val="none" w:sz="0" w:space="0" w:color="auto"/>
        <w:bottom w:val="none" w:sz="0" w:space="0" w:color="auto"/>
        <w:right w:val="none" w:sz="0" w:space="0" w:color="auto"/>
      </w:divBdr>
    </w:div>
    <w:div w:id="2114282230">
      <w:bodyDiv w:val="1"/>
      <w:marLeft w:val="0"/>
      <w:marRight w:val="0"/>
      <w:marTop w:val="0"/>
      <w:marBottom w:val="0"/>
      <w:divBdr>
        <w:top w:val="none" w:sz="0" w:space="0" w:color="auto"/>
        <w:left w:val="none" w:sz="0" w:space="0" w:color="auto"/>
        <w:bottom w:val="none" w:sz="0" w:space="0" w:color="auto"/>
        <w:right w:val="none" w:sz="0" w:space="0" w:color="auto"/>
      </w:divBdr>
    </w:div>
    <w:div w:id="2117291709">
      <w:bodyDiv w:val="1"/>
      <w:marLeft w:val="0"/>
      <w:marRight w:val="0"/>
      <w:marTop w:val="0"/>
      <w:marBottom w:val="0"/>
      <w:divBdr>
        <w:top w:val="none" w:sz="0" w:space="0" w:color="auto"/>
        <w:left w:val="none" w:sz="0" w:space="0" w:color="auto"/>
        <w:bottom w:val="none" w:sz="0" w:space="0" w:color="auto"/>
        <w:right w:val="none" w:sz="0" w:space="0" w:color="auto"/>
      </w:divBdr>
    </w:div>
    <w:div w:id="2118015384">
      <w:bodyDiv w:val="1"/>
      <w:marLeft w:val="0"/>
      <w:marRight w:val="0"/>
      <w:marTop w:val="0"/>
      <w:marBottom w:val="0"/>
      <w:divBdr>
        <w:top w:val="none" w:sz="0" w:space="0" w:color="auto"/>
        <w:left w:val="none" w:sz="0" w:space="0" w:color="auto"/>
        <w:bottom w:val="none" w:sz="0" w:space="0" w:color="auto"/>
        <w:right w:val="none" w:sz="0" w:space="0" w:color="auto"/>
      </w:divBdr>
    </w:div>
    <w:div w:id="2121221231">
      <w:bodyDiv w:val="1"/>
      <w:marLeft w:val="0"/>
      <w:marRight w:val="0"/>
      <w:marTop w:val="0"/>
      <w:marBottom w:val="0"/>
      <w:divBdr>
        <w:top w:val="none" w:sz="0" w:space="0" w:color="auto"/>
        <w:left w:val="none" w:sz="0" w:space="0" w:color="auto"/>
        <w:bottom w:val="none" w:sz="0" w:space="0" w:color="auto"/>
        <w:right w:val="none" w:sz="0" w:space="0" w:color="auto"/>
      </w:divBdr>
    </w:div>
    <w:div w:id="2127456920">
      <w:bodyDiv w:val="1"/>
      <w:marLeft w:val="0"/>
      <w:marRight w:val="0"/>
      <w:marTop w:val="0"/>
      <w:marBottom w:val="0"/>
      <w:divBdr>
        <w:top w:val="none" w:sz="0" w:space="0" w:color="auto"/>
        <w:left w:val="none" w:sz="0" w:space="0" w:color="auto"/>
        <w:bottom w:val="none" w:sz="0" w:space="0" w:color="auto"/>
        <w:right w:val="none" w:sz="0" w:space="0" w:color="auto"/>
      </w:divBdr>
    </w:div>
    <w:div w:id="2133359895">
      <w:bodyDiv w:val="1"/>
      <w:marLeft w:val="0"/>
      <w:marRight w:val="0"/>
      <w:marTop w:val="0"/>
      <w:marBottom w:val="0"/>
      <w:divBdr>
        <w:top w:val="none" w:sz="0" w:space="0" w:color="auto"/>
        <w:left w:val="none" w:sz="0" w:space="0" w:color="auto"/>
        <w:bottom w:val="none" w:sz="0" w:space="0" w:color="auto"/>
        <w:right w:val="none" w:sz="0" w:space="0" w:color="auto"/>
      </w:divBdr>
    </w:div>
    <w:div w:id="21441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D039-8E45-4F7E-ADCD-9D2F9040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11441</Words>
  <Characters>78699</Characters>
  <Application>Microsoft Office Word</Application>
  <DocSecurity>0</DocSecurity>
  <Lines>655</Lines>
  <Paragraphs>179</Paragraphs>
  <ScaleCrop>false</ScaleCrop>
  <HeadingPairs>
    <vt:vector size="2" baseType="variant">
      <vt:variant>
        <vt:lpstr>Title</vt:lpstr>
      </vt:variant>
      <vt:variant>
        <vt:i4>1</vt:i4>
      </vt:variant>
    </vt:vector>
  </HeadingPairs>
  <TitlesOfParts>
    <vt:vector size="1" baseType="lpstr">
      <vt:lpstr>Koray Öztürk</vt:lpstr>
    </vt:vector>
  </TitlesOfParts>
  <Company>Deloitte &amp; Touche</Company>
  <LinksUpToDate>false</LinksUpToDate>
  <CharactersWithSpaces>89961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Koray Öztürk</dc:title>
  <dc:subject>NOT Reporter v.1</dc:subject>
  <dc:creator>Koray Öztürk</dc:creator>
  <cp:keywords/>
  <dc:description/>
  <cp:lastModifiedBy>GULFERO</cp:lastModifiedBy>
  <cp:revision>2</cp:revision>
  <cp:lastPrinted>2013-10-30T14:13:00Z</cp:lastPrinted>
  <dcterms:created xsi:type="dcterms:W3CDTF">2013-10-30T14:27:00Z</dcterms:created>
  <dcterms:modified xsi:type="dcterms:W3CDTF">2013-10-30T14:27:00Z</dcterms:modified>
</cp:coreProperties>
</file>